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520" w:rsidRPr="002163BA" w:rsidRDefault="004B7520" w:rsidP="004B7520">
      <w:pPr>
        <w:spacing w:line="480" w:lineRule="auto"/>
        <w:rPr>
          <w:rFonts w:ascii="Arial" w:hAnsi="Arial" w:cs="Arial"/>
          <w:color w:val="000000" w:themeColor="text1"/>
          <w:szCs w:val="20"/>
        </w:rPr>
      </w:pPr>
      <w:r w:rsidRPr="002163BA">
        <w:rPr>
          <w:rFonts w:ascii="Arial" w:hAnsi="Arial" w:cs="Arial"/>
          <w:b/>
          <w:color w:val="000000" w:themeColor="text1"/>
          <w:szCs w:val="20"/>
        </w:rPr>
        <w:t xml:space="preserve">Supplementary Table 5 </w:t>
      </w:r>
      <w:r w:rsidRPr="002163BA">
        <w:rPr>
          <w:rFonts w:ascii="Arial" w:hAnsi="Arial" w:cs="Arial"/>
          <w:color w:val="000000" w:themeColor="text1"/>
          <w:szCs w:val="20"/>
        </w:rPr>
        <w:t>Total medications in knee osteoa</w:t>
      </w:r>
      <w:bookmarkStart w:id="0" w:name="_GoBack"/>
      <w:bookmarkEnd w:id="0"/>
      <w:r w:rsidRPr="002163BA">
        <w:rPr>
          <w:rFonts w:ascii="Arial" w:hAnsi="Arial" w:cs="Arial"/>
          <w:color w:val="000000" w:themeColor="text1"/>
          <w:szCs w:val="20"/>
        </w:rPr>
        <w:t xml:space="preserve">rthritis and knee </w:t>
      </w:r>
      <w:r w:rsidR="00825E40">
        <w:rPr>
          <w:rFonts w:ascii="Arial" w:hAnsi="Arial" w:cs="Arial"/>
          <w:color w:val="000000" w:themeColor="text1"/>
          <w:szCs w:val="20"/>
        </w:rPr>
        <w:t>meniscal and ligament</w:t>
      </w:r>
      <w:r w:rsidRPr="002163BA">
        <w:rPr>
          <w:rFonts w:ascii="Arial" w:hAnsi="Arial" w:cs="Arial"/>
          <w:color w:val="000000" w:themeColor="text1"/>
          <w:szCs w:val="20"/>
        </w:rPr>
        <w:t xml:space="preserve"> injury as assessed at the 4</w:t>
      </w:r>
      <w:r w:rsidRPr="002163BA">
        <w:rPr>
          <w:rFonts w:ascii="Arial" w:hAnsi="Arial" w:cs="Arial"/>
          <w:color w:val="000000" w:themeColor="text1"/>
          <w:szCs w:val="20"/>
          <w:vertAlign w:val="superscript"/>
        </w:rPr>
        <w:t>th</w:t>
      </w:r>
      <w:r w:rsidRPr="002163BA">
        <w:rPr>
          <w:rFonts w:ascii="Arial" w:hAnsi="Arial" w:cs="Arial"/>
          <w:color w:val="000000" w:themeColor="text1"/>
          <w:szCs w:val="20"/>
        </w:rPr>
        <w:t xml:space="preserve"> Anatomical Therapeutic Chemical Classification System level</w:t>
      </w:r>
    </w:p>
    <w:p w:rsidR="004B7520" w:rsidRPr="00BC55E0" w:rsidRDefault="004B7520" w:rsidP="004B7520">
      <w:pPr>
        <w:spacing w:line="360" w:lineRule="auto"/>
        <w:rPr>
          <w:rFonts w:ascii="Arial" w:hAnsi="Arial" w:cs="Arial"/>
          <w:color w:val="000000" w:themeColor="text1"/>
          <w:sz w:val="24"/>
        </w:rPr>
      </w:pPr>
    </w:p>
    <w:tbl>
      <w:tblPr>
        <w:tblStyle w:val="-11"/>
        <w:tblW w:w="0" w:type="auto"/>
        <w:tblBorders>
          <w:top w:val="single" w:sz="8" w:space="0" w:color="000000" w:themeColor="text1"/>
          <w:bottom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1018"/>
        <w:gridCol w:w="2824"/>
        <w:gridCol w:w="828"/>
        <w:gridCol w:w="567"/>
        <w:gridCol w:w="1187"/>
        <w:gridCol w:w="813"/>
        <w:gridCol w:w="750"/>
        <w:gridCol w:w="567"/>
        <w:gridCol w:w="1119"/>
        <w:gridCol w:w="845"/>
        <w:gridCol w:w="828"/>
        <w:gridCol w:w="567"/>
        <w:gridCol w:w="1187"/>
        <w:gridCol w:w="813"/>
      </w:tblGrid>
      <w:tr w:rsidR="004B7520" w:rsidRPr="00BC55E0" w:rsidTr="006E1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8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C55E0"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  <w:t>th</w:t>
            </w:r>
            <w:r w:rsidRPr="00BC55E0">
              <w:rPr>
                <w:rFonts w:ascii="Arial" w:hAnsi="Arial" w:cs="Arial"/>
                <w:color w:val="000000" w:themeColor="text1"/>
                <w:sz w:val="14"/>
              </w:rPr>
              <w:t xml:space="preserve"> ATC level</w:t>
            </w:r>
          </w:p>
        </w:tc>
        <w:tc>
          <w:tcPr>
            <w:tcW w:w="0" w:type="auto"/>
            <w:gridSpan w:val="4"/>
            <w:tcBorders>
              <w:top w:val="single" w:sz="8" w:space="0" w:color="000000" w:themeColor="text1"/>
              <w:bottom w:val="single" w:sz="4" w:space="0" w:color="000000" w:themeColor="text1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Total</w:t>
            </w:r>
          </w:p>
        </w:tc>
        <w:tc>
          <w:tcPr>
            <w:tcW w:w="0" w:type="auto"/>
            <w:gridSpan w:val="4"/>
            <w:tcBorders>
              <w:top w:val="single" w:sz="8" w:space="0" w:color="000000" w:themeColor="text1"/>
              <w:left w:val="dotted" w:sz="4" w:space="0" w:color="auto"/>
              <w:bottom w:val="single" w:sz="4" w:space="0" w:color="000000" w:themeColor="text1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Inpatient</w:t>
            </w:r>
          </w:p>
        </w:tc>
        <w:tc>
          <w:tcPr>
            <w:tcW w:w="0" w:type="auto"/>
            <w:gridSpan w:val="4"/>
            <w:tcBorders>
              <w:top w:val="single" w:sz="8" w:space="0" w:color="000000" w:themeColor="text1"/>
              <w:left w:val="dotted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Outpatient</w:t>
            </w:r>
          </w:p>
        </w:tc>
      </w:tr>
      <w:tr w:rsidR="004B7520" w:rsidRPr="00BC55E0" w:rsidTr="006E1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b/>
                <w:color w:val="000000" w:themeColor="text1"/>
                <w:sz w:val="14"/>
              </w:rPr>
              <w:t>Knee OA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Knee </w:t>
            </w:r>
            <w:r w:rsidR="00825E40">
              <w:rPr>
                <w:rFonts w:ascii="Arial" w:hAnsi="Arial" w:cs="Arial"/>
                <w:b/>
                <w:color w:val="000000" w:themeColor="text1"/>
                <w:sz w:val="14"/>
              </w:rPr>
              <w:t>meniscal and ligament</w:t>
            </w:r>
            <w:r w:rsidRPr="00BC55E0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 injury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b/>
                <w:color w:val="000000" w:themeColor="text1"/>
                <w:sz w:val="14"/>
              </w:rPr>
              <w:t>Knee OA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Knee </w:t>
            </w:r>
            <w:r w:rsidR="00825E40">
              <w:rPr>
                <w:rFonts w:ascii="Arial" w:hAnsi="Arial" w:cs="Arial"/>
                <w:b/>
                <w:color w:val="000000" w:themeColor="text1"/>
                <w:sz w:val="14"/>
              </w:rPr>
              <w:t>meniscal and ligament</w:t>
            </w:r>
            <w:r w:rsidRPr="00BC55E0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 injury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b/>
                <w:color w:val="000000" w:themeColor="text1"/>
                <w:sz w:val="14"/>
              </w:rPr>
              <w:t>Knee OA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Knee </w:t>
            </w:r>
            <w:r w:rsidR="00825E40">
              <w:rPr>
                <w:rFonts w:ascii="Arial" w:hAnsi="Arial" w:cs="Arial"/>
                <w:b/>
                <w:color w:val="000000" w:themeColor="text1"/>
                <w:sz w:val="14"/>
              </w:rPr>
              <w:t>meniscal and ligament</w:t>
            </w:r>
            <w:r w:rsidRPr="00BC55E0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 injury</w:t>
            </w:r>
          </w:p>
        </w:tc>
      </w:tr>
      <w:tr w:rsidR="004B7520" w:rsidRPr="00BC55E0" w:rsidTr="006E1EFF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N=48,321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%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N=19,136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%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N=3,084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%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N=2,434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%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N=48,000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%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N=18,540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%</w:t>
            </w:r>
          </w:p>
        </w:tc>
      </w:tr>
      <w:tr w:rsidR="004B7520" w:rsidRPr="00BC55E0" w:rsidTr="006E1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Non-narcotics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Acetic acid derivatives and related substances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21,288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44.06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7,204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37.65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2,268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73.54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1,659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68.16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20,124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41.93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6,346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34.23</w:t>
            </w:r>
          </w:p>
        </w:tc>
      </w:tr>
      <w:tr w:rsidR="004B7520" w:rsidRPr="00BC55E0" w:rsidTr="006E1EFF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Other opioids*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15,192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31.44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4,096</w:t>
            </w:r>
          </w:p>
        </w:tc>
        <w:tc>
          <w:tcPr>
            <w:tcW w:w="0" w:type="auto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21.40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1,963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63.65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996</w:t>
            </w:r>
          </w:p>
        </w:tc>
        <w:tc>
          <w:tcPr>
            <w:tcW w:w="0" w:type="auto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40.92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14,029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29.23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3,376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18.21</w:t>
            </w:r>
          </w:p>
        </w:tc>
      </w:tr>
      <w:tr w:rsidR="004B7520" w:rsidRPr="00BC55E0" w:rsidTr="006E1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Propionic acid derivatives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8,995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18.62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4,859</w:t>
            </w:r>
          </w:p>
        </w:tc>
        <w:tc>
          <w:tcPr>
            <w:tcW w:w="0" w:type="auto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25.39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524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16.99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546</w:t>
            </w:r>
          </w:p>
        </w:tc>
        <w:tc>
          <w:tcPr>
            <w:tcW w:w="0" w:type="auto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22.43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8,628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17.98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4,487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24.20</w:t>
            </w:r>
          </w:p>
        </w:tc>
      </w:tr>
      <w:tr w:rsidR="004B7520" w:rsidRPr="00BC55E0" w:rsidTr="006E1EFF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proofErr w:type="spellStart"/>
            <w:r w:rsidRPr="00BC55E0">
              <w:rPr>
                <w:rFonts w:ascii="Arial" w:hAnsi="Arial" w:cs="Arial"/>
                <w:color w:val="000000" w:themeColor="text1"/>
                <w:sz w:val="14"/>
              </w:rPr>
              <w:t>Oxicams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12,220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25.29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857</w:t>
            </w:r>
          </w:p>
        </w:tc>
        <w:tc>
          <w:tcPr>
            <w:tcW w:w="0" w:type="auto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4.48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719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23.31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282</w:t>
            </w:r>
          </w:p>
        </w:tc>
        <w:tc>
          <w:tcPr>
            <w:tcW w:w="0" w:type="auto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11.59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11,869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24.73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660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3.56</w:t>
            </w:r>
          </w:p>
        </w:tc>
      </w:tr>
      <w:tr w:rsidR="004B7520" w:rsidRPr="00BC55E0" w:rsidTr="006E1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 xml:space="preserve">Other </w:t>
            </w:r>
            <w:proofErr w:type="spellStart"/>
            <w:r w:rsidRPr="00BC55E0">
              <w:rPr>
                <w:rFonts w:ascii="Arial" w:hAnsi="Arial" w:cs="Arial"/>
                <w:color w:val="000000" w:themeColor="text1"/>
                <w:sz w:val="14"/>
              </w:rPr>
              <w:t>antiinflammatory</w:t>
            </w:r>
            <w:proofErr w:type="spellEnd"/>
            <w:r w:rsidRPr="00BC55E0">
              <w:rPr>
                <w:rFonts w:ascii="Arial" w:hAnsi="Arial" w:cs="Arial"/>
                <w:color w:val="000000" w:themeColor="text1"/>
                <w:sz w:val="14"/>
              </w:rPr>
              <w:t xml:space="preserve"> and </w:t>
            </w:r>
            <w:proofErr w:type="spellStart"/>
            <w:r w:rsidRPr="00BC55E0">
              <w:rPr>
                <w:rFonts w:ascii="Arial" w:hAnsi="Arial" w:cs="Arial"/>
                <w:color w:val="000000" w:themeColor="text1"/>
                <w:sz w:val="14"/>
              </w:rPr>
              <w:t>antirheumatic</w:t>
            </w:r>
            <w:proofErr w:type="spellEnd"/>
            <w:r w:rsidRPr="00BC55E0">
              <w:rPr>
                <w:rFonts w:ascii="Arial" w:hAnsi="Arial" w:cs="Arial"/>
                <w:color w:val="000000" w:themeColor="text1"/>
                <w:sz w:val="14"/>
              </w:rPr>
              <w:t xml:space="preserve"> agents, non-steroids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6,354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13.15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3,297</w:t>
            </w:r>
          </w:p>
        </w:tc>
        <w:tc>
          <w:tcPr>
            <w:tcW w:w="0" w:type="auto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17.23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16.21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568</w:t>
            </w:r>
          </w:p>
        </w:tc>
        <w:tc>
          <w:tcPr>
            <w:tcW w:w="0" w:type="auto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23.34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5,996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12.49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2,892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15.60</w:t>
            </w:r>
          </w:p>
        </w:tc>
      </w:tr>
      <w:tr w:rsidR="004B7520" w:rsidRPr="00BC55E0" w:rsidTr="006E1EFF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proofErr w:type="spellStart"/>
            <w:r w:rsidRPr="00BC55E0">
              <w:rPr>
                <w:rFonts w:ascii="Arial" w:hAnsi="Arial" w:cs="Arial"/>
                <w:color w:val="000000" w:themeColor="text1"/>
                <w:sz w:val="14"/>
              </w:rPr>
              <w:t>Anilides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5,061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10.47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1,481</w:t>
            </w:r>
          </w:p>
        </w:tc>
        <w:tc>
          <w:tcPr>
            <w:tcW w:w="0" w:type="auto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7.74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923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29.93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412</w:t>
            </w:r>
          </w:p>
        </w:tc>
        <w:tc>
          <w:tcPr>
            <w:tcW w:w="0" w:type="auto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16.93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4,301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8.96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1,137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6.13</w:t>
            </w:r>
          </w:p>
        </w:tc>
      </w:tr>
      <w:tr w:rsidR="004B7520" w:rsidRPr="00BC55E0" w:rsidTr="006E1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proofErr w:type="spellStart"/>
            <w:r w:rsidRPr="00BC55E0">
              <w:rPr>
                <w:rFonts w:ascii="Arial" w:hAnsi="Arial" w:cs="Arial"/>
                <w:color w:val="000000" w:themeColor="text1"/>
                <w:sz w:val="14"/>
              </w:rPr>
              <w:t>Coxibs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4,791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9.91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134</w:t>
            </w:r>
          </w:p>
        </w:tc>
        <w:tc>
          <w:tcPr>
            <w:tcW w:w="0" w:type="auto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0.70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634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20.56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43</w:t>
            </w:r>
          </w:p>
        </w:tc>
        <w:tc>
          <w:tcPr>
            <w:tcW w:w="0" w:type="auto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1.77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4,490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9.35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0.57</w:t>
            </w:r>
          </w:p>
        </w:tc>
      </w:tr>
      <w:tr w:rsidR="004B7520" w:rsidRPr="00BC55E0" w:rsidTr="006E1EFF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Other centrally acting agents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1,674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3.46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630</w:t>
            </w:r>
          </w:p>
        </w:tc>
        <w:tc>
          <w:tcPr>
            <w:tcW w:w="0" w:type="auto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3.29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77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2.50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51</w:t>
            </w:r>
          </w:p>
        </w:tc>
        <w:tc>
          <w:tcPr>
            <w:tcW w:w="0" w:type="auto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2.10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1,636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3.41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595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3.21</w:t>
            </w:r>
          </w:p>
        </w:tc>
      </w:tr>
      <w:tr w:rsidR="004B7520" w:rsidRPr="00BC55E0" w:rsidTr="006E1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Other general anesthetics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286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196</w:t>
            </w:r>
          </w:p>
        </w:tc>
        <w:tc>
          <w:tcPr>
            <w:tcW w:w="0" w:type="auto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1.02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285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9.24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196</w:t>
            </w:r>
          </w:p>
        </w:tc>
        <w:tc>
          <w:tcPr>
            <w:tcW w:w="0" w:type="auto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8.05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</w:tr>
      <w:tr w:rsidR="004B7520" w:rsidRPr="00BC55E0" w:rsidTr="006E1EFF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proofErr w:type="spellStart"/>
            <w:r w:rsidRPr="00BC55E0">
              <w:rPr>
                <w:rFonts w:ascii="Arial" w:hAnsi="Arial" w:cs="Arial"/>
                <w:color w:val="000000" w:themeColor="text1"/>
                <w:sz w:val="14"/>
              </w:rPr>
              <w:t>Fenamates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220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72</w:t>
            </w:r>
          </w:p>
        </w:tc>
        <w:tc>
          <w:tcPr>
            <w:tcW w:w="0" w:type="auto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0.38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14</w:t>
            </w:r>
          </w:p>
        </w:tc>
        <w:tc>
          <w:tcPr>
            <w:tcW w:w="0" w:type="auto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0.58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0.32</w:t>
            </w:r>
          </w:p>
        </w:tc>
      </w:tr>
      <w:tr w:rsidR="004B7520" w:rsidRPr="00BC55E0" w:rsidTr="006E1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proofErr w:type="spellStart"/>
            <w:r w:rsidRPr="00BC55E0">
              <w:rPr>
                <w:rFonts w:ascii="Arial" w:hAnsi="Arial" w:cs="Arial"/>
                <w:color w:val="000000" w:themeColor="text1"/>
                <w:sz w:val="14"/>
              </w:rPr>
              <w:t>Morphinan</w:t>
            </w:r>
            <w:proofErr w:type="spellEnd"/>
            <w:r w:rsidRPr="00BC55E0">
              <w:rPr>
                <w:rFonts w:ascii="Arial" w:hAnsi="Arial" w:cs="Arial"/>
                <w:color w:val="000000" w:themeColor="text1"/>
                <w:sz w:val="14"/>
              </w:rPr>
              <w:t xml:space="preserve"> derivatives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0.10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0.78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</w:tr>
      <w:tr w:rsidR="004B7520" w:rsidRPr="00BC55E0" w:rsidTr="006E1EFF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Salicylic acid and derivatives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11</w:t>
            </w:r>
          </w:p>
        </w:tc>
        <w:tc>
          <w:tcPr>
            <w:tcW w:w="0" w:type="auto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0.06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40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1.30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0.25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0.03</w:t>
            </w:r>
          </w:p>
        </w:tc>
      </w:tr>
      <w:tr w:rsidR="004B7520" w:rsidRPr="00BC55E0" w:rsidTr="006E1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Other nervous system drugs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22</w:t>
            </w:r>
          </w:p>
        </w:tc>
        <w:tc>
          <w:tcPr>
            <w:tcW w:w="0" w:type="auto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0.11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0.65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21</w:t>
            </w:r>
          </w:p>
        </w:tc>
        <w:tc>
          <w:tcPr>
            <w:tcW w:w="0" w:type="auto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0.86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0.01</w:t>
            </w:r>
          </w:p>
        </w:tc>
      </w:tr>
      <w:tr w:rsidR="004B7520" w:rsidRPr="00BC55E0" w:rsidTr="006E1EFF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Glucocorticoids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0.09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0.01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0.09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0.01</w:t>
            </w:r>
          </w:p>
        </w:tc>
      </w:tr>
      <w:tr w:rsidR="004B7520" w:rsidRPr="00BC55E0" w:rsidTr="006E1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Barbiturates, plain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0.03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0.25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</w:tr>
      <w:tr w:rsidR="004B7520" w:rsidRPr="00BC55E0" w:rsidTr="006E1EFF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Platelet aggregation inhibitors excl. heparin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0.01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0.01</w:t>
            </w:r>
          </w:p>
        </w:tc>
      </w:tr>
      <w:tr w:rsidR="004B7520" w:rsidRPr="00BC55E0" w:rsidTr="006E1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proofErr w:type="spellStart"/>
            <w:r w:rsidRPr="00BC55E0">
              <w:rPr>
                <w:rFonts w:ascii="Arial" w:hAnsi="Arial" w:cs="Arial"/>
                <w:color w:val="000000" w:themeColor="text1"/>
                <w:sz w:val="14"/>
              </w:rPr>
              <w:t>Butylpyrazolidines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</w:tr>
      <w:tr w:rsidR="004B7520" w:rsidRPr="00BC55E0" w:rsidTr="006E1EFF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Selective serotonin (5HT1) agonists</w:t>
            </w:r>
          </w:p>
        </w:tc>
        <w:tc>
          <w:tcPr>
            <w:tcW w:w="0" w:type="auto"/>
            <w:tcBorders>
              <w:top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0.00</w:t>
            </w:r>
          </w:p>
        </w:tc>
        <w:tc>
          <w:tcPr>
            <w:tcW w:w="0" w:type="auto"/>
            <w:tcBorders>
              <w:top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000000" w:themeColor="text1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000000" w:themeColor="text1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0.00</w:t>
            </w:r>
          </w:p>
        </w:tc>
        <w:tc>
          <w:tcPr>
            <w:tcW w:w="0" w:type="auto"/>
            <w:tcBorders>
              <w:top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</w:tr>
      <w:tr w:rsidR="004B7520" w:rsidRPr="00BC55E0" w:rsidTr="006E1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Narcotics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proofErr w:type="spellStart"/>
            <w:r w:rsidRPr="00BC55E0">
              <w:rPr>
                <w:rFonts w:ascii="Arial" w:hAnsi="Arial" w:cs="Arial"/>
                <w:color w:val="000000" w:themeColor="text1"/>
                <w:sz w:val="14"/>
              </w:rPr>
              <w:t>Phenylpiperidine</w:t>
            </w:r>
            <w:proofErr w:type="spellEnd"/>
            <w:r w:rsidRPr="00BC55E0">
              <w:rPr>
                <w:rFonts w:ascii="Arial" w:hAnsi="Arial" w:cs="Arial"/>
                <w:color w:val="000000" w:themeColor="text1"/>
                <w:sz w:val="14"/>
              </w:rPr>
              <w:t xml:space="preserve"> derivatives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858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1.78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151</w:t>
            </w:r>
          </w:p>
        </w:tc>
        <w:tc>
          <w:tcPr>
            <w:tcW w:w="0" w:type="auto"/>
            <w:tcBorders>
              <w:top w:val="single" w:sz="4" w:space="0" w:color="000000" w:themeColor="text1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0.79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843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27.33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145</w:t>
            </w:r>
          </w:p>
        </w:tc>
        <w:tc>
          <w:tcPr>
            <w:tcW w:w="0" w:type="auto"/>
            <w:tcBorders>
              <w:top w:val="single" w:sz="4" w:space="0" w:color="000000" w:themeColor="text1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5.96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0.04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0.04</w:t>
            </w:r>
          </w:p>
        </w:tc>
      </w:tr>
      <w:tr w:rsidR="004B7520" w:rsidRPr="00BC55E0" w:rsidTr="006E1EFF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Natural opium alkaloids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870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1.80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97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0.51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719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23.31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85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3.49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231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0.48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0.09</w:t>
            </w:r>
          </w:p>
        </w:tc>
      </w:tr>
      <w:tr w:rsidR="004B7520" w:rsidRPr="00BC55E0" w:rsidTr="006E1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Opioid anesthetics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604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1.25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275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1.44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604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19.58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275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11.30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-</w:t>
            </w:r>
          </w:p>
        </w:tc>
      </w:tr>
      <w:tr w:rsidR="004B7520" w:rsidRPr="00BC55E0" w:rsidTr="006E1EFF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Opium alkaloids and derivatives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5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0.03</w:t>
            </w:r>
          </w:p>
        </w:tc>
        <w:tc>
          <w:tcPr>
            <w:tcW w:w="0" w:type="auto"/>
            <w:tcBorders>
              <w:left w:val="dotted" w:sz="4" w:space="0" w:color="auto"/>
              <w:bottom w:val="single" w:sz="8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16</w:t>
            </w:r>
          </w:p>
        </w:tc>
        <w:tc>
          <w:tcPr>
            <w:tcW w:w="0" w:type="auto"/>
            <w:tcBorders>
              <w:bottom w:val="single" w:sz="8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0.52</w:t>
            </w:r>
          </w:p>
        </w:tc>
        <w:tc>
          <w:tcPr>
            <w:tcW w:w="0" w:type="auto"/>
            <w:tcBorders>
              <w:bottom w:val="single" w:sz="8" w:space="0" w:color="000000" w:themeColor="text1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3</w:t>
            </w:r>
          </w:p>
        </w:tc>
        <w:tc>
          <w:tcPr>
            <w:tcW w:w="0" w:type="auto"/>
            <w:tcBorders>
              <w:bottom w:val="single" w:sz="8" w:space="0" w:color="000000" w:themeColor="text1"/>
              <w:righ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0.12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0.01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B7520" w:rsidRPr="00BC55E0" w:rsidRDefault="004B7520" w:rsidP="006E1EF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</w:rPr>
            </w:pPr>
            <w:r w:rsidRPr="00BC55E0">
              <w:rPr>
                <w:rFonts w:ascii="Arial" w:hAnsi="Arial" w:cs="Arial"/>
                <w:color w:val="000000" w:themeColor="text1"/>
                <w:sz w:val="14"/>
              </w:rPr>
              <w:t>0.01</w:t>
            </w:r>
          </w:p>
        </w:tc>
      </w:tr>
    </w:tbl>
    <w:p w:rsidR="004B7520" w:rsidRPr="002163BA" w:rsidRDefault="004B7520" w:rsidP="004B7520">
      <w:pPr>
        <w:spacing w:line="360" w:lineRule="auto"/>
        <w:rPr>
          <w:rFonts w:ascii="Arial" w:hAnsi="Arial" w:cs="Arial"/>
          <w:color w:val="000000" w:themeColor="text1"/>
          <w:szCs w:val="20"/>
        </w:rPr>
      </w:pPr>
    </w:p>
    <w:p w:rsidR="004B7520" w:rsidRPr="002163BA" w:rsidRDefault="004B7520" w:rsidP="004B7520">
      <w:pPr>
        <w:spacing w:line="480" w:lineRule="auto"/>
        <w:rPr>
          <w:rFonts w:ascii="Arial" w:hAnsi="Arial" w:cs="Arial"/>
          <w:color w:val="000000" w:themeColor="text1"/>
          <w:szCs w:val="20"/>
        </w:rPr>
      </w:pPr>
      <w:r w:rsidRPr="002163BA">
        <w:rPr>
          <w:rFonts w:ascii="Arial" w:hAnsi="Arial" w:cs="Arial"/>
          <w:color w:val="000000" w:themeColor="text1"/>
          <w:szCs w:val="20"/>
        </w:rPr>
        <w:t>*Though labeled ‘other opioids’, 4</w:t>
      </w:r>
      <w:r w:rsidRPr="002163BA">
        <w:rPr>
          <w:rFonts w:ascii="Arial" w:hAnsi="Arial" w:cs="Arial"/>
          <w:color w:val="000000" w:themeColor="text1"/>
          <w:szCs w:val="20"/>
          <w:vertAlign w:val="superscript"/>
        </w:rPr>
        <w:t>th</w:t>
      </w:r>
      <w:r w:rsidRPr="002163BA">
        <w:rPr>
          <w:rFonts w:ascii="Arial" w:hAnsi="Arial" w:cs="Arial"/>
          <w:color w:val="000000" w:themeColor="text1"/>
          <w:szCs w:val="20"/>
        </w:rPr>
        <w:t xml:space="preserve"> ATC level other opioids include both narcotics and non-narcotics.</w:t>
      </w:r>
    </w:p>
    <w:p w:rsidR="00197C56" w:rsidRPr="002163BA" w:rsidRDefault="004B7520" w:rsidP="004B7520">
      <w:pPr>
        <w:spacing w:line="480" w:lineRule="auto"/>
        <w:rPr>
          <w:szCs w:val="20"/>
        </w:rPr>
      </w:pPr>
      <w:r w:rsidRPr="002163BA">
        <w:rPr>
          <w:rFonts w:ascii="Arial" w:hAnsi="Arial" w:cs="Arial"/>
          <w:color w:val="000000" w:themeColor="text1"/>
          <w:szCs w:val="20"/>
        </w:rPr>
        <w:lastRenderedPageBreak/>
        <w:t>ATC, Anatomical Therapeutic Chemical; OA, Osteoarthritis</w:t>
      </w:r>
    </w:p>
    <w:sectPr w:rsidR="00197C56" w:rsidRPr="002163BA" w:rsidSect="00D57415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1D2"/>
    <w:rsid w:val="00197C56"/>
    <w:rsid w:val="001A01D2"/>
    <w:rsid w:val="002163BA"/>
    <w:rsid w:val="004B7520"/>
    <w:rsid w:val="00643243"/>
    <w:rsid w:val="00825E40"/>
    <w:rsid w:val="008D06B9"/>
    <w:rsid w:val="00F9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1D2"/>
    <w:pPr>
      <w:widowControl w:val="0"/>
      <w:wordWrap w:val="0"/>
      <w:autoSpaceDE w:val="0"/>
      <w:autoSpaceDN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11">
    <w:name w:val="옅은 음영 - 강조색 11"/>
    <w:basedOn w:val="a1"/>
    <w:uiPriority w:val="60"/>
    <w:rsid w:val="001A01D2"/>
    <w:pPr>
      <w:spacing w:line="240" w:lineRule="auto"/>
      <w:jc w:val="left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1D2"/>
    <w:pPr>
      <w:widowControl w:val="0"/>
      <w:wordWrap w:val="0"/>
      <w:autoSpaceDE w:val="0"/>
      <w:autoSpaceDN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11">
    <w:name w:val="옅은 음영 - 강조색 11"/>
    <w:basedOn w:val="a1"/>
    <w:uiPriority w:val="60"/>
    <w:rsid w:val="001A01D2"/>
    <w:pPr>
      <w:spacing w:line="240" w:lineRule="auto"/>
      <w:jc w:val="left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 Koh</dc:creator>
  <cp:lastModifiedBy>W Koh</cp:lastModifiedBy>
  <cp:revision>4</cp:revision>
  <dcterms:created xsi:type="dcterms:W3CDTF">2017-04-10T08:15:00Z</dcterms:created>
  <dcterms:modified xsi:type="dcterms:W3CDTF">2017-07-15T02:52:00Z</dcterms:modified>
</cp:coreProperties>
</file>