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4F1A6" w14:textId="10D74B31" w:rsidR="00886F7B" w:rsidRPr="00886F7B" w:rsidRDefault="00886F7B" w:rsidP="00924DE4">
      <w:pPr>
        <w:jc w:val="both"/>
        <w:rPr>
          <w:rFonts w:eastAsia="Times New Roman"/>
          <w:bCs/>
          <w:color w:val="000000"/>
          <w:lang w:eastAsia="en-CA"/>
        </w:rPr>
      </w:pPr>
      <w:r w:rsidRPr="00886F7B">
        <w:rPr>
          <w:rFonts w:eastAsia="Times New Roman"/>
          <w:bCs/>
          <w:color w:val="000000"/>
          <w:lang w:eastAsia="en-CA"/>
        </w:rPr>
        <w:t>Additional file 1</w:t>
      </w:r>
    </w:p>
    <w:p w14:paraId="37FFED3D" w14:textId="77777777" w:rsidR="00924DE4" w:rsidRPr="00A953A4" w:rsidRDefault="00924DE4" w:rsidP="00924DE4">
      <w:pPr>
        <w:jc w:val="both"/>
        <w:rPr>
          <w:rFonts w:eastAsia="Times New Roman"/>
          <w:lang w:eastAsia="en-CA"/>
        </w:rPr>
      </w:pPr>
      <w:r>
        <w:rPr>
          <w:rFonts w:eastAsia="Times New Roman"/>
          <w:b/>
          <w:bCs/>
          <w:color w:val="000000"/>
          <w:lang w:eastAsia="en-CA"/>
        </w:rPr>
        <w:t>APPENDIX</w:t>
      </w:r>
      <w:r w:rsidRPr="00A953A4">
        <w:rPr>
          <w:rFonts w:eastAsia="Times New Roman"/>
          <w:b/>
          <w:bCs/>
          <w:color w:val="000000"/>
          <w:lang w:eastAsia="en-CA"/>
        </w:rPr>
        <w:t xml:space="preserve"> A:  Database search strategies</w:t>
      </w:r>
    </w:p>
    <w:p w14:paraId="703D09A9" w14:textId="77777777" w:rsidR="00924DE4" w:rsidRPr="00A953A4" w:rsidRDefault="00924DE4" w:rsidP="00924DE4">
      <w:pPr>
        <w:rPr>
          <w:rFonts w:eastAsia="Times New Roman"/>
          <w:lang w:eastAsia="en-CA"/>
        </w:rPr>
      </w:pPr>
    </w:p>
    <w:p w14:paraId="70A883B0" w14:textId="77777777" w:rsidR="00924DE4" w:rsidRPr="00D32212" w:rsidRDefault="00924DE4" w:rsidP="00924DE4">
      <w:pPr>
        <w:rPr>
          <w:rFonts w:eastAsia="Times New Roman"/>
          <w:sz w:val="21"/>
          <w:lang w:eastAsia="en-CA"/>
        </w:rPr>
      </w:pPr>
      <w:r w:rsidRPr="00D32212">
        <w:rPr>
          <w:rFonts w:eastAsia="Times New Roman"/>
          <w:b/>
          <w:bCs/>
          <w:color w:val="000000"/>
          <w:sz w:val="21"/>
          <w:lang w:eastAsia="en-CA"/>
        </w:rPr>
        <w:t>Ovid MEDLINE(R) Epub Ahead of Print, In-Process &amp; Other Non-Indexed Citations, Ovid MEDLINE(R) Daily and Ovid MEDLINE(R) &lt;1946 to Present&gt;</w:t>
      </w:r>
    </w:p>
    <w:p w14:paraId="0BD0FB57"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w:t>
      </w:r>
    </w:p>
    <w:p w14:paraId="6B46EA95"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     exp Arthroplasty, Replacement/ or exp Arthroplasty/ or (arthroplasty or ((joint or knee* or hip* or shoulder*) adj2 replacement)).mp. </w:t>
      </w:r>
    </w:p>
    <w:p w14:paraId="1AA235E4"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2     exp narcotics/ or exp analgesics, opioid/</w:t>
      </w:r>
    </w:p>
    <w:p w14:paraId="5BFA24B3"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3     (opiate* or opioid* or narcotic* or morphin* or duramorph or ms contin or morphia or oramorph sr or sdz 202 250 or sdz202250 or sdz202 250 or alfenta or alfentanil or fanaxal or limifen or rapifen or r 39209 or r39209 or alphaprodine or Nisentil or prodine or buprenorphine or buprenex or buprex or prefin or subutex or temgesic or 6029 m or 6029m or rx6029m).mp. </w:t>
      </w:r>
    </w:p>
    <w:p w14:paraId="265EBBB3"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4     (butorphanol or dolorex or moradol or stadol or torbugesic or bc 2627 or bc2627 or codeine or ardinex or idocodeine or n methylmorphine or Dextromoramide or d moramide or palfium or pyrrolamidol or Dextropropoxyphene or d propoxyphene or darvon or propoxyphene or Enkephalin or dago or dagol or damge or damgo or rx 783006 or dpdpe).mp. </w:t>
      </w:r>
    </w:p>
    <w:p w14:paraId="1B537F3F"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5     (fentanyl or duragesic or durogesic or fentanest or fentora or phentanyl or r 4263 or r4263 or sublimaze or hydrocodon* or codinovo or dicodid or dihydrocodeinone or hycodan or hycon or hydrocodeinonebitartrate or robidone or hydromorphon* or dihydromorphinone or dilaudid or laudacon or palladone).mp. </w:t>
      </w:r>
    </w:p>
    <w:p w14:paraId="6D4556B8"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6     (meperidine or demerol or dolantin or dolargan or dolcontral or dolin or dolosal or dolsin or isonipecain or lidol or lydol or operidine or pethidine or Meptazinol or meptid or wy 22811 or wy22811 or nalbuphine or nubain or en 2234a or en2234a or oxycodone or dihydrohydroxycodeinone or dihydrone or dinarkon or eucodal or oxiconum or oxycodeinon or oxycone or oxycontin or pancodine or theocodin or percocet).mp. </w:t>
      </w:r>
    </w:p>
    <w:p w14:paraId="181CD1F3"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7     (oxymorphone or numorphan or opana or pentazocine or fortral or lexir or talwin or phenoperidine or fenoperidine or lealgin or operidine or r 1406 or r1406 or pirinitramid* or piritramid* or dipidolor or dipydolor or promedol or dimethylmeperidine or isopromedol or trimeperidine or sufentanil or sufentanilhameln or sulfentanil or sulfentanyl or r 30730 or r30730).mp. </w:t>
      </w:r>
    </w:p>
    <w:p w14:paraId="24AF098E"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8     (tramadol or adolonta or amadol or biodalgic or biokanol or contramal or jutadol or k 315 or k315 or mtwtramadol or nobligan or prontofort or ranitidin 1a pharma or takadol or theradol or tiral or topalgic or Tradol or tradolpuren or tradonal or tralgiol or trama or tramadorsch or tramabeta or tramadin or tramadoc or tramadoldolgit or tramadolhameln or tramadolor or tramadolratiopharm or tramadura or tramagetic or tramagit or tramake or tramal or tramex or tramundin or trasedal or ultram or xymel 50 or zamudol or zumalgic or zydol or zytram).mp. </w:t>
      </w:r>
    </w:p>
    <w:p w14:paraId="6A0E61DA"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9     (acetorophine or acetylcodeine or acetymethadol or anileridine or apadoline or azidomorphine or benzhydrocodone or bezitramide or bremazocine or brompton mixture or ciramadol or cocomadol or codydramol or conorfone or cyclazocine or dextrorphan or dezocine or diamorphine or diconal or dihydroetorphine or dihydromorphine or dimethylthiambutene or dipipanone or dynorphin or enadoline or eptazocine or ethylketazocine or ethylmorphine or etonitazene or etorphine or etoxeridine or faxeladol or furethidine or gelonida or isalmadol or isomethodone or ketazocine or ketobemidone or ketogan or kyotorphin or lefetamine or levacetylmethadol or levomethadone or levorphanol or metazocine or methylsamidorphan or tilidine or nicodine or nicomorphine or noracymethadol or bufigen or nubain* or nalbufin* or nalcryn or nalpain or onfor or noracymethadol or norbuprenorphine or normorphine or norpethidine or norpropoxyphene or nortramadol or oliceridine or oripavine or pentamorphone or phenadoxone or phencyclidine or picenadol or piminodine or piritramide or profadol or propiram or sameridine or samidorphan or semorphone or tapentadol or thebaine or tifluadom or tilidine or tonazocine or vicodin).mp. </w:t>
      </w:r>
    </w:p>
    <w:p w14:paraId="44CCDD29"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10     or/2-9</w:t>
      </w:r>
    </w:p>
    <w:p w14:paraId="024D3621"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11     1 and 10 </w:t>
      </w:r>
    </w:p>
    <w:p w14:paraId="6722475C"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12     exp preoperative care/ or preoperative period/ </w:t>
      </w:r>
    </w:p>
    <w:p w14:paraId="2918772E"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13     (preoperativ* or pre-operativ* or pre-surg* or presurg*).mp.  or ((prior or  </w:t>
      </w:r>
      <w:r w:rsidRPr="00D32212">
        <w:rPr>
          <w:rFonts w:eastAsia="Times New Roman"/>
          <w:color w:val="222222"/>
          <w:sz w:val="21"/>
          <w:shd w:val="clear" w:color="auto" w:fill="FFFFFF"/>
          <w:lang w:eastAsia="en-CA"/>
        </w:rPr>
        <w:t>"</w:t>
      </w:r>
      <w:r w:rsidRPr="00D32212">
        <w:rPr>
          <w:rFonts w:eastAsia="Times New Roman"/>
          <w:color w:val="000000"/>
          <w:sz w:val="21"/>
          <w:lang w:eastAsia="en-CA"/>
        </w:rPr>
        <w:t>before</w:t>
      </w:r>
      <w:r w:rsidRPr="00D32212">
        <w:rPr>
          <w:rFonts w:eastAsia="Times New Roman"/>
          <w:color w:val="222222"/>
          <w:sz w:val="21"/>
          <w:shd w:val="clear" w:color="auto" w:fill="FFFFFF"/>
          <w:lang w:eastAsia="en-CA"/>
        </w:rPr>
        <w:t>"</w:t>
      </w:r>
      <w:r w:rsidRPr="00D32212">
        <w:rPr>
          <w:rFonts w:eastAsia="Times New Roman"/>
          <w:color w:val="000000"/>
          <w:sz w:val="21"/>
          <w:lang w:eastAsia="en-CA"/>
        </w:rPr>
        <w:t>) adj3 (surg* or arthroplasty or replacement)).ti,ab,kf.</w:t>
      </w:r>
    </w:p>
    <w:p w14:paraId="2AA0F9A0" w14:textId="77777777" w:rsidR="00924DE4" w:rsidRPr="00D32212" w:rsidRDefault="00924DE4" w:rsidP="00924DE4">
      <w:pPr>
        <w:rPr>
          <w:rFonts w:eastAsia="Times New Roman"/>
          <w:sz w:val="21"/>
          <w:lang w:eastAsia="en-CA"/>
        </w:rPr>
      </w:pPr>
    </w:p>
    <w:p w14:paraId="7C9547C3"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14     12 or 13 </w:t>
      </w:r>
    </w:p>
    <w:p w14:paraId="05EEFF7A"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lastRenderedPageBreak/>
        <w:t xml:space="preserve">15     11 and 14 </w:t>
      </w:r>
    </w:p>
    <w:p w14:paraId="3CCB93B5" w14:textId="77777777" w:rsidR="00924DE4" w:rsidRPr="00D32212" w:rsidRDefault="00924DE4" w:rsidP="00924DE4">
      <w:pPr>
        <w:rPr>
          <w:rFonts w:eastAsia="Times New Roman"/>
          <w:sz w:val="21"/>
          <w:lang w:eastAsia="en-CA"/>
        </w:rPr>
      </w:pPr>
    </w:p>
    <w:p w14:paraId="68EE5CEB" w14:textId="77777777" w:rsidR="00924DE4" w:rsidRPr="00D32212" w:rsidRDefault="00924DE4" w:rsidP="00924DE4">
      <w:pPr>
        <w:rPr>
          <w:rFonts w:eastAsia="Times New Roman"/>
          <w:sz w:val="21"/>
          <w:lang w:eastAsia="en-CA"/>
        </w:rPr>
      </w:pPr>
      <w:r w:rsidRPr="00D32212">
        <w:rPr>
          <w:rFonts w:eastAsia="Times New Roman"/>
          <w:b/>
          <w:bCs/>
          <w:color w:val="000000"/>
          <w:sz w:val="21"/>
          <w:lang w:eastAsia="en-CA"/>
        </w:rPr>
        <w:t>Embase &lt;1974 to Current&gt;</w:t>
      </w:r>
    </w:p>
    <w:p w14:paraId="1B6F9F3B"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w:t>
      </w:r>
    </w:p>
    <w:p w14:paraId="243C5794"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     exp arthroplasty/ or (arthroplasty or ((joint or knee* or hip* or shoulder*) adj2 replacement)).ti,ab,kw. </w:t>
      </w:r>
    </w:p>
    <w:p w14:paraId="39F884A2"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2     exp narcotic agent/ or exp narcotic analgesic agent/ </w:t>
      </w:r>
    </w:p>
    <w:p w14:paraId="0E0519B7"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3     (opiate* or opioid* or narcotic* or morphin* or duramorph or ms contin or morphia or oramorph sr or sdz 202 250 or sdz202250 or sdz202 250 or alfenta or alfentanil or fanaxal or limifen or rapifen or r 39209 or r39209 or alphaprodine or Nisentil or prodine or buprenorphine or buprenex or buprex or prefin or subutex or temgesic or 6029 m or 6029m or rx6029m).ti,ab,kw. </w:t>
      </w:r>
    </w:p>
    <w:p w14:paraId="74B8334E"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4     (butorphanol or dolorex or moradol or stadol or torbugesic or bc 2627 or bc2627 or codeine or ardinex or idocodeine or n methylmorphine or Dextromoramide or d moramide or palfium or pyrrolamidol or Dextropropoxyphene or d propoxyphene or darvon or propoxyphene or Enkephalin or dago or dagol or damge or damgo or rx 783006 or dpdpe).ti,ab,kw. </w:t>
      </w:r>
    </w:p>
    <w:p w14:paraId="59952F85"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5     (fentanyl or duragesic or durogesic or fentanest or fentora or phentanyl or r 4263 or r4263 or sublimaze or hydrocodon* or codinovo or dicodid or dihydrocodeinone or hycodan or hycon or hydrocodeinonebitartrate or robidone or hydromorphon* or dihydromorphinone or dilaudid or laudacon or palladone).ti,ab,kw. </w:t>
      </w:r>
    </w:p>
    <w:p w14:paraId="4B4CE8A4"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6     (meperidine or demerol or dolantin or dolargan or dolcontral or dolin or dolosal or dolsin or isonipecain or lidol or lydol or operidine or pethidine or Meptazinol or meptid or wy 22811 or wy22811 or nalbuphine or nubain or en 2234a or en2234a or oxycodone or dihydrohydroxycodeinone or dihydrone or dinarkon or eucodal or oxiconum or oxycodeinon or oxycone or oxycontin or pancodine or theocodin or percocet).ti,ab,kw. </w:t>
      </w:r>
    </w:p>
    <w:p w14:paraId="6085C7EC"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7     (oxymorphone or numorphan or opana or pentazocine or fortral or lexir or talwin or phenoperidine or fenoperidine or lealgin or operidine or r 1406 or r1406 or pirinitramid* or piritramid* or dipidolor or dipydolor or promedol or dimethylmeperidine or isopromedol or trimeperidine or sufentanil or sufentanilhameln or sulfentanil or sulfentanyl or r 30730 or r30730).ti,ab,kw. </w:t>
      </w:r>
    </w:p>
    <w:p w14:paraId="07539B9A"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8     (tramadol or adolonta or amadol or biodalgic or biokanol or contramal or jutadol or k 315 or k315 or mtwtramadol or nobligan or prontofort or ranitidin 1a pharma or takadol or theradol or tiral or topalgic or Tradol or tradolpuren or tradonal or tralgiol or trama or tramadorsch or tramabeta or tramadin or tramadoc or tramadoldolgit or tramadolhameln or tramadolor or tramadolratiopharm or tramadura or tramagetic or tramagit or tramake or tramal or tramex or tramundin or trasedal or ultram or xymel 50 or zamudol or zumalgic or zydol or zytram).ti,ab,kw. </w:t>
      </w:r>
    </w:p>
    <w:p w14:paraId="2D8527E1"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9     (acetorophine or acetylcodeine or acetymethadol or anileridine or apadoline or azidomorphine or benzhydrocodone or bezitramide or bremazocine or brompton mixture or ciramadol or cocomadol or codydramol or conorfone or cyclazocine or dextrorphan or dezocine or diamorphine or diconal or dihydroetorphine or dihydromorphine or dimethylthiambutene or dipipanone or dynorphin or enadoline or eptazocine or ethylketazocine or ethylmorphine or etonitazene or etorphine or etoxeridine or faxeladol or furethidine or gelonida or isalmadol or  isomethodone or ketazocine or ketobemidone or ketogan or kyotorphin or lefetamine or levacetylmethadol or levomethadone or levorphanol or metazocine or methylsamidorphan or tilidine or nicodine or nicomorphine or noracymethadol or bufigen or nubain* or nalbufin* or nalcryn or nalpain or onfor or noracymethadol or norbuprenorphine or normorphine or norpethidine or norpropoxyphene or nortramadol or oliceridine or oripavine or pentamorphone or phenadoxone or phencyclidine or picenadol or piminodine or piritramide or profadol or propiram or sameridine or samidorphan or semorphone or tapentadol or thebaine or tifluadom or tilidine or tonazocine or vicodin).ti,ab,kw. </w:t>
      </w:r>
    </w:p>
    <w:p w14:paraId="6857C0C5"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10     or/2-9 </w:t>
      </w:r>
    </w:p>
    <w:p w14:paraId="098B4433"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11     1 and 10 </w:t>
      </w:r>
    </w:p>
    <w:p w14:paraId="3EC40AF4"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12     exp preoperative chemotherapy/ or exp preoperative care/ or exp preoperative period/ or exp preoperative treatment/ </w:t>
      </w:r>
    </w:p>
    <w:p w14:paraId="01E515DA"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13     (preoperativ* or pre-operativ* or pre-surg* or presurg*).ti,ab,kw. or ((prior or  </w:t>
      </w:r>
      <w:r w:rsidRPr="00D32212">
        <w:rPr>
          <w:rFonts w:eastAsia="Times New Roman"/>
          <w:color w:val="222222"/>
          <w:sz w:val="21"/>
          <w:shd w:val="clear" w:color="auto" w:fill="FFFFFF"/>
          <w:lang w:eastAsia="en-CA"/>
        </w:rPr>
        <w:t>"</w:t>
      </w:r>
      <w:r w:rsidRPr="00D32212">
        <w:rPr>
          <w:rFonts w:eastAsia="Times New Roman"/>
          <w:color w:val="000000"/>
          <w:sz w:val="21"/>
          <w:lang w:eastAsia="en-CA"/>
        </w:rPr>
        <w:t>before</w:t>
      </w:r>
      <w:r w:rsidRPr="00D32212">
        <w:rPr>
          <w:rFonts w:eastAsia="Times New Roman"/>
          <w:color w:val="222222"/>
          <w:sz w:val="21"/>
          <w:shd w:val="clear" w:color="auto" w:fill="FFFFFF"/>
          <w:lang w:eastAsia="en-CA"/>
        </w:rPr>
        <w:t>"</w:t>
      </w:r>
      <w:r w:rsidRPr="00D32212">
        <w:rPr>
          <w:rFonts w:eastAsia="Times New Roman"/>
          <w:color w:val="000000"/>
          <w:sz w:val="21"/>
          <w:lang w:eastAsia="en-CA"/>
        </w:rPr>
        <w:t>) adj3 (surg* or arthroplasty or replacement)).ti,ab,kw.</w:t>
      </w:r>
    </w:p>
    <w:p w14:paraId="4C83EC30" w14:textId="77777777" w:rsidR="00924DE4" w:rsidRPr="00D32212" w:rsidRDefault="00924DE4" w:rsidP="00924DE4">
      <w:pPr>
        <w:rPr>
          <w:rFonts w:eastAsia="Times New Roman"/>
          <w:sz w:val="21"/>
          <w:lang w:eastAsia="en-CA"/>
        </w:rPr>
      </w:pPr>
    </w:p>
    <w:p w14:paraId="7C08DCC8"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14     12 or 13 </w:t>
      </w:r>
    </w:p>
    <w:p w14:paraId="7B0AD259"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15     11 and 14 </w:t>
      </w:r>
    </w:p>
    <w:p w14:paraId="69349D89" w14:textId="77777777" w:rsidR="00924DE4" w:rsidRPr="00D32212" w:rsidRDefault="00924DE4" w:rsidP="00924DE4">
      <w:pPr>
        <w:rPr>
          <w:rFonts w:eastAsia="Times New Roman"/>
          <w:sz w:val="21"/>
          <w:lang w:eastAsia="en-CA"/>
        </w:rPr>
      </w:pPr>
    </w:p>
    <w:p w14:paraId="228C7EB1" w14:textId="77777777" w:rsidR="00924DE4" w:rsidRPr="00D32212" w:rsidRDefault="00924DE4" w:rsidP="00924DE4">
      <w:pPr>
        <w:rPr>
          <w:rFonts w:eastAsia="Times New Roman"/>
          <w:sz w:val="21"/>
          <w:lang w:eastAsia="en-CA"/>
        </w:rPr>
      </w:pPr>
      <w:r w:rsidRPr="00D32212">
        <w:rPr>
          <w:rFonts w:eastAsia="Times New Roman"/>
          <w:b/>
          <w:bCs/>
          <w:color w:val="000000"/>
          <w:sz w:val="21"/>
          <w:lang w:eastAsia="en-CA"/>
        </w:rPr>
        <w:t>Cochrane Library</w:t>
      </w:r>
    </w:p>
    <w:p w14:paraId="02E511B0" w14:textId="77777777" w:rsidR="00924DE4" w:rsidRPr="00D32212" w:rsidRDefault="00924DE4" w:rsidP="00924DE4">
      <w:pPr>
        <w:rPr>
          <w:rFonts w:eastAsia="Times New Roman"/>
          <w:sz w:val="21"/>
          <w:lang w:eastAsia="en-CA"/>
        </w:rPr>
      </w:pPr>
    </w:p>
    <w:p w14:paraId="28E4480F"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#1    </w:t>
      </w:r>
      <w:r w:rsidRPr="00D32212">
        <w:rPr>
          <w:rFonts w:eastAsia="Times New Roman"/>
          <w:color w:val="000000"/>
          <w:sz w:val="21"/>
          <w:lang w:eastAsia="en-CA"/>
        </w:rPr>
        <w:tab/>
        <w:t xml:space="preserve"> [mh "Arthroplasty, Replacement"] or [mh "Arthroplasty"] or (arthroplasty or ((joint or knee* or hip* or shoulder*) near/2 replacement)):ti,ab,kw</w:t>
      </w:r>
    </w:p>
    <w:p w14:paraId="58AD26FD"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#2      </w:t>
      </w:r>
      <w:r w:rsidRPr="00D32212">
        <w:rPr>
          <w:rFonts w:eastAsia="Times New Roman"/>
          <w:color w:val="000000"/>
          <w:sz w:val="21"/>
          <w:lang w:eastAsia="en-CA"/>
        </w:rPr>
        <w:tab/>
        <w:t>[mh "narcotics"] or [mh "analgesics,opioid"]</w:t>
      </w:r>
    </w:p>
    <w:p w14:paraId="05BDA9F4"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#3</w:t>
      </w:r>
      <w:r w:rsidRPr="00D32212">
        <w:rPr>
          <w:rFonts w:eastAsia="Times New Roman"/>
          <w:color w:val="000000"/>
          <w:sz w:val="21"/>
          <w:lang w:eastAsia="en-CA"/>
        </w:rPr>
        <w:tab/>
        <w:t xml:space="preserve">  (opiate* or opioid* or narcotic* or morphin* or duramorph or "ms contin" or morphia or oramorph or "sdz 202 250" or sdz202250 or "sdz202 250" or alfenta or alfentanil or fanaxal or</w:t>
      </w:r>
      <w:r w:rsidRPr="00D32212">
        <w:rPr>
          <w:rFonts w:eastAsia="Times New Roman"/>
          <w:color w:val="000000"/>
          <w:sz w:val="21"/>
          <w:lang w:eastAsia="en-CA"/>
        </w:rPr>
        <w:br/>
        <w:t>limifen or rapifen or "r 39209" or r39209 or alphaprodine or nisentil or prodine or buprenorphine or buprenex or buprex or prefin or subutex or temgesic or "6029 m" or 6029m or rx6029m):ti,ab,kw</w:t>
      </w:r>
    </w:p>
    <w:p w14:paraId="582DBAA6"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#4</w:t>
      </w:r>
      <w:r w:rsidRPr="00D32212">
        <w:rPr>
          <w:rFonts w:eastAsia="Times New Roman"/>
          <w:color w:val="000000"/>
          <w:sz w:val="21"/>
          <w:lang w:eastAsia="en-CA"/>
        </w:rPr>
        <w:tab/>
        <w:t xml:space="preserve">  (butorphanol or dolorex or moradol or stadol or torbugesic or "bc 2627" or bc2627 or codeine or ardinex or idocodeine or methylmorphine or Dextromoramide or moramide or palfium or pyrrolamidol or dextropropoxyphene or propoxyphene or darvon or propoxyphene or enkephalin or dago or dagol or damge or damgo or "rx 783006" or rx783006 or dpdpe):ti,ab,kw</w:t>
      </w:r>
    </w:p>
    <w:p w14:paraId="6D5E574E"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#5</w:t>
      </w:r>
      <w:r w:rsidRPr="00D32212">
        <w:rPr>
          <w:rFonts w:eastAsia="Times New Roman"/>
          <w:color w:val="000000"/>
          <w:sz w:val="21"/>
          <w:lang w:eastAsia="en-CA"/>
        </w:rPr>
        <w:tab/>
        <w:t xml:space="preserve"> (fentanyl or duragesic or durogesic or fentanest or fentora or phentanyl or "r 4263" or r4263 or sublimaze or hydrocodon* or codinovo or dicodid or dihydrocodeinone or hycodan or hycon or hydrocodeinonebitartrate or robidone or hydromorphon* or dihydromorphinone or</w:t>
      </w:r>
      <w:r w:rsidRPr="00D32212">
        <w:rPr>
          <w:rFonts w:eastAsia="Times New Roman"/>
          <w:color w:val="000000"/>
          <w:sz w:val="21"/>
          <w:lang w:eastAsia="en-CA"/>
        </w:rPr>
        <w:br/>
        <w:t>dilaudid or laudacon or palladone):ti,ab,kw</w:t>
      </w:r>
    </w:p>
    <w:p w14:paraId="574845D8"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#6</w:t>
      </w:r>
      <w:r w:rsidRPr="00D32212">
        <w:rPr>
          <w:rFonts w:eastAsia="Times New Roman"/>
          <w:color w:val="000000"/>
          <w:sz w:val="21"/>
          <w:lang w:eastAsia="en-CA"/>
        </w:rPr>
        <w:tab/>
        <w:t xml:space="preserve"> (meperidine or demerol or dolantin or dolargan or dolcontral or dolin or dolosal or dolsin or isonipecain or lidol or lydol or operidine or pethidine or meptazinol or meptid or "wy 22811" or</w:t>
      </w:r>
      <w:r w:rsidRPr="00D32212">
        <w:rPr>
          <w:rFonts w:eastAsia="Times New Roman"/>
          <w:color w:val="000000"/>
          <w:sz w:val="21"/>
          <w:lang w:eastAsia="en-CA"/>
        </w:rPr>
        <w:br/>
        <w:t>wy22811 or nalbuphine or nubain or "en 2234a" or en2234a or oxycodone or dihydrohydroxycodeinone or dihydrone or dinarkon or eucodal or oxiconum or oxycodeinon or oxycone or oxycontin or pancodine or theocodin or percocet):ti,ab,kw</w:t>
      </w:r>
      <w:r w:rsidRPr="00D32212">
        <w:rPr>
          <w:rFonts w:eastAsia="Times New Roman"/>
          <w:color w:val="000000"/>
          <w:sz w:val="21"/>
          <w:lang w:eastAsia="en-CA"/>
        </w:rPr>
        <w:br/>
        <w:t xml:space="preserve">#7 </w:t>
      </w:r>
      <w:r w:rsidRPr="00D32212">
        <w:rPr>
          <w:rFonts w:eastAsia="Times New Roman"/>
          <w:color w:val="000000"/>
          <w:sz w:val="21"/>
          <w:lang w:eastAsia="en-CA"/>
        </w:rPr>
        <w:tab/>
        <w:t>(oxymorphone or numorphan or opana or pentazocine or fortral or lexir or talwin or phenoperidine or fenoperidine or lealgin or operidine or "r 1406" or r1406 or pirinitramid* or piritramid* or dipidolor or dipydolor or promedol or dimethylmeperidine or isopromedol or</w:t>
      </w:r>
      <w:r w:rsidRPr="00D32212">
        <w:rPr>
          <w:rFonts w:eastAsia="Times New Roman"/>
          <w:color w:val="000000"/>
          <w:sz w:val="21"/>
          <w:lang w:eastAsia="en-CA"/>
        </w:rPr>
        <w:br/>
        <w:t>trimeperidine or sufentanil or sufentanilhameln or sulfentanil or sulfentanyl or "r 30730" or r30730):ti,ab,kw</w:t>
      </w:r>
    </w:p>
    <w:p w14:paraId="0AAC48B6"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#8 </w:t>
      </w:r>
      <w:r w:rsidRPr="00D32212">
        <w:rPr>
          <w:rFonts w:eastAsia="Times New Roman"/>
          <w:color w:val="000000"/>
          <w:sz w:val="21"/>
          <w:lang w:eastAsia="en-CA"/>
        </w:rPr>
        <w:tab/>
        <w:t>(tramadol or adolonta or amadol or biodalgic or biokanol or contramal or jutadol or "k 315" or k315 or mtwtramadol or nobligan or prontofort or ranitidin or takadol or theradol or tiral or topalgic or tradol or tradolpuren or tradonal or tralgiol or trama or tramadorsch or tramabeta or tramadin or tramadoc or tramadoldolgit or tramadolhameln or tramadolor or tramadolratiopharm or tramadura or tramagetic or tramagit or tramake or tramal or tramex or tramundin or trasedal or ultram or xymel or zamudol or zumalgic or zydol or zytram):ti,ab,kw</w:t>
      </w:r>
    </w:p>
    <w:p w14:paraId="0E6E2E69"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#9  (acetorophine or acetylcodeine or acetymethadol or anileridine or apadoline or azidomorphine or benzhydrocodone or bezitramide or bremazocine or "brompton mixture" or ciramadol or cocomadol or codydramol or conorfone or cyclazocine or dextrorphan or dezocine or diamorphine or diconal or dihydroetorphine or dihydromorphine or dimethylthiambutene or dipipanone or dynorphin or enadoline or eptazocine or ethylketazocine or ethylmorphine or etonitazene or etorphine or etoxeridine or faxeladol or furethidine or gelonida or isalmadol or </w:t>
      </w:r>
    </w:p>
    <w:p w14:paraId="33F71FC7"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isomethodone or ketazocine or ketobemidone or ketogan or kyotorphin or lefetamine or levacetylmethadol or levomethadone or levorphanol or metazocine or methylsamidorphan or tilidine or nicodine or nicomorphine or noracymethadol or bufigen or nubain* or nalbufin* or nalcryn or nalpain or onfor or noracymethadol or norbuprenorphine or normorphine or norpethidine or norpropoxyphene or nortramadol or oliceridine or oripavine or pentamorphone or phenadoxone or phencyclidine or picenadol or piminodine or piritramide or profadol or propiram or sameridine or samidorphan or semorphone or tapentadol or thebaine or tifluadom or tilidine or tonazocine or vicodin):ti,ab,kw</w:t>
      </w:r>
    </w:p>
    <w:p w14:paraId="2A8AE086"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#10 </w:t>
      </w:r>
      <w:r w:rsidRPr="00D32212">
        <w:rPr>
          <w:rFonts w:eastAsia="Times New Roman"/>
          <w:color w:val="000000"/>
          <w:sz w:val="21"/>
          <w:lang w:eastAsia="en-CA"/>
        </w:rPr>
        <w:tab/>
        <w:t xml:space="preserve"> #2 or #3 or #4 or #5 or #6 or #7 or #8 or #9</w:t>
      </w:r>
    </w:p>
    <w:p w14:paraId="2CD4363E"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#11   </w:t>
      </w:r>
      <w:r w:rsidRPr="00D32212">
        <w:rPr>
          <w:rFonts w:eastAsia="Times New Roman"/>
          <w:color w:val="000000"/>
          <w:sz w:val="21"/>
          <w:lang w:eastAsia="en-CA"/>
        </w:rPr>
        <w:tab/>
        <w:t xml:space="preserve"> #1 and #10</w:t>
      </w:r>
    </w:p>
    <w:p w14:paraId="6431BFE3"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#12</w:t>
      </w:r>
      <w:r w:rsidRPr="00D32212">
        <w:rPr>
          <w:rFonts w:eastAsia="Times New Roman"/>
          <w:color w:val="000000"/>
          <w:sz w:val="21"/>
          <w:lang w:eastAsia="en-CA"/>
        </w:rPr>
        <w:tab/>
        <w:t xml:space="preserve"> [mh "preoperative care"] or [mh "preoperative period"] or (preoperativ* or "pre-operativ*" or "pre-surg*" or presurg*):ti,ab,kw OR ((prior or  </w:t>
      </w:r>
      <w:r w:rsidRPr="00D32212">
        <w:rPr>
          <w:rFonts w:eastAsia="Times New Roman"/>
          <w:color w:val="222222"/>
          <w:sz w:val="21"/>
          <w:shd w:val="clear" w:color="auto" w:fill="FFFFFF"/>
          <w:lang w:eastAsia="en-CA"/>
        </w:rPr>
        <w:t>"</w:t>
      </w:r>
      <w:r w:rsidRPr="00D32212">
        <w:rPr>
          <w:rFonts w:eastAsia="Times New Roman"/>
          <w:color w:val="000000"/>
          <w:sz w:val="21"/>
          <w:lang w:eastAsia="en-CA"/>
        </w:rPr>
        <w:t>before</w:t>
      </w:r>
      <w:r w:rsidRPr="00D32212">
        <w:rPr>
          <w:rFonts w:eastAsia="Times New Roman"/>
          <w:color w:val="222222"/>
          <w:sz w:val="21"/>
          <w:shd w:val="clear" w:color="auto" w:fill="FFFFFF"/>
          <w:lang w:eastAsia="en-CA"/>
        </w:rPr>
        <w:t>"</w:t>
      </w:r>
      <w:r w:rsidRPr="00D32212">
        <w:rPr>
          <w:rFonts w:eastAsia="Times New Roman"/>
          <w:color w:val="000000"/>
          <w:sz w:val="21"/>
          <w:lang w:eastAsia="en-CA"/>
        </w:rPr>
        <w:t>) NEAR/3 (surg* or arthroplasty or replacement)):ti,ab,kw</w:t>
      </w:r>
    </w:p>
    <w:p w14:paraId="639B5FB9"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#13</w:t>
      </w:r>
      <w:r w:rsidRPr="00D32212">
        <w:rPr>
          <w:rFonts w:eastAsia="Times New Roman"/>
          <w:color w:val="000000"/>
          <w:sz w:val="21"/>
          <w:lang w:eastAsia="en-CA"/>
        </w:rPr>
        <w:tab/>
        <w:t xml:space="preserve"> #11 and #12</w:t>
      </w:r>
    </w:p>
    <w:p w14:paraId="5AB42A80" w14:textId="77777777" w:rsidR="00924DE4" w:rsidRPr="00D32212" w:rsidRDefault="00924DE4" w:rsidP="00924DE4">
      <w:pPr>
        <w:rPr>
          <w:rFonts w:eastAsia="Times New Roman"/>
          <w:sz w:val="21"/>
          <w:lang w:eastAsia="en-CA"/>
        </w:rPr>
      </w:pPr>
    </w:p>
    <w:p w14:paraId="4CCF58BA" w14:textId="77777777" w:rsidR="00924DE4" w:rsidRPr="00D32212" w:rsidRDefault="00924DE4" w:rsidP="00924DE4">
      <w:pPr>
        <w:rPr>
          <w:rFonts w:eastAsia="Times New Roman"/>
          <w:sz w:val="21"/>
          <w:lang w:eastAsia="en-CA"/>
        </w:rPr>
      </w:pPr>
      <w:r w:rsidRPr="00D32212">
        <w:rPr>
          <w:rFonts w:eastAsia="Times New Roman"/>
          <w:b/>
          <w:bCs/>
          <w:color w:val="000000"/>
          <w:sz w:val="21"/>
          <w:lang w:eastAsia="en-CA"/>
        </w:rPr>
        <w:t>Scopus</w:t>
      </w:r>
    </w:p>
    <w:p w14:paraId="498BA472" w14:textId="77777777" w:rsidR="00924DE4" w:rsidRPr="00D32212" w:rsidRDefault="00924DE4" w:rsidP="00924DE4">
      <w:pPr>
        <w:rPr>
          <w:rFonts w:eastAsia="Times New Roman"/>
          <w:sz w:val="21"/>
          <w:lang w:eastAsia="en-CA"/>
        </w:rPr>
      </w:pPr>
    </w:p>
    <w:p w14:paraId="0D309131"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TITLE-ABS-KEY(arthroplasty or ((joint or knee* or hip* or shoulder*) w/2 replacement)) and TITLE-ABS-KEY(opiate* or opioid* or narcotic* or morphin* or duramorph or "ms contin" or morphia or oramorph or "sdz 202 250" or sdz202250 or "sdz202 250" or alfenta or alfentanil or fanaxal or limifen or rapifen or "r 39209" or r39209 or alphaprodine or nisentil or prodine or buprenorphine or buprenex or buprex or prefin or subutex or temgesic or "6029 m" or 6029m or rx6029m or butorphanol or dolorex or moradol or stadol or torbugesic or "bc 2627" or bc2627 or codeine or ardinex or idocodeine or methylmorphine or dextromoramide or moramide or palfium or pyrrolamidol or dextropropoxyphene or propoxyphene or darvon or propoxyphene or enkephalin or dago or dagol or damge or damgo or "rx 783006" or rx783006 or dpdpe or fentanyl or duragesic or durogesic or fentanest or fentora or phentanyl or "r 4263" or r4263 or sublimaze or hydrocodon* or codinovo or dicodid or dihydrocodeinone or hycodan or hycon or hydrocodeinonebitartrate or robidone or hydromorphon* or dihydromorphinone or dilaudid or laudacon or palladone or meperidine or demerol or dolantin or dolargan or dolcontral or dolin or dolosal or dolsin or isonipecain or lidol or lydol or operidine or pethidine or meptazinol or meptid or "wy 22811" or wy22811 or nalbuphine or nubain or "en 2234a" or en2234a or oxycodone or dihydrohydroxycodeinone or dihydrone or dinarkon or eucodal or oxiconum or oxycodeinon or oxycone or oxycontin or pancodine or theocodin or percocet or oxymorphone or numorphan or opana or pentazocine or fortral or lexir or talwin or phenoperidine or fenoperidine or lealgin or operidine or "r 1406" or r1406 or pirinitramid* or piritramid* or dipidolor or dipydolor or promedol or dimethylmeperidine or isopromedol or trimeperidine or sufentanil or sufentanilhameln or sulfentanil or sulfentanyl or "r 30730" or r30730 or tramadol or adolonta or amadol or biodalgic or biokanol or contramal or jutadol or "k 315" or k315 or mtwtramadol or nobligan or prontofort or ranitidin or takadol or theradol or tiral or topalgic or tradol or tradolpuren or tradonal or tralgiol or trama or tramadorsch or tramabeta or tramadin or tramadoc or tramadoldolgit or tramadolhameln or tramadolor or tramadolratiopharm or tramadura or tramagetic or tramagit or tramake or tramal or tramex or tramundin or trasedal or ultram or xymel or zamudol or zumalgic or zydol or zytram or acetorophine or acetylcodeine or acetymethadol or anileridine or apadoline or azidomorphine or benzhydrocodone or bezitramide or bremazocine or "brompton mixture" or ciramadol or cocomadol or codydramol or conorfone or cyclazocine or dextrorphan or dezocine or diamorphine or diconal or dihydroetorphine or dihydromorphine or dimethylthiambutene or dipipanone or dynorphin or enadoline or eptazocine or ethylketazocine or ethylmorphine or etonitazene or etorphine or etoxeridine or faxeladol or furethidine or gelonida or isalmadol or </w:t>
      </w:r>
    </w:p>
    <w:p w14:paraId="1B3ECE3C"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isomethodone or ketazocine or ketobemidone or ketogan or kyotorphin or lefetamine or levacetylmethadol or levomethadone or levorphanol or metazocine or methylsamidorphan </w:t>
      </w:r>
    </w:p>
    <w:p w14:paraId="537A8792"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or tilidine or nicodine or nicomorphine or noracymethadol or bufigen or nubain* or nalbufin* or nalcryn or nalpain or onfor or noracymethadol or norbuprenorphine or normorphine or norpethidine or norpropoxyphene or nortramadol or oliceridine or oripavine or pentamorphone or phenadoxone or phencyclidine or picenadol or piminodine or piritramide or profadol or propiram or sameridine or samidorphan or semorphone or tapentadol or thebaine or tifluadom or tilidine or tonazocine or vicodin) and TITLE-ABS-KEY(preoperativ* or "pre-operativ*" or "pre-surg*" or presurg* or ((prior or  </w:t>
      </w:r>
      <w:r w:rsidRPr="00D32212">
        <w:rPr>
          <w:rFonts w:eastAsia="Times New Roman"/>
          <w:color w:val="222222"/>
          <w:sz w:val="21"/>
          <w:shd w:val="clear" w:color="auto" w:fill="FFFFFF"/>
          <w:lang w:eastAsia="en-CA"/>
        </w:rPr>
        <w:t>"</w:t>
      </w:r>
      <w:r w:rsidRPr="00D32212">
        <w:rPr>
          <w:rFonts w:eastAsia="Times New Roman"/>
          <w:color w:val="000000"/>
          <w:sz w:val="21"/>
          <w:lang w:eastAsia="en-CA"/>
        </w:rPr>
        <w:t>before</w:t>
      </w:r>
      <w:r w:rsidRPr="00D32212">
        <w:rPr>
          <w:rFonts w:eastAsia="Times New Roman"/>
          <w:color w:val="222222"/>
          <w:sz w:val="21"/>
          <w:shd w:val="clear" w:color="auto" w:fill="FFFFFF"/>
          <w:lang w:eastAsia="en-CA"/>
        </w:rPr>
        <w:t>"</w:t>
      </w:r>
      <w:r w:rsidRPr="00D32212">
        <w:rPr>
          <w:rFonts w:eastAsia="Times New Roman"/>
          <w:color w:val="000000"/>
          <w:sz w:val="21"/>
          <w:lang w:eastAsia="en-CA"/>
        </w:rPr>
        <w:t>) pre/3 (surg* or arthroplasty or replacement)))</w:t>
      </w:r>
    </w:p>
    <w:p w14:paraId="1EAFD996" w14:textId="77777777" w:rsidR="00924DE4" w:rsidRPr="00D32212" w:rsidRDefault="00924DE4" w:rsidP="00924DE4">
      <w:pPr>
        <w:rPr>
          <w:rFonts w:eastAsia="Times New Roman"/>
          <w:sz w:val="21"/>
          <w:lang w:eastAsia="en-CA"/>
        </w:rPr>
      </w:pPr>
    </w:p>
    <w:p w14:paraId="5B3B1865" w14:textId="77777777" w:rsidR="00924DE4" w:rsidRPr="00D32212" w:rsidRDefault="00924DE4" w:rsidP="00924DE4">
      <w:pPr>
        <w:rPr>
          <w:rFonts w:eastAsia="Times New Roman"/>
          <w:sz w:val="21"/>
          <w:lang w:eastAsia="en-CA"/>
        </w:rPr>
      </w:pPr>
      <w:r w:rsidRPr="00D32212">
        <w:rPr>
          <w:rFonts w:eastAsia="Times New Roman"/>
          <w:b/>
          <w:bCs/>
          <w:color w:val="000000"/>
          <w:sz w:val="21"/>
          <w:lang w:eastAsia="en-CA"/>
        </w:rPr>
        <w:t>Web of Science Core Collection</w:t>
      </w:r>
    </w:p>
    <w:p w14:paraId="0523D0C8" w14:textId="77777777" w:rsidR="00924DE4" w:rsidRPr="00D32212" w:rsidRDefault="00924DE4" w:rsidP="00924DE4">
      <w:pPr>
        <w:rPr>
          <w:rFonts w:eastAsia="Times New Roman"/>
          <w:sz w:val="21"/>
          <w:lang w:eastAsia="en-CA"/>
        </w:rPr>
      </w:pPr>
    </w:p>
    <w:p w14:paraId="4A0D4652"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#1 TS=(arthroplasty or (joint or knee* or hip* or shoulder*) near/2 replacement) </w:t>
      </w:r>
    </w:p>
    <w:p w14:paraId="7A4FA46F"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#2  TS=(opiate* or opioid* or narcotic* or morphin* or duramorph or "ms contin" or morphia or oramorph or "sdz 202 250" or sdz202250 or "sdz202 250" or alfenta or alfentanil or fanaxal or limifen or rapifen or "r 39209" or r39209 or alphaprodine or nisentil or prodine or buprenorphine or buprenex or buprex or prefin or subutex or temgesic or "6029 m" or 6029m or rx6029m or butorphanol or dolorex or moradol or stadol or torbugesic or "bc 2627" or bc2627 or codeine or ardinex or idocodeine or methylmorphine or dextromoramide or moramide or palfium or pyrrolamidol or dextropropoxyphene or propoxyphene or darvon or propoxyphene or enkephalin or dago or dagol or damge or damgo or "rx 783006" or rx783006 or dpdpe or fentanyl or duragesic or durogesic or fentanest or fentora or phentanyl or "r 4263" or r4263 or sublimaze or hydrocodon* or codinovo or dicodid or dihydrocodeinone or hycodan or hycon or hydrocodeinonebitartrate or robidone or hydromorphon* or dihydromorphinone or dilaudid or laudacon or palladone or meperidine or demerol or dolantin or dolargan or dolcontral or dolin or dolosal or dolsin or isonipecain or lidol or lydol or operidine or pethidine or meptazinol or meptid or "wy 22811" or wy22811 or nalbuphine or nubain or "en 2234a" or en2234a or oxycodone or dihydrohydroxycodeinone or dihydrone or dinarkon or eucodal or oxiconum or oxycodeinon or oxycone or oxycontin or pancodine or theocodin or percocet or oxymorphone or numorphan or opana or pentazocine or fortral or lexir or talwin or phenoperidine or fenoperidine or lealgin or operidine or "r 1406" or r1406 or pirinitramid* or piritramid* or dipidolor or dipydolor or promedol or dimethylmeperidine or isopromedol or trimeperidine or sufentanil or sufentanilhameln or sulfentanil or sulfentanyl or "r 30730" or r30730 or tramadol or adolonta or amadol or biodalgic or biokanol or contramal or jutadol or "k 315" or k315 or mtwtramadol or nobligan or prontofort or ranitidin or takadol or theradol or tiral or topalgic or tradol or tradolpuren or tradonal or tralgiol or trama or tramadorsch or tramabeta or tramadin or tramadoc or tramadoldolgit or tramadolhameln or tramadolor or tramadolratiopharm or tramadura or tramagetic or tramagit or tramake or tramal or tramex or tramundin or trasedal or ultram or xymel or zamudol or zumalgic or zydol or zytram or acetorophine or acetylcodeine or acetymethadol or anileridine or apadoline or azidomorphine or benzhydrocodone or bezitramide or bremazocine or "brompton mixture" or ciramadol or cocomadol or codydramol or conorfone or cyclazocine or dextrorphan or dezocine or diamorphine or diconal or dihydroetorphine or dihydromorphine or dimethylthiambutene or dipipanone or dynorphin or enadoline or eptazocine or ethylketazocine or ethylmorphine or etonitazene or etorphine or etoxeridine or faxeladol or furethidine or gelonida or isalmadol or</w:t>
      </w:r>
    </w:p>
    <w:p w14:paraId="5C641EB3"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xml:space="preserve">isomethodone or ketazocine or ketobemidone or ketogan or kyotorphin or lefetamine or levacetylmethadol or levomethadone or levorphanol or metazocine or methylsamidorphan or tilidine or nicodine or nicomorphine or noracymethadol or bufigen or nubain* or nalbufin* or nalcryn or nalpain or onfor or noracymethadol or norbuprenorphine or normorphine or norpethidine or norpropoxyphene or nortramadol or oliceridine or oripavine or pentamorphone or phenadoxone or phencyclidine or picenadol or piminodine or piritramide or profadol or propiram or sameridine or samidorphan or semorphone or tapentadol or thebaine or tifluadom or tilidine or tonazocine or vicodin) </w:t>
      </w:r>
    </w:p>
    <w:p w14:paraId="07FA93EB"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#3  #1 AND #2</w:t>
      </w:r>
    </w:p>
    <w:p w14:paraId="33095E83"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#4  TS=(preoperativ* or "pre-operativ*" or "pre-surg*" or presurg* or ((prior or  </w:t>
      </w:r>
      <w:r w:rsidRPr="00D32212">
        <w:rPr>
          <w:rFonts w:eastAsia="Times New Roman"/>
          <w:color w:val="222222"/>
          <w:sz w:val="21"/>
          <w:shd w:val="clear" w:color="auto" w:fill="FFFFFF"/>
          <w:lang w:eastAsia="en-CA"/>
        </w:rPr>
        <w:t>"</w:t>
      </w:r>
      <w:r w:rsidRPr="00D32212">
        <w:rPr>
          <w:rFonts w:eastAsia="Times New Roman"/>
          <w:color w:val="000000"/>
          <w:sz w:val="21"/>
          <w:lang w:eastAsia="en-CA"/>
        </w:rPr>
        <w:t>before</w:t>
      </w:r>
      <w:r w:rsidRPr="00D32212">
        <w:rPr>
          <w:rFonts w:eastAsia="Times New Roman"/>
          <w:color w:val="222222"/>
          <w:sz w:val="21"/>
          <w:shd w:val="clear" w:color="auto" w:fill="FFFFFF"/>
          <w:lang w:eastAsia="en-CA"/>
        </w:rPr>
        <w:t>"</w:t>
      </w:r>
      <w:r w:rsidRPr="00D32212">
        <w:rPr>
          <w:rFonts w:eastAsia="Times New Roman"/>
          <w:color w:val="000000"/>
          <w:sz w:val="21"/>
          <w:lang w:eastAsia="en-CA"/>
        </w:rPr>
        <w:t xml:space="preserve">) near/3 (surg* or arthroplasty or replacement))) </w:t>
      </w:r>
    </w:p>
    <w:p w14:paraId="097B8DA7"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#5  #3 AND #4</w:t>
      </w:r>
    </w:p>
    <w:p w14:paraId="63F5ECC6" w14:textId="77777777" w:rsidR="00924DE4" w:rsidRPr="00D32212" w:rsidRDefault="00924DE4" w:rsidP="00924DE4">
      <w:pPr>
        <w:rPr>
          <w:rFonts w:eastAsia="Times New Roman"/>
          <w:sz w:val="21"/>
          <w:lang w:eastAsia="en-CA"/>
        </w:rPr>
      </w:pPr>
    </w:p>
    <w:p w14:paraId="6C894F1B" w14:textId="77777777" w:rsidR="00924DE4" w:rsidRPr="00D32212" w:rsidRDefault="00924DE4" w:rsidP="00924DE4">
      <w:pPr>
        <w:rPr>
          <w:rFonts w:eastAsia="Times New Roman"/>
          <w:sz w:val="21"/>
          <w:lang w:eastAsia="en-CA"/>
        </w:rPr>
      </w:pPr>
      <w:r w:rsidRPr="00D32212">
        <w:rPr>
          <w:rFonts w:eastAsia="Times New Roman"/>
          <w:b/>
          <w:bCs/>
          <w:color w:val="000000"/>
          <w:sz w:val="21"/>
          <w:lang w:eastAsia="en-CA"/>
        </w:rPr>
        <w:t>CINAHL Plus with Full-Text</w:t>
      </w:r>
    </w:p>
    <w:p w14:paraId="6AAC9D37" w14:textId="77777777" w:rsidR="00924DE4" w:rsidRPr="00D32212" w:rsidRDefault="00924DE4" w:rsidP="00924DE4">
      <w:pPr>
        <w:rPr>
          <w:rFonts w:eastAsia="Times New Roman"/>
          <w:sz w:val="21"/>
          <w:lang w:eastAsia="en-CA"/>
        </w:rPr>
      </w:pPr>
    </w:p>
    <w:p w14:paraId="7B184216"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(MH "Arthroplasty+") or arthroplasty or (joint or knee* or hip* or shoulder*) n2 replacement</w:t>
      </w:r>
    </w:p>
    <w:p w14:paraId="6CAC308A"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AND</w:t>
      </w:r>
    </w:p>
    <w:p w14:paraId="24CF035D"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(MH "Analgesics, Opioid+") OR (MH "Narcotics+") ) OR ( opiate* or opioid* or narcotic* or morphin* or duramorph or "ms contin" or morphia or oramorph or "sdz 202 250" or sdz202250 or "sdz202 250" or alfenta or alfentanil or fanaxal or limifen or rapifen or "r 39209" or r39209 or alphaprodine or nisentil or prodine or buprenorphine or buprenex or buprex or prefin or subutex or temgesic or "6029 m" or 6029m or rx6029m or butorphanol or dolorex or moradol or stadol or torbugesic or "bc 2627" or bc2627 or codeine or ardinex or idocodeine or methylmorphine or dextromoramide or moramide or palfium or pyrrolamidol or dextropropoxyphene or propoxyphene or darvon or propoxyphene or enkephalin or dago or dagol or damge or damgo or "rx 783006" or rx783006 or dpdpe or fentanyl or duragesic or durogesic or fentanest or fentora or phentanyl or "r 4263" or r4263 or sublimaze or hydrocodon* or codinovo or dicodid or dihydrocodeinone or hycodan or hycon or hydrocodeinonebitartrate or robidone or hydromorphon* or dihydromorphinone or dilaudid or laudacon or palladone or meperidine or demerol or dolantin or dolargan or dolcontral or dolin or dolosal or dolsin or isonipecain or lidol or lydol or operidine or pethidine or meptazinol or meptid or "wy 22811" or wy22811 or nalbuphine or nubain or "en 2234a" or en2234a or oxycodone or dihydrohydroxycodeinone or dihydrone or dinarkon or eucodal or oxiconum or oxycodeinon or oxycone or oxycontin or pancodine or theocodin or percocet or oxymorphone or numorphan or opana or pentazocine or fortral or lexir or talwin or phenoperidine or fenoperidine or lealgin or operidine or "r 1406" or r1406 or pirinitramid* or piritramid* or dipidolor or dipydolor or promedol or dimethylmeperidine or isopromedol or trimeperidine or sufentanil or sufentanilhameln or sulfentanil or sulfentanyl or "r 30730" or r30730 or tramadol or adolonta or amadol or biodalgic or biokanol or contramal or jutadol or "k 315" or k315 or mtwtramadol or nobligan or prontofort or ranitidin or takadol or theradol or tiral or topalgic or tradol or tradolpuren or tradonal or tralgiol or trama or tramadorsch or tramabeta or tramadin or tramadoc or tramadoldolgit or tramadolhameln or tramadolor or tramadolratiopharm or tramadura or tramagetic or tramagit or tramake or tramal or tramex or tramundin or trasedal or ultram or xymel or zamudol or zumalgic or zydol or zytram or acetorophine or acetylcodeine or acetymethadol or anileridine or apadoline or azidomorphine or benzhydrocodone or bezitramide or bremazocine or "brompton mixture" or ciramadol or cocomadol or codydramol or conorfone or cyclazocine or dextrorphan or dezocine or diamorphine or diconal or dihydroetorphine or dihydromorphine or dimethylthiambutene or dipipanone or dynorphin or enadoline or eptazocine or ethylketazocine or ethylmorphine or etonitazene or etorphine or etoxeridine or faxeladol or furethidine or gelonida or isalmadol or  isomethodone or ketazocine or ketobemidone or ketogan or kyotorphin or lefetamine or levacetylmethadol or levomethadone or levorphanol or metazocine or methylsamidorphan  or tilidine or nicodine or nicomorphine or noracymethadol or bufigen or nubain* or nalbufin* or nalcryn or nalpain or onfor or noracymethadol or norbuprenorphine or normorphine or norpethidine or norpropoxyphene or nortramadol or oliceridine or oripavine or pentamorphone or phenadoxone or phencyclidine or picenadol or piminodine or piritramide or profadol or propiram or sameridine or samidorphan or semorphone or tapentadol or thebaine or tifluadom or tilidine or tonazocine or vicodin )</w:t>
      </w:r>
    </w:p>
    <w:p w14:paraId="34C0C98C"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AND</w:t>
      </w:r>
    </w:p>
    <w:p w14:paraId="6300D3A1" w14:textId="77777777" w:rsidR="00924DE4" w:rsidRPr="00D32212" w:rsidRDefault="00924DE4" w:rsidP="00924DE4">
      <w:pPr>
        <w:rPr>
          <w:rFonts w:eastAsia="Times New Roman"/>
          <w:sz w:val="21"/>
          <w:lang w:eastAsia="en-CA"/>
        </w:rPr>
      </w:pPr>
      <w:r w:rsidRPr="00D32212">
        <w:rPr>
          <w:rFonts w:eastAsia="Times New Roman"/>
          <w:color w:val="000000"/>
          <w:sz w:val="21"/>
          <w:lang w:eastAsia="en-CA"/>
        </w:rPr>
        <w:t>( (MH "Preoperative Care") OR (MH "Preoperative Period") ) OR ( preoperativ* or "pre-operativ*" or "pre-surg*" or presurg* ) or ((prior or  </w:t>
      </w:r>
      <w:r w:rsidRPr="00D32212">
        <w:rPr>
          <w:rFonts w:eastAsia="Times New Roman"/>
          <w:color w:val="222222"/>
          <w:sz w:val="21"/>
          <w:shd w:val="clear" w:color="auto" w:fill="FFFFFF"/>
          <w:lang w:eastAsia="en-CA"/>
        </w:rPr>
        <w:t>"</w:t>
      </w:r>
      <w:r w:rsidRPr="00D32212">
        <w:rPr>
          <w:rFonts w:eastAsia="Times New Roman"/>
          <w:color w:val="000000"/>
          <w:sz w:val="21"/>
          <w:lang w:eastAsia="en-CA"/>
        </w:rPr>
        <w:t>before</w:t>
      </w:r>
      <w:r w:rsidRPr="00D32212">
        <w:rPr>
          <w:rFonts w:eastAsia="Times New Roman"/>
          <w:color w:val="222222"/>
          <w:sz w:val="21"/>
          <w:shd w:val="clear" w:color="auto" w:fill="FFFFFF"/>
          <w:lang w:eastAsia="en-CA"/>
        </w:rPr>
        <w:t>"</w:t>
      </w:r>
      <w:r w:rsidRPr="00D32212">
        <w:rPr>
          <w:rFonts w:eastAsia="Times New Roman"/>
          <w:color w:val="000000"/>
          <w:sz w:val="21"/>
          <w:lang w:eastAsia="en-CA"/>
        </w:rPr>
        <w:t>) w3 (surg* or arthroplasty or replacement))</w:t>
      </w:r>
    </w:p>
    <w:p w14:paraId="31C3A42D" w14:textId="77777777" w:rsidR="00924DE4" w:rsidRPr="00A953A4" w:rsidRDefault="00924DE4" w:rsidP="00924DE4">
      <w:pPr>
        <w:rPr>
          <w:sz w:val="22"/>
        </w:rPr>
      </w:pPr>
    </w:p>
    <w:p w14:paraId="397E2046" w14:textId="77777777" w:rsidR="00924DE4" w:rsidRDefault="00924DE4" w:rsidP="00924DE4">
      <w:pPr>
        <w:rPr>
          <w:rFonts w:eastAsia="Times New Roman"/>
          <w:b/>
          <w:bCs/>
          <w:color w:val="000000"/>
          <w:lang w:eastAsia="en-CA"/>
        </w:rPr>
      </w:pPr>
      <w:r>
        <w:rPr>
          <w:rFonts w:eastAsia="Times New Roman"/>
          <w:b/>
          <w:bCs/>
          <w:color w:val="000000"/>
          <w:lang w:eastAsia="en-CA"/>
        </w:rPr>
        <w:br w:type="page"/>
      </w:r>
    </w:p>
    <w:p w14:paraId="36A8F3AC" w14:textId="77777777" w:rsidR="00924DE4" w:rsidRPr="00A953A4" w:rsidRDefault="00924DE4" w:rsidP="00924DE4">
      <w:pPr>
        <w:spacing w:after="360"/>
        <w:jc w:val="both"/>
        <w:rPr>
          <w:b/>
        </w:rPr>
      </w:pPr>
      <w:r>
        <w:rPr>
          <w:rFonts w:eastAsia="Times New Roman"/>
          <w:b/>
          <w:bCs/>
          <w:color w:val="000000"/>
          <w:lang w:eastAsia="en-CA"/>
        </w:rPr>
        <w:t>APPENDIX</w:t>
      </w:r>
      <w:r w:rsidRPr="00A953A4">
        <w:rPr>
          <w:rFonts w:eastAsia="Times New Roman"/>
          <w:b/>
          <w:bCs/>
          <w:color w:val="000000"/>
          <w:lang w:eastAsia="en-CA"/>
        </w:rPr>
        <w:t xml:space="preserve"> </w:t>
      </w:r>
      <w:r w:rsidRPr="00A953A4">
        <w:rPr>
          <w:b/>
        </w:rPr>
        <w:t>B:</w:t>
      </w:r>
      <w:r w:rsidRPr="00A953A4">
        <w:t xml:space="preserve"> </w:t>
      </w:r>
      <w:r w:rsidRPr="00A953A4">
        <w:rPr>
          <w:b/>
        </w:rPr>
        <w:t>J</w:t>
      </w:r>
      <w:bookmarkStart w:id="0" w:name="_GoBack"/>
      <w:bookmarkEnd w:id="0"/>
      <w:r w:rsidRPr="00A953A4">
        <w:rPr>
          <w:b/>
        </w:rPr>
        <w:t xml:space="preserve">BI Critical Appraisal Checklist for Cohort Studies </w:t>
      </w:r>
    </w:p>
    <w:p w14:paraId="0A98E9F3" w14:textId="77777777" w:rsidR="00924DE4" w:rsidRPr="00A953A4" w:rsidRDefault="00924DE4" w:rsidP="00924DE4">
      <w:pPr>
        <w:jc w:val="both"/>
      </w:pPr>
    </w:p>
    <w:p w14:paraId="2753C84D" w14:textId="77777777" w:rsidR="00924DE4" w:rsidRPr="00A953A4" w:rsidRDefault="00924DE4" w:rsidP="00924DE4">
      <w:pPr>
        <w:jc w:val="both"/>
        <w:rPr>
          <w:sz w:val="22"/>
          <w:u w:val="dash"/>
        </w:rPr>
      </w:pPr>
      <w:r w:rsidRPr="00A953A4">
        <w:rPr>
          <w:sz w:val="22"/>
        </w:rPr>
        <w:t>Reviewer</w:t>
      </w:r>
      <w:r w:rsidRPr="00A953A4">
        <w:rPr>
          <w:sz w:val="22"/>
          <w:u w:val="dash"/>
        </w:rPr>
        <w:tab/>
      </w:r>
      <w:r w:rsidRPr="00A953A4">
        <w:rPr>
          <w:sz w:val="22"/>
          <w:u w:val="dash"/>
        </w:rPr>
        <w:tab/>
      </w:r>
      <w:r w:rsidRPr="00A953A4">
        <w:rPr>
          <w:sz w:val="22"/>
          <w:u w:val="dash"/>
        </w:rPr>
        <w:tab/>
      </w:r>
      <w:r w:rsidRPr="00A953A4">
        <w:rPr>
          <w:sz w:val="22"/>
          <w:u w:val="dash"/>
        </w:rPr>
        <w:tab/>
      </w:r>
      <w:r w:rsidRPr="00A953A4">
        <w:rPr>
          <w:sz w:val="22"/>
          <w:u w:val="dash"/>
        </w:rPr>
        <w:tab/>
      </w:r>
      <w:r w:rsidRPr="00A953A4">
        <w:rPr>
          <w:sz w:val="22"/>
          <w:u w:val="dash"/>
        </w:rPr>
        <w:tab/>
      </w:r>
      <w:r w:rsidRPr="00A953A4">
        <w:rPr>
          <w:sz w:val="22"/>
        </w:rPr>
        <w:t>Date</w:t>
      </w:r>
      <w:r w:rsidRPr="00A953A4">
        <w:rPr>
          <w:sz w:val="22"/>
          <w:u w:val="dash"/>
        </w:rPr>
        <w:tab/>
      </w:r>
      <w:r w:rsidRPr="00A953A4">
        <w:rPr>
          <w:sz w:val="22"/>
          <w:u w:val="dash"/>
        </w:rPr>
        <w:tab/>
      </w:r>
      <w:r w:rsidRPr="00A953A4">
        <w:rPr>
          <w:sz w:val="22"/>
          <w:u w:val="dash"/>
        </w:rPr>
        <w:tab/>
      </w:r>
      <w:r w:rsidRPr="00A953A4">
        <w:rPr>
          <w:sz w:val="22"/>
          <w:u w:val="dash"/>
        </w:rPr>
        <w:tab/>
      </w:r>
      <w:r w:rsidRPr="00A953A4">
        <w:rPr>
          <w:sz w:val="22"/>
          <w:u w:val="dash"/>
        </w:rPr>
        <w:tab/>
      </w:r>
    </w:p>
    <w:p w14:paraId="5437EE37" w14:textId="77777777" w:rsidR="00924DE4" w:rsidRPr="00A953A4" w:rsidRDefault="00924DE4" w:rsidP="00924DE4">
      <w:pPr>
        <w:jc w:val="both"/>
        <w:rPr>
          <w:sz w:val="22"/>
          <w:u w:val="dash"/>
        </w:rPr>
      </w:pPr>
    </w:p>
    <w:p w14:paraId="00BA8F52" w14:textId="77777777" w:rsidR="00924DE4" w:rsidRPr="00A953A4" w:rsidRDefault="00924DE4" w:rsidP="00924DE4">
      <w:pPr>
        <w:jc w:val="both"/>
        <w:rPr>
          <w:sz w:val="22"/>
          <w:u w:val="dash"/>
        </w:rPr>
      </w:pPr>
      <w:r w:rsidRPr="00A953A4">
        <w:rPr>
          <w:sz w:val="22"/>
        </w:rPr>
        <w:t>Author</w:t>
      </w:r>
      <w:r w:rsidRPr="00A953A4">
        <w:rPr>
          <w:sz w:val="22"/>
        </w:rPr>
        <w:tab/>
      </w:r>
      <w:r w:rsidRPr="00A953A4">
        <w:rPr>
          <w:sz w:val="22"/>
          <w:u w:val="dash"/>
        </w:rPr>
        <w:tab/>
      </w:r>
      <w:r w:rsidRPr="00A953A4">
        <w:rPr>
          <w:sz w:val="22"/>
          <w:u w:val="dash"/>
        </w:rPr>
        <w:tab/>
      </w:r>
      <w:r w:rsidRPr="00A953A4">
        <w:rPr>
          <w:sz w:val="22"/>
          <w:u w:val="dash"/>
        </w:rPr>
        <w:tab/>
      </w:r>
      <w:r w:rsidRPr="00A953A4">
        <w:rPr>
          <w:sz w:val="22"/>
          <w:u w:val="dash"/>
        </w:rPr>
        <w:tab/>
      </w:r>
      <w:r w:rsidRPr="00A953A4">
        <w:rPr>
          <w:sz w:val="22"/>
          <w:u w:val="dash"/>
        </w:rPr>
        <w:tab/>
      </w:r>
      <w:r w:rsidRPr="00A953A4">
        <w:rPr>
          <w:sz w:val="22"/>
          <w:u w:val="dash"/>
        </w:rPr>
        <w:tab/>
      </w:r>
      <w:r w:rsidRPr="00A953A4">
        <w:rPr>
          <w:sz w:val="22"/>
        </w:rPr>
        <w:t>Year</w:t>
      </w:r>
      <w:r w:rsidRPr="00A953A4">
        <w:rPr>
          <w:sz w:val="22"/>
          <w:u w:val="dash"/>
        </w:rPr>
        <w:tab/>
      </w:r>
      <w:r w:rsidRPr="00A953A4">
        <w:rPr>
          <w:sz w:val="22"/>
          <w:u w:val="dash"/>
        </w:rPr>
        <w:tab/>
      </w:r>
      <w:r w:rsidRPr="00A953A4">
        <w:rPr>
          <w:sz w:val="22"/>
        </w:rPr>
        <w:t>Record Number</w:t>
      </w:r>
      <w:r w:rsidRPr="00A953A4">
        <w:rPr>
          <w:sz w:val="22"/>
        </w:rPr>
        <w:tab/>
      </w:r>
      <w:r w:rsidRPr="00A953A4">
        <w:rPr>
          <w:sz w:val="22"/>
          <w:u w:val="dash"/>
        </w:rPr>
        <w:tab/>
      </w:r>
    </w:p>
    <w:p w14:paraId="10190061" w14:textId="77777777" w:rsidR="00924DE4" w:rsidRPr="00A953A4" w:rsidRDefault="00924DE4" w:rsidP="00924DE4">
      <w:pPr>
        <w:jc w:val="both"/>
        <w:rPr>
          <w:sz w:val="22"/>
          <w:u w:val="dash"/>
        </w:rPr>
      </w:pPr>
    </w:p>
    <w:p w14:paraId="2A303693" w14:textId="77777777" w:rsidR="00924DE4" w:rsidRPr="00A953A4" w:rsidRDefault="00924DE4" w:rsidP="00924DE4">
      <w:pPr>
        <w:jc w:val="both"/>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850"/>
        <w:gridCol w:w="567"/>
        <w:gridCol w:w="992"/>
        <w:gridCol w:w="1196"/>
      </w:tblGrid>
      <w:tr w:rsidR="00924DE4" w:rsidRPr="00A953A4" w14:paraId="579C3797" w14:textId="77777777" w:rsidTr="00BB5688">
        <w:trPr>
          <w:trHeight w:val="578"/>
        </w:trPr>
        <w:tc>
          <w:tcPr>
            <w:tcW w:w="5637" w:type="dxa"/>
          </w:tcPr>
          <w:p w14:paraId="16AA6043" w14:textId="77777777" w:rsidR="00924DE4" w:rsidRPr="00A953A4" w:rsidRDefault="00924DE4" w:rsidP="00BB5688">
            <w:pPr>
              <w:spacing w:line="276" w:lineRule="auto"/>
              <w:jc w:val="both"/>
              <w:rPr>
                <w:sz w:val="21"/>
              </w:rPr>
            </w:pPr>
          </w:p>
        </w:tc>
        <w:tc>
          <w:tcPr>
            <w:tcW w:w="850" w:type="dxa"/>
          </w:tcPr>
          <w:p w14:paraId="213BA4AC" w14:textId="77777777" w:rsidR="00924DE4" w:rsidRPr="00A953A4" w:rsidRDefault="00924DE4" w:rsidP="00BB5688">
            <w:pPr>
              <w:spacing w:line="276" w:lineRule="auto"/>
              <w:jc w:val="both"/>
              <w:rPr>
                <w:sz w:val="21"/>
              </w:rPr>
            </w:pPr>
            <w:r w:rsidRPr="00A953A4">
              <w:rPr>
                <w:sz w:val="21"/>
              </w:rPr>
              <w:t>Yes</w:t>
            </w:r>
          </w:p>
        </w:tc>
        <w:tc>
          <w:tcPr>
            <w:tcW w:w="567" w:type="dxa"/>
          </w:tcPr>
          <w:p w14:paraId="082930C5" w14:textId="77777777" w:rsidR="00924DE4" w:rsidRPr="00A953A4" w:rsidRDefault="00924DE4" w:rsidP="00BB5688">
            <w:pPr>
              <w:spacing w:line="276" w:lineRule="auto"/>
              <w:jc w:val="both"/>
              <w:rPr>
                <w:sz w:val="21"/>
              </w:rPr>
            </w:pPr>
            <w:r w:rsidRPr="00A953A4">
              <w:rPr>
                <w:sz w:val="21"/>
              </w:rPr>
              <w:t>No</w:t>
            </w:r>
          </w:p>
        </w:tc>
        <w:tc>
          <w:tcPr>
            <w:tcW w:w="992" w:type="dxa"/>
          </w:tcPr>
          <w:p w14:paraId="2F409BF8" w14:textId="77777777" w:rsidR="00924DE4" w:rsidRPr="00A953A4" w:rsidRDefault="00924DE4" w:rsidP="00BB5688">
            <w:pPr>
              <w:spacing w:line="276" w:lineRule="auto"/>
              <w:jc w:val="both"/>
              <w:rPr>
                <w:sz w:val="21"/>
              </w:rPr>
            </w:pPr>
            <w:r w:rsidRPr="00A953A4">
              <w:rPr>
                <w:sz w:val="21"/>
              </w:rPr>
              <w:t>Unclear</w:t>
            </w:r>
          </w:p>
        </w:tc>
        <w:tc>
          <w:tcPr>
            <w:tcW w:w="1196" w:type="dxa"/>
          </w:tcPr>
          <w:p w14:paraId="5CAC433C" w14:textId="77777777" w:rsidR="00924DE4" w:rsidRPr="00A953A4" w:rsidRDefault="00924DE4" w:rsidP="00BB5688">
            <w:pPr>
              <w:spacing w:line="276" w:lineRule="auto"/>
              <w:jc w:val="both"/>
              <w:rPr>
                <w:sz w:val="21"/>
              </w:rPr>
            </w:pPr>
            <w:r w:rsidRPr="00A953A4">
              <w:rPr>
                <w:sz w:val="21"/>
              </w:rPr>
              <w:t>Not applicable</w:t>
            </w:r>
          </w:p>
        </w:tc>
      </w:tr>
      <w:tr w:rsidR="00924DE4" w:rsidRPr="00A953A4" w14:paraId="5709DA13" w14:textId="77777777" w:rsidTr="00BB5688">
        <w:trPr>
          <w:trHeight w:val="786"/>
        </w:trPr>
        <w:tc>
          <w:tcPr>
            <w:tcW w:w="5637" w:type="dxa"/>
            <w:vAlign w:val="center"/>
          </w:tcPr>
          <w:p w14:paraId="1F0D7579" w14:textId="77777777" w:rsidR="00924DE4" w:rsidRPr="00A953A4" w:rsidRDefault="00924DE4" w:rsidP="00BB5688">
            <w:pPr>
              <w:pStyle w:val="ListParagraph"/>
              <w:numPr>
                <w:ilvl w:val="0"/>
                <w:numId w:val="1"/>
              </w:numPr>
              <w:spacing w:after="0"/>
              <w:jc w:val="both"/>
              <w:rPr>
                <w:sz w:val="21"/>
              </w:rPr>
            </w:pPr>
            <w:r w:rsidRPr="00A953A4">
              <w:rPr>
                <w:sz w:val="21"/>
              </w:rPr>
              <w:t>Were the two groups similar and recruited from the same population?</w:t>
            </w:r>
          </w:p>
        </w:tc>
        <w:tc>
          <w:tcPr>
            <w:tcW w:w="850" w:type="dxa"/>
            <w:vAlign w:val="center"/>
          </w:tcPr>
          <w:p w14:paraId="62605FB9"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264521F6"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4534A778"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10097CEA" w14:textId="77777777" w:rsidR="00924DE4" w:rsidRPr="00A953A4" w:rsidRDefault="00924DE4" w:rsidP="00BB5688">
            <w:pPr>
              <w:spacing w:line="276" w:lineRule="auto"/>
              <w:jc w:val="both"/>
              <w:rPr>
                <w:sz w:val="52"/>
              </w:rPr>
            </w:pPr>
            <w:r w:rsidRPr="00A953A4">
              <w:rPr>
                <w:sz w:val="52"/>
              </w:rPr>
              <w:t>□</w:t>
            </w:r>
          </w:p>
        </w:tc>
      </w:tr>
      <w:tr w:rsidR="00924DE4" w:rsidRPr="00A953A4" w14:paraId="28A2CDF3" w14:textId="77777777" w:rsidTr="00BB5688">
        <w:trPr>
          <w:trHeight w:val="786"/>
        </w:trPr>
        <w:tc>
          <w:tcPr>
            <w:tcW w:w="5637" w:type="dxa"/>
            <w:vAlign w:val="center"/>
          </w:tcPr>
          <w:p w14:paraId="2FFFE62B" w14:textId="77777777" w:rsidR="00924DE4" w:rsidRPr="00A953A4" w:rsidRDefault="00924DE4" w:rsidP="00BB5688">
            <w:pPr>
              <w:pStyle w:val="ListParagraph"/>
              <w:numPr>
                <w:ilvl w:val="0"/>
                <w:numId w:val="1"/>
              </w:numPr>
              <w:spacing w:after="0" w:line="240" w:lineRule="auto"/>
              <w:jc w:val="both"/>
              <w:rPr>
                <w:sz w:val="21"/>
              </w:rPr>
            </w:pPr>
            <w:r w:rsidRPr="00A953A4">
              <w:rPr>
                <w:sz w:val="21"/>
              </w:rPr>
              <w:t xml:space="preserve">Were the exposures measured similarly to assign people </w:t>
            </w:r>
          </w:p>
          <w:p w14:paraId="072DBC3E" w14:textId="77777777" w:rsidR="00924DE4" w:rsidRPr="00A953A4" w:rsidRDefault="00924DE4" w:rsidP="00BB5688">
            <w:pPr>
              <w:spacing w:line="276" w:lineRule="auto"/>
              <w:ind w:left="360"/>
              <w:jc w:val="both"/>
              <w:rPr>
                <w:sz w:val="22"/>
              </w:rPr>
            </w:pPr>
            <w:r w:rsidRPr="00A953A4">
              <w:rPr>
                <w:sz w:val="22"/>
              </w:rPr>
              <w:t>to both exposed and unexposed groups?</w:t>
            </w:r>
          </w:p>
        </w:tc>
        <w:tc>
          <w:tcPr>
            <w:tcW w:w="850" w:type="dxa"/>
            <w:vAlign w:val="center"/>
          </w:tcPr>
          <w:p w14:paraId="009B47FB"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60251729"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09F67BD5"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4FF94397" w14:textId="77777777" w:rsidR="00924DE4" w:rsidRPr="00A953A4" w:rsidRDefault="00924DE4" w:rsidP="00BB5688">
            <w:pPr>
              <w:spacing w:line="276" w:lineRule="auto"/>
              <w:jc w:val="both"/>
              <w:rPr>
                <w:sz w:val="52"/>
              </w:rPr>
            </w:pPr>
            <w:r w:rsidRPr="00A953A4">
              <w:rPr>
                <w:sz w:val="52"/>
              </w:rPr>
              <w:t>□</w:t>
            </w:r>
          </w:p>
        </w:tc>
      </w:tr>
      <w:tr w:rsidR="00924DE4" w:rsidRPr="00A953A4" w14:paraId="2D869AE8" w14:textId="77777777" w:rsidTr="00BB5688">
        <w:trPr>
          <w:trHeight w:val="786"/>
        </w:trPr>
        <w:tc>
          <w:tcPr>
            <w:tcW w:w="5637" w:type="dxa"/>
            <w:vAlign w:val="center"/>
          </w:tcPr>
          <w:p w14:paraId="08C3B1CE" w14:textId="77777777" w:rsidR="00924DE4" w:rsidRPr="00A953A4" w:rsidRDefault="00924DE4" w:rsidP="00BB5688">
            <w:pPr>
              <w:pStyle w:val="ListParagraph"/>
              <w:numPr>
                <w:ilvl w:val="0"/>
                <w:numId w:val="1"/>
              </w:numPr>
              <w:spacing w:after="0" w:line="240" w:lineRule="auto"/>
              <w:jc w:val="both"/>
              <w:rPr>
                <w:sz w:val="21"/>
              </w:rPr>
            </w:pPr>
            <w:r w:rsidRPr="00A953A4">
              <w:rPr>
                <w:sz w:val="21"/>
              </w:rPr>
              <w:t>Was the exposure measured in a valid and reliable way?</w:t>
            </w:r>
          </w:p>
        </w:tc>
        <w:tc>
          <w:tcPr>
            <w:tcW w:w="850" w:type="dxa"/>
            <w:vAlign w:val="center"/>
          </w:tcPr>
          <w:p w14:paraId="5688ED19"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5DFCB9F0"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43760E92"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2319BD79" w14:textId="77777777" w:rsidR="00924DE4" w:rsidRPr="00A953A4" w:rsidRDefault="00924DE4" w:rsidP="00BB5688">
            <w:pPr>
              <w:spacing w:line="276" w:lineRule="auto"/>
              <w:jc w:val="both"/>
              <w:rPr>
                <w:sz w:val="52"/>
              </w:rPr>
            </w:pPr>
            <w:r w:rsidRPr="00A953A4">
              <w:rPr>
                <w:sz w:val="52"/>
              </w:rPr>
              <w:t>□</w:t>
            </w:r>
          </w:p>
        </w:tc>
      </w:tr>
      <w:tr w:rsidR="00924DE4" w:rsidRPr="00A953A4" w14:paraId="3B27CBC8" w14:textId="77777777" w:rsidTr="00BB5688">
        <w:trPr>
          <w:trHeight w:val="786"/>
        </w:trPr>
        <w:tc>
          <w:tcPr>
            <w:tcW w:w="5637" w:type="dxa"/>
            <w:vAlign w:val="center"/>
          </w:tcPr>
          <w:p w14:paraId="1FF188DB" w14:textId="77777777" w:rsidR="00924DE4" w:rsidRPr="00A953A4" w:rsidRDefault="00924DE4" w:rsidP="00BB5688">
            <w:pPr>
              <w:pStyle w:val="ListParagraph"/>
              <w:numPr>
                <w:ilvl w:val="0"/>
                <w:numId w:val="1"/>
              </w:numPr>
              <w:spacing w:after="0"/>
              <w:jc w:val="both"/>
              <w:rPr>
                <w:sz w:val="21"/>
              </w:rPr>
            </w:pPr>
            <w:r w:rsidRPr="00A953A4">
              <w:rPr>
                <w:sz w:val="21"/>
              </w:rPr>
              <w:t>Were confounding factors identified?</w:t>
            </w:r>
          </w:p>
        </w:tc>
        <w:tc>
          <w:tcPr>
            <w:tcW w:w="850" w:type="dxa"/>
            <w:vAlign w:val="center"/>
          </w:tcPr>
          <w:p w14:paraId="101BF37B"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1B5878D2"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2C1FE08A"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5DF5D636" w14:textId="77777777" w:rsidR="00924DE4" w:rsidRPr="00A953A4" w:rsidRDefault="00924DE4" w:rsidP="00BB5688">
            <w:pPr>
              <w:spacing w:line="276" w:lineRule="auto"/>
              <w:jc w:val="both"/>
              <w:rPr>
                <w:sz w:val="52"/>
              </w:rPr>
            </w:pPr>
            <w:r w:rsidRPr="00A953A4">
              <w:rPr>
                <w:sz w:val="52"/>
              </w:rPr>
              <w:t>□</w:t>
            </w:r>
          </w:p>
        </w:tc>
      </w:tr>
      <w:tr w:rsidR="00924DE4" w:rsidRPr="00A953A4" w14:paraId="70EBC314" w14:textId="77777777" w:rsidTr="00BB5688">
        <w:trPr>
          <w:trHeight w:val="786"/>
        </w:trPr>
        <w:tc>
          <w:tcPr>
            <w:tcW w:w="5637" w:type="dxa"/>
            <w:vAlign w:val="center"/>
          </w:tcPr>
          <w:p w14:paraId="00C17C4B" w14:textId="77777777" w:rsidR="00924DE4" w:rsidRPr="00A953A4" w:rsidRDefault="00924DE4" w:rsidP="00BB5688">
            <w:pPr>
              <w:pStyle w:val="ListParagraph"/>
              <w:numPr>
                <w:ilvl w:val="0"/>
                <w:numId w:val="1"/>
              </w:numPr>
              <w:spacing w:after="0"/>
              <w:jc w:val="both"/>
              <w:rPr>
                <w:sz w:val="21"/>
              </w:rPr>
            </w:pPr>
            <w:r w:rsidRPr="00A953A4">
              <w:rPr>
                <w:sz w:val="21"/>
              </w:rPr>
              <w:t>Were strategies to deal with confounding factors stated?</w:t>
            </w:r>
          </w:p>
        </w:tc>
        <w:tc>
          <w:tcPr>
            <w:tcW w:w="850" w:type="dxa"/>
            <w:vAlign w:val="center"/>
          </w:tcPr>
          <w:p w14:paraId="19CA0B69"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77247D87"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4DF0AD33"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25315738" w14:textId="77777777" w:rsidR="00924DE4" w:rsidRPr="00A953A4" w:rsidRDefault="00924DE4" w:rsidP="00BB5688">
            <w:pPr>
              <w:spacing w:line="276" w:lineRule="auto"/>
              <w:jc w:val="both"/>
              <w:rPr>
                <w:sz w:val="52"/>
              </w:rPr>
            </w:pPr>
            <w:r w:rsidRPr="00A953A4">
              <w:rPr>
                <w:sz w:val="52"/>
              </w:rPr>
              <w:t>□</w:t>
            </w:r>
          </w:p>
        </w:tc>
      </w:tr>
      <w:tr w:rsidR="00924DE4" w:rsidRPr="00A953A4" w14:paraId="509BBECF" w14:textId="77777777" w:rsidTr="00BB5688">
        <w:trPr>
          <w:trHeight w:val="786"/>
        </w:trPr>
        <w:tc>
          <w:tcPr>
            <w:tcW w:w="5637" w:type="dxa"/>
            <w:vAlign w:val="center"/>
          </w:tcPr>
          <w:p w14:paraId="1FA7B7E6" w14:textId="77777777" w:rsidR="00924DE4" w:rsidRPr="00A953A4" w:rsidRDefault="00924DE4" w:rsidP="00BB5688">
            <w:pPr>
              <w:pStyle w:val="ListParagraph"/>
              <w:numPr>
                <w:ilvl w:val="0"/>
                <w:numId w:val="1"/>
              </w:numPr>
              <w:spacing w:after="0" w:line="240" w:lineRule="auto"/>
              <w:jc w:val="both"/>
              <w:rPr>
                <w:sz w:val="21"/>
              </w:rPr>
            </w:pPr>
            <w:r w:rsidRPr="00A953A4">
              <w:rPr>
                <w:sz w:val="21"/>
              </w:rPr>
              <w:t>Were the groups/participants free of the outcome at the start of the study (or at the moment of exposure)?</w:t>
            </w:r>
          </w:p>
        </w:tc>
        <w:tc>
          <w:tcPr>
            <w:tcW w:w="850" w:type="dxa"/>
            <w:vAlign w:val="center"/>
          </w:tcPr>
          <w:p w14:paraId="0046C01C"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3544A593"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2590C31C"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3D99CEB5" w14:textId="77777777" w:rsidR="00924DE4" w:rsidRPr="00A953A4" w:rsidRDefault="00924DE4" w:rsidP="00BB5688">
            <w:pPr>
              <w:spacing w:line="276" w:lineRule="auto"/>
              <w:jc w:val="both"/>
              <w:rPr>
                <w:sz w:val="52"/>
              </w:rPr>
            </w:pPr>
            <w:r w:rsidRPr="00A953A4">
              <w:rPr>
                <w:sz w:val="52"/>
              </w:rPr>
              <w:t>□</w:t>
            </w:r>
          </w:p>
        </w:tc>
      </w:tr>
      <w:tr w:rsidR="00924DE4" w:rsidRPr="00A953A4" w14:paraId="1C32867B" w14:textId="77777777" w:rsidTr="00BB5688">
        <w:trPr>
          <w:trHeight w:val="786"/>
        </w:trPr>
        <w:tc>
          <w:tcPr>
            <w:tcW w:w="5637" w:type="dxa"/>
            <w:vAlign w:val="center"/>
          </w:tcPr>
          <w:p w14:paraId="01F3E8DD" w14:textId="77777777" w:rsidR="00924DE4" w:rsidRPr="00A953A4" w:rsidRDefault="00924DE4" w:rsidP="00BB5688">
            <w:pPr>
              <w:pStyle w:val="ListParagraph"/>
              <w:numPr>
                <w:ilvl w:val="0"/>
                <w:numId w:val="1"/>
              </w:numPr>
              <w:spacing w:after="0"/>
              <w:jc w:val="both"/>
              <w:rPr>
                <w:sz w:val="21"/>
              </w:rPr>
            </w:pPr>
            <w:r w:rsidRPr="00A953A4">
              <w:rPr>
                <w:sz w:val="21"/>
              </w:rPr>
              <w:t>Were the outcomes measured in a valid and reliable way?</w:t>
            </w:r>
          </w:p>
        </w:tc>
        <w:tc>
          <w:tcPr>
            <w:tcW w:w="850" w:type="dxa"/>
            <w:vAlign w:val="center"/>
          </w:tcPr>
          <w:p w14:paraId="05391BB7"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7AE8DC26"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52529621"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4556561E" w14:textId="77777777" w:rsidR="00924DE4" w:rsidRPr="00A953A4" w:rsidRDefault="00924DE4" w:rsidP="00BB5688">
            <w:pPr>
              <w:spacing w:line="276" w:lineRule="auto"/>
              <w:jc w:val="both"/>
              <w:rPr>
                <w:sz w:val="52"/>
              </w:rPr>
            </w:pPr>
            <w:r w:rsidRPr="00A953A4">
              <w:rPr>
                <w:sz w:val="52"/>
              </w:rPr>
              <w:t>□</w:t>
            </w:r>
          </w:p>
        </w:tc>
      </w:tr>
      <w:tr w:rsidR="00924DE4" w:rsidRPr="00A953A4" w14:paraId="208F3B67" w14:textId="77777777" w:rsidTr="00BB5688">
        <w:trPr>
          <w:trHeight w:val="786"/>
        </w:trPr>
        <w:tc>
          <w:tcPr>
            <w:tcW w:w="5637" w:type="dxa"/>
            <w:vAlign w:val="center"/>
          </w:tcPr>
          <w:p w14:paraId="595DDE65" w14:textId="77777777" w:rsidR="00924DE4" w:rsidRPr="00A953A4" w:rsidRDefault="00924DE4" w:rsidP="00BB5688">
            <w:pPr>
              <w:pStyle w:val="ListParagraph"/>
              <w:numPr>
                <w:ilvl w:val="0"/>
                <w:numId w:val="1"/>
              </w:numPr>
              <w:spacing w:after="0" w:line="240" w:lineRule="auto"/>
              <w:jc w:val="both"/>
              <w:rPr>
                <w:sz w:val="21"/>
              </w:rPr>
            </w:pPr>
            <w:r w:rsidRPr="00A953A4">
              <w:rPr>
                <w:sz w:val="21"/>
              </w:rPr>
              <w:t>Was the follow up time reported and sufficient to be long enough for outcomes to occur?</w:t>
            </w:r>
          </w:p>
        </w:tc>
        <w:tc>
          <w:tcPr>
            <w:tcW w:w="850" w:type="dxa"/>
            <w:vAlign w:val="center"/>
          </w:tcPr>
          <w:p w14:paraId="0129AE00"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3704D94B"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5010DAED"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31ABA2BF" w14:textId="77777777" w:rsidR="00924DE4" w:rsidRPr="00A953A4" w:rsidRDefault="00924DE4" w:rsidP="00BB5688">
            <w:pPr>
              <w:spacing w:line="276" w:lineRule="auto"/>
              <w:jc w:val="both"/>
              <w:rPr>
                <w:sz w:val="52"/>
              </w:rPr>
            </w:pPr>
            <w:r w:rsidRPr="00A953A4">
              <w:rPr>
                <w:sz w:val="52"/>
              </w:rPr>
              <w:t>□</w:t>
            </w:r>
          </w:p>
        </w:tc>
      </w:tr>
      <w:tr w:rsidR="00924DE4" w:rsidRPr="00A953A4" w14:paraId="3B596B93" w14:textId="77777777" w:rsidTr="00BB5688">
        <w:trPr>
          <w:trHeight w:val="786"/>
        </w:trPr>
        <w:tc>
          <w:tcPr>
            <w:tcW w:w="5637" w:type="dxa"/>
            <w:vAlign w:val="center"/>
          </w:tcPr>
          <w:p w14:paraId="31E692DE" w14:textId="77777777" w:rsidR="00924DE4" w:rsidRPr="00A953A4" w:rsidRDefault="00924DE4" w:rsidP="00BB5688">
            <w:pPr>
              <w:pStyle w:val="ListParagraph"/>
              <w:numPr>
                <w:ilvl w:val="0"/>
                <w:numId w:val="1"/>
              </w:numPr>
              <w:spacing w:after="0"/>
              <w:jc w:val="both"/>
              <w:rPr>
                <w:sz w:val="21"/>
              </w:rPr>
            </w:pPr>
            <w:r w:rsidRPr="00A953A4">
              <w:rPr>
                <w:sz w:val="21"/>
              </w:rPr>
              <w:t>Was follow up complete, and if not, were the reasons to loss to follow up described and explored?</w:t>
            </w:r>
          </w:p>
        </w:tc>
        <w:tc>
          <w:tcPr>
            <w:tcW w:w="850" w:type="dxa"/>
            <w:vAlign w:val="center"/>
          </w:tcPr>
          <w:p w14:paraId="759D2E2E"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2A018B41"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18480FDD"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1F953D32" w14:textId="77777777" w:rsidR="00924DE4" w:rsidRPr="00A953A4" w:rsidRDefault="00924DE4" w:rsidP="00BB5688">
            <w:pPr>
              <w:spacing w:line="276" w:lineRule="auto"/>
              <w:jc w:val="both"/>
              <w:rPr>
                <w:sz w:val="52"/>
              </w:rPr>
            </w:pPr>
            <w:r w:rsidRPr="00A953A4">
              <w:rPr>
                <w:sz w:val="52"/>
              </w:rPr>
              <w:t>□</w:t>
            </w:r>
          </w:p>
        </w:tc>
      </w:tr>
      <w:tr w:rsidR="00924DE4" w:rsidRPr="00A953A4" w14:paraId="04041560" w14:textId="77777777" w:rsidTr="00BB5688">
        <w:trPr>
          <w:trHeight w:val="786"/>
        </w:trPr>
        <w:tc>
          <w:tcPr>
            <w:tcW w:w="5637" w:type="dxa"/>
            <w:vAlign w:val="center"/>
          </w:tcPr>
          <w:p w14:paraId="7080BA05" w14:textId="77777777" w:rsidR="00924DE4" w:rsidRPr="00A953A4" w:rsidRDefault="00924DE4" w:rsidP="00BB5688">
            <w:pPr>
              <w:pStyle w:val="ListParagraph"/>
              <w:numPr>
                <w:ilvl w:val="0"/>
                <w:numId w:val="1"/>
              </w:numPr>
              <w:spacing w:after="0" w:line="240" w:lineRule="auto"/>
              <w:jc w:val="both"/>
              <w:rPr>
                <w:sz w:val="21"/>
              </w:rPr>
            </w:pPr>
            <w:r w:rsidRPr="00A953A4">
              <w:rPr>
                <w:sz w:val="21"/>
              </w:rPr>
              <w:t>Were strategies to address incomplete follow up utilized?</w:t>
            </w:r>
          </w:p>
        </w:tc>
        <w:tc>
          <w:tcPr>
            <w:tcW w:w="850" w:type="dxa"/>
            <w:vAlign w:val="center"/>
          </w:tcPr>
          <w:p w14:paraId="156D46EF"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1C46EEB5"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68404BDA"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05AAC995" w14:textId="77777777" w:rsidR="00924DE4" w:rsidRPr="00A953A4" w:rsidRDefault="00924DE4" w:rsidP="00BB5688">
            <w:pPr>
              <w:spacing w:line="276" w:lineRule="auto"/>
              <w:jc w:val="both"/>
              <w:rPr>
                <w:sz w:val="52"/>
              </w:rPr>
            </w:pPr>
            <w:r w:rsidRPr="00A953A4">
              <w:rPr>
                <w:sz w:val="52"/>
              </w:rPr>
              <w:t>□</w:t>
            </w:r>
          </w:p>
        </w:tc>
      </w:tr>
      <w:tr w:rsidR="00924DE4" w:rsidRPr="00A953A4" w14:paraId="2B790588" w14:textId="77777777" w:rsidTr="00BB5688">
        <w:trPr>
          <w:trHeight w:val="787"/>
        </w:trPr>
        <w:tc>
          <w:tcPr>
            <w:tcW w:w="5637" w:type="dxa"/>
            <w:vAlign w:val="center"/>
          </w:tcPr>
          <w:p w14:paraId="2BB4B8DA" w14:textId="77777777" w:rsidR="00924DE4" w:rsidRPr="00A953A4" w:rsidRDefault="00924DE4" w:rsidP="00BB5688">
            <w:pPr>
              <w:pStyle w:val="ListParagraph"/>
              <w:numPr>
                <w:ilvl w:val="0"/>
                <w:numId w:val="1"/>
              </w:numPr>
              <w:spacing w:after="0" w:line="240" w:lineRule="auto"/>
              <w:jc w:val="both"/>
              <w:rPr>
                <w:sz w:val="21"/>
              </w:rPr>
            </w:pPr>
            <w:r w:rsidRPr="00A953A4">
              <w:rPr>
                <w:sz w:val="21"/>
              </w:rPr>
              <w:t>Was appropriate statistical analysis used?</w:t>
            </w:r>
          </w:p>
        </w:tc>
        <w:tc>
          <w:tcPr>
            <w:tcW w:w="850" w:type="dxa"/>
            <w:vAlign w:val="center"/>
          </w:tcPr>
          <w:p w14:paraId="4F2446C8" w14:textId="77777777" w:rsidR="00924DE4" w:rsidRPr="00A953A4" w:rsidRDefault="00924DE4" w:rsidP="00BB5688">
            <w:pPr>
              <w:spacing w:line="276" w:lineRule="auto"/>
              <w:jc w:val="both"/>
              <w:rPr>
                <w:sz w:val="52"/>
              </w:rPr>
            </w:pPr>
            <w:r w:rsidRPr="00A953A4">
              <w:rPr>
                <w:sz w:val="52"/>
              </w:rPr>
              <w:t>□</w:t>
            </w:r>
          </w:p>
        </w:tc>
        <w:tc>
          <w:tcPr>
            <w:tcW w:w="567" w:type="dxa"/>
            <w:vAlign w:val="center"/>
          </w:tcPr>
          <w:p w14:paraId="3DBC3A5A" w14:textId="77777777" w:rsidR="00924DE4" w:rsidRPr="00A953A4" w:rsidRDefault="00924DE4" w:rsidP="00BB5688">
            <w:pPr>
              <w:spacing w:line="276" w:lineRule="auto"/>
              <w:jc w:val="both"/>
              <w:rPr>
                <w:sz w:val="52"/>
              </w:rPr>
            </w:pPr>
            <w:r w:rsidRPr="00A953A4">
              <w:rPr>
                <w:sz w:val="52"/>
              </w:rPr>
              <w:t>□</w:t>
            </w:r>
          </w:p>
        </w:tc>
        <w:tc>
          <w:tcPr>
            <w:tcW w:w="992" w:type="dxa"/>
            <w:vAlign w:val="center"/>
          </w:tcPr>
          <w:p w14:paraId="79176469" w14:textId="77777777" w:rsidR="00924DE4" w:rsidRPr="00A953A4" w:rsidRDefault="00924DE4" w:rsidP="00BB5688">
            <w:pPr>
              <w:spacing w:line="276" w:lineRule="auto"/>
              <w:jc w:val="both"/>
              <w:rPr>
                <w:sz w:val="52"/>
              </w:rPr>
            </w:pPr>
            <w:r w:rsidRPr="00A953A4">
              <w:rPr>
                <w:sz w:val="52"/>
              </w:rPr>
              <w:t>□</w:t>
            </w:r>
          </w:p>
        </w:tc>
        <w:tc>
          <w:tcPr>
            <w:tcW w:w="1196" w:type="dxa"/>
            <w:vAlign w:val="center"/>
          </w:tcPr>
          <w:p w14:paraId="1174088F" w14:textId="77777777" w:rsidR="00924DE4" w:rsidRPr="00A953A4" w:rsidRDefault="00924DE4" w:rsidP="00BB5688">
            <w:pPr>
              <w:spacing w:line="276" w:lineRule="auto"/>
              <w:jc w:val="both"/>
              <w:rPr>
                <w:sz w:val="52"/>
              </w:rPr>
            </w:pPr>
            <w:r w:rsidRPr="00A953A4">
              <w:rPr>
                <w:sz w:val="52"/>
              </w:rPr>
              <w:t>□</w:t>
            </w:r>
          </w:p>
        </w:tc>
      </w:tr>
    </w:tbl>
    <w:p w14:paraId="5CD5F2FE" w14:textId="77777777" w:rsidR="00924DE4" w:rsidRPr="00A953A4" w:rsidRDefault="00924DE4" w:rsidP="00924DE4">
      <w:pPr>
        <w:jc w:val="both"/>
        <w:rPr>
          <w:sz w:val="18"/>
        </w:rPr>
      </w:pPr>
      <w:r w:rsidRPr="00A953A4">
        <w:rPr>
          <w:sz w:val="22"/>
        </w:rPr>
        <w:t xml:space="preserve">Overall appraisal: </w:t>
      </w:r>
      <w:r w:rsidRPr="00A953A4">
        <w:rPr>
          <w:sz w:val="22"/>
        </w:rPr>
        <w:tab/>
        <w:t>Include</w:t>
      </w:r>
      <w:r w:rsidRPr="00A953A4">
        <w:rPr>
          <w:sz w:val="22"/>
        </w:rPr>
        <w:tab/>
        <w:t xml:space="preserve">  </w:t>
      </w:r>
      <w:r w:rsidRPr="00A953A4">
        <w:rPr>
          <w:sz w:val="52"/>
        </w:rPr>
        <w:t>□</w:t>
      </w:r>
      <w:r w:rsidRPr="00A953A4">
        <w:rPr>
          <w:sz w:val="22"/>
        </w:rPr>
        <w:tab/>
        <w:t>Exclude</w:t>
      </w:r>
      <w:r w:rsidRPr="00A953A4">
        <w:rPr>
          <w:sz w:val="22"/>
        </w:rPr>
        <w:tab/>
        <w:t xml:space="preserve">  </w:t>
      </w:r>
      <w:r w:rsidRPr="00A953A4">
        <w:rPr>
          <w:sz w:val="52"/>
        </w:rPr>
        <w:t>□</w:t>
      </w:r>
      <w:r w:rsidRPr="00A953A4">
        <w:rPr>
          <w:sz w:val="22"/>
        </w:rPr>
        <w:tab/>
        <w:t xml:space="preserve">Seek further info  </w:t>
      </w:r>
      <w:r w:rsidRPr="00A953A4">
        <w:rPr>
          <w:sz w:val="52"/>
        </w:rPr>
        <w:t>□</w:t>
      </w:r>
    </w:p>
    <w:p w14:paraId="16D7EA25" w14:textId="77777777" w:rsidR="00924DE4" w:rsidRPr="0010193D" w:rsidRDefault="00924DE4" w:rsidP="00924DE4">
      <w:pPr>
        <w:pBdr>
          <w:between w:val="single" w:sz="4" w:space="1" w:color="auto"/>
        </w:pBdr>
        <w:spacing w:after="120"/>
        <w:jc w:val="both"/>
        <w:rPr>
          <w:sz w:val="22"/>
        </w:rPr>
      </w:pPr>
      <w:r w:rsidRPr="00A953A4">
        <w:rPr>
          <w:sz w:val="22"/>
        </w:rPr>
        <w:t>Comments (Including reason for exclusion)</w:t>
      </w:r>
    </w:p>
    <w:p w14:paraId="743E482F" w14:textId="77777777" w:rsidR="00924DE4" w:rsidRPr="0010193D" w:rsidRDefault="00924DE4" w:rsidP="00924DE4">
      <w:pPr>
        <w:spacing w:before="120"/>
        <w:jc w:val="both"/>
        <w:rPr>
          <w:u w:val="single"/>
        </w:rPr>
      </w:pPr>
      <w:r w:rsidRPr="0010193D">
        <w:rPr>
          <w:u w:val="single"/>
        </w:rPr>
        <w:tab/>
      </w:r>
      <w:r w:rsidRPr="0010193D">
        <w:rPr>
          <w:u w:val="single"/>
        </w:rPr>
        <w:tab/>
      </w:r>
      <w:r w:rsidRPr="0010193D">
        <w:rPr>
          <w:u w:val="single"/>
        </w:rPr>
        <w:tab/>
      </w:r>
      <w:r w:rsidRPr="0010193D">
        <w:rPr>
          <w:u w:val="single"/>
        </w:rPr>
        <w:tab/>
      </w:r>
      <w:r w:rsidRPr="0010193D">
        <w:rPr>
          <w:u w:val="single"/>
        </w:rPr>
        <w:tab/>
      </w:r>
      <w:r w:rsidRPr="0010193D">
        <w:rPr>
          <w:u w:val="single"/>
        </w:rPr>
        <w:tab/>
      </w:r>
      <w:r w:rsidRPr="0010193D">
        <w:rPr>
          <w:u w:val="single"/>
        </w:rPr>
        <w:tab/>
      </w:r>
      <w:r w:rsidRPr="0010193D">
        <w:rPr>
          <w:u w:val="single"/>
        </w:rPr>
        <w:tab/>
      </w:r>
      <w:r w:rsidRPr="0010193D">
        <w:rPr>
          <w:u w:val="single"/>
        </w:rPr>
        <w:tab/>
      </w:r>
      <w:r w:rsidRPr="0010193D">
        <w:rPr>
          <w:u w:val="single"/>
        </w:rPr>
        <w:tab/>
      </w:r>
      <w:r w:rsidRPr="0010193D">
        <w:rPr>
          <w:u w:val="single"/>
        </w:rPr>
        <w:tab/>
      </w:r>
      <w:r w:rsidRPr="0010193D">
        <w:rPr>
          <w:u w:val="single"/>
        </w:rPr>
        <w:tab/>
      </w:r>
    </w:p>
    <w:p w14:paraId="14641C80" w14:textId="77777777" w:rsidR="0001298D" w:rsidRDefault="009F2343"/>
    <w:sectPr w:rsidR="0001298D" w:rsidSect="003B6337">
      <w:footerReference w:type="even" r:id="rId8"/>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8F1FC" w14:textId="77777777" w:rsidR="009F2343" w:rsidRDefault="009F2343" w:rsidP="00924DE4">
      <w:r>
        <w:separator/>
      </w:r>
    </w:p>
  </w:endnote>
  <w:endnote w:type="continuationSeparator" w:id="0">
    <w:p w14:paraId="3084FA40" w14:textId="77777777" w:rsidR="009F2343" w:rsidRDefault="009F2343" w:rsidP="0092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09DB5" w14:textId="77777777" w:rsidR="00924DE4" w:rsidRDefault="00924DE4" w:rsidP="0025737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F0BBD" w14:textId="77777777" w:rsidR="00924DE4" w:rsidRDefault="00924DE4" w:rsidP="00924D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E44E1" w14:textId="77777777" w:rsidR="00924DE4" w:rsidRDefault="00924DE4" w:rsidP="0025737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2343">
      <w:rPr>
        <w:rStyle w:val="PageNumber"/>
        <w:noProof/>
      </w:rPr>
      <w:t>1</w:t>
    </w:r>
    <w:r>
      <w:rPr>
        <w:rStyle w:val="PageNumber"/>
      </w:rPr>
      <w:fldChar w:fldCharType="end"/>
    </w:r>
  </w:p>
  <w:p w14:paraId="40C5414F" w14:textId="77777777" w:rsidR="00924DE4" w:rsidRDefault="00924DE4" w:rsidP="00924DE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2522D" w14:textId="77777777" w:rsidR="009F2343" w:rsidRDefault="009F2343" w:rsidP="00924DE4">
      <w:r>
        <w:separator/>
      </w:r>
    </w:p>
  </w:footnote>
  <w:footnote w:type="continuationSeparator" w:id="0">
    <w:p w14:paraId="77CF02C8" w14:textId="77777777" w:rsidR="009F2343" w:rsidRDefault="009F2343" w:rsidP="00924D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924DE4"/>
    <w:rsid w:val="000B4A02"/>
    <w:rsid w:val="004C389C"/>
    <w:rsid w:val="004E5AAC"/>
    <w:rsid w:val="00886F7B"/>
    <w:rsid w:val="00924DE4"/>
    <w:rsid w:val="009F2343"/>
    <w:rsid w:val="00D30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E4"/>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4DE4"/>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4DE4"/>
    <w:pPr>
      <w:spacing w:after="200" w:line="276" w:lineRule="auto"/>
      <w:ind w:left="720"/>
      <w:contextualSpacing/>
    </w:pPr>
    <w:rPr>
      <w:rFonts w:asciiTheme="minorHAnsi" w:hAnsiTheme="minorHAnsi" w:cstheme="minorBidi"/>
      <w:sz w:val="22"/>
      <w:szCs w:val="22"/>
      <w:lang w:val="en-AU"/>
    </w:rPr>
  </w:style>
  <w:style w:type="paragraph" w:styleId="Footer">
    <w:name w:val="footer"/>
    <w:basedOn w:val="Normal"/>
    <w:link w:val="FooterChar"/>
    <w:uiPriority w:val="99"/>
    <w:unhideWhenUsed/>
    <w:rsid w:val="00924DE4"/>
    <w:pPr>
      <w:tabs>
        <w:tab w:val="center" w:pos="4680"/>
        <w:tab w:val="right" w:pos="9360"/>
      </w:tabs>
    </w:pPr>
  </w:style>
  <w:style w:type="character" w:customStyle="1" w:styleId="FooterChar">
    <w:name w:val="Footer Char"/>
    <w:basedOn w:val="DefaultParagraphFont"/>
    <w:link w:val="Footer"/>
    <w:uiPriority w:val="99"/>
    <w:rsid w:val="00924DE4"/>
    <w:rPr>
      <w:rFonts w:ascii="Times New Roman" w:hAnsi="Times New Roman" w:cs="Times New Roman"/>
    </w:rPr>
  </w:style>
  <w:style w:type="character" w:styleId="PageNumber">
    <w:name w:val="page number"/>
    <w:basedOn w:val="DefaultParagraphFont"/>
    <w:uiPriority w:val="99"/>
    <w:semiHidden/>
    <w:unhideWhenUsed/>
    <w:rsid w:val="00924D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E4"/>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4DE4"/>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4DE4"/>
    <w:pPr>
      <w:spacing w:after="200" w:line="276" w:lineRule="auto"/>
      <w:ind w:left="720"/>
      <w:contextualSpacing/>
    </w:pPr>
    <w:rPr>
      <w:rFonts w:asciiTheme="minorHAnsi" w:hAnsiTheme="minorHAnsi" w:cstheme="minorBidi"/>
      <w:sz w:val="22"/>
      <w:szCs w:val="22"/>
      <w:lang w:val="en-AU"/>
    </w:rPr>
  </w:style>
  <w:style w:type="paragraph" w:styleId="Footer">
    <w:name w:val="footer"/>
    <w:basedOn w:val="Normal"/>
    <w:link w:val="FooterChar"/>
    <w:uiPriority w:val="99"/>
    <w:unhideWhenUsed/>
    <w:rsid w:val="00924DE4"/>
    <w:pPr>
      <w:tabs>
        <w:tab w:val="center" w:pos="4680"/>
        <w:tab w:val="right" w:pos="9360"/>
      </w:tabs>
    </w:pPr>
  </w:style>
  <w:style w:type="character" w:customStyle="1" w:styleId="FooterChar">
    <w:name w:val="Footer Char"/>
    <w:basedOn w:val="DefaultParagraphFont"/>
    <w:link w:val="Footer"/>
    <w:uiPriority w:val="99"/>
    <w:rsid w:val="00924DE4"/>
    <w:rPr>
      <w:rFonts w:ascii="Times New Roman" w:hAnsi="Times New Roman" w:cs="Times New Roman"/>
    </w:rPr>
  </w:style>
  <w:style w:type="character" w:styleId="PageNumber">
    <w:name w:val="page number"/>
    <w:basedOn w:val="DefaultParagraphFont"/>
    <w:uiPriority w:val="99"/>
    <w:semiHidden/>
    <w:unhideWhenUsed/>
    <w:rsid w:val="00924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3898</Words>
  <Characters>21517</Characters>
  <Application>Microsoft Office Word</Application>
  <DocSecurity>0</DocSecurity>
  <Lines>364</Lines>
  <Paragraphs>155</Paragraphs>
  <ScaleCrop>false</ScaleCrop>
  <Company/>
  <LinksUpToDate>false</LinksUpToDate>
  <CharactersWithSpaces>25260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Goplen</dc:creator>
  <cp:keywords/>
  <dc:description/>
  <cp:lastModifiedBy>HEALCANCIA</cp:lastModifiedBy>
  <cp:revision>2</cp:revision>
  <dcterms:created xsi:type="dcterms:W3CDTF">2018-12-12T16:15:00Z</dcterms:created>
  <dcterms:modified xsi:type="dcterms:W3CDTF">2019-05-14T06:06:00Z</dcterms:modified>
</cp:coreProperties>
</file>