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96D33E" w14:textId="77FA2427" w:rsidR="00A50652" w:rsidRPr="00A50652" w:rsidRDefault="00A50652" w:rsidP="00A50652">
      <w:pPr>
        <w:pStyle w:val="ListParagraph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eastAsiaTheme="minorHAnsi" w:cstheme="minorHAnsi"/>
          <w:b/>
          <w:bCs/>
          <w:sz w:val="24"/>
          <w:szCs w:val="24"/>
          <w:lang w:val="en-US"/>
        </w:rPr>
      </w:pPr>
      <w:bookmarkStart w:id="0" w:name="_GoBack"/>
      <w:bookmarkEnd w:id="0"/>
      <w:r w:rsidRPr="00A50652">
        <w:rPr>
          <w:rFonts w:eastAsiaTheme="minorHAnsi" w:cstheme="minorHAnsi"/>
          <w:b/>
          <w:bCs/>
          <w:sz w:val="24"/>
          <w:szCs w:val="24"/>
          <w:lang w:val="en-US"/>
        </w:rPr>
        <w:t xml:space="preserve">ADDITIONAL FILE </w:t>
      </w:r>
      <w:r>
        <w:rPr>
          <w:rFonts w:eastAsiaTheme="minorHAnsi" w:cstheme="minorHAnsi"/>
          <w:b/>
          <w:bCs/>
          <w:sz w:val="24"/>
          <w:szCs w:val="24"/>
          <w:lang w:val="en-US"/>
        </w:rPr>
        <w:t>6</w:t>
      </w:r>
    </w:p>
    <w:p w14:paraId="1332F088" w14:textId="77777777" w:rsidR="00A50652" w:rsidRPr="004C77A8" w:rsidRDefault="00A50652" w:rsidP="00A50652">
      <w:pPr>
        <w:pStyle w:val="ListParagraph"/>
        <w:spacing w:line="480" w:lineRule="auto"/>
        <w:rPr>
          <w:rFonts w:cstheme="minorHAnsi"/>
          <w:b/>
          <w:sz w:val="24"/>
          <w:szCs w:val="24"/>
        </w:rPr>
      </w:pPr>
    </w:p>
    <w:p w14:paraId="24424063" w14:textId="77777777" w:rsidR="00A50652" w:rsidRPr="004C77A8" w:rsidRDefault="00A50652" w:rsidP="00A50652">
      <w:pPr>
        <w:pStyle w:val="ListParagraph"/>
        <w:spacing w:line="480" w:lineRule="auto"/>
        <w:rPr>
          <w:rFonts w:cstheme="minorHAnsi"/>
          <w:b/>
          <w:sz w:val="24"/>
          <w:szCs w:val="24"/>
        </w:rPr>
      </w:pPr>
      <w:r w:rsidRPr="004C77A8">
        <w:rPr>
          <w:rFonts w:cstheme="minorHAnsi"/>
          <w:b/>
          <w:sz w:val="24"/>
          <w:szCs w:val="24"/>
        </w:rPr>
        <w:t>Associations between pre-surgical daily opioid use and short-term outcomes following knee or hip arthroplasty: a prospective, exploratory cohort study</w:t>
      </w:r>
    </w:p>
    <w:p w14:paraId="1CACEB89" w14:textId="5DF29ED7" w:rsidR="00A50652" w:rsidRDefault="00A50652" w:rsidP="00A50652">
      <w:pPr>
        <w:pStyle w:val="ListParagraph"/>
        <w:spacing w:line="240" w:lineRule="auto"/>
        <w:rPr>
          <w:rFonts w:cstheme="minorHAnsi"/>
          <w:sz w:val="24"/>
          <w:szCs w:val="24"/>
          <w:lang w:eastAsia="en-AU"/>
        </w:rPr>
      </w:pPr>
      <w:r w:rsidRPr="004C77A8">
        <w:rPr>
          <w:rFonts w:cstheme="minorHAnsi"/>
          <w:sz w:val="24"/>
          <w:szCs w:val="24"/>
        </w:rPr>
        <w:t xml:space="preserve">Justine M Naylor (PhD, </w:t>
      </w:r>
      <w:proofErr w:type="spellStart"/>
      <w:r w:rsidRPr="004C77A8">
        <w:rPr>
          <w:rFonts w:cstheme="minorHAnsi"/>
          <w:sz w:val="24"/>
          <w:szCs w:val="24"/>
        </w:rPr>
        <w:t>BAppSc</w:t>
      </w:r>
      <w:proofErr w:type="spellEnd"/>
      <w:r w:rsidRPr="004C77A8">
        <w:rPr>
          <w:rFonts w:cstheme="minorHAnsi"/>
          <w:sz w:val="24"/>
          <w:szCs w:val="24"/>
        </w:rPr>
        <w:t xml:space="preserve"> (</w:t>
      </w:r>
      <w:proofErr w:type="spellStart"/>
      <w:r w:rsidRPr="004C77A8">
        <w:rPr>
          <w:rFonts w:cstheme="minorHAnsi"/>
          <w:sz w:val="24"/>
          <w:szCs w:val="24"/>
        </w:rPr>
        <w:t>Phty</w:t>
      </w:r>
      <w:proofErr w:type="spellEnd"/>
      <w:r w:rsidRPr="004C77A8">
        <w:rPr>
          <w:rFonts w:cstheme="minorHAnsi"/>
          <w:sz w:val="24"/>
          <w:szCs w:val="24"/>
        </w:rPr>
        <w:t>)), Natalie Pavlovic (</w:t>
      </w:r>
      <w:proofErr w:type="spellStart"/>
      <w:r w:rsidRPr="004C77A8">
        <w:rPr>
          <w:rFonts w:cstheme="minorHAnsi"/>
          <w:sz w:val="24"/>
          <w:szCs w:val="24"/>
        </w:rPr>
        <w:t>BAppSc</w:t>
      </w:r>
      <w:proofErr w:type="spellEnd"/>
      <w:r w:rsidRPr="004C77A8">
        <w:rPr>
          <w:rFonts w:cstheme="minorHAnsi"/>
          <w:sz w:val="24"/>
          <w:szCs w:val="24"/>
        </w:rPr>
        <w:t xml:space="preserve"> (</w:t>
      </w:r>
      <w:proofErr w:type="spellStart"/>
      <w:r w:rsidRPr="004C77A8">
        <w:rPr>
          <w:rFonts w:cstheme="minorHAnsi"/>
          <w:sz w:val="24"/>
          <w:szCs w:val="24"/>
        </w:rPr>
        <w:t>Phty</w:t>
      </w:r>
      <w:proofErr w:type="spellEnd"/>
      <w:r w:rsidRPr="004C77A8">
        <w:rPr>
          <w:rFonts w:cstheme="minorHAnsi"/>
          <w:sz w:val="24"/>
          <w:szCs w:val="24"/>
        </w:rPr>
        <w:t>) Hons 1), Melissa Farrugia (</w:t>
      </w:r>
      <w:proofErr w:type="spellStart"/>
      <w:r w:rsidRPr="004C77A8">
        <w:rPr>
          <w:rFonts w:cstheme="minorHAnsi"/>
          <w:sz w:val="24"/>
          <w:szCs w:val="24"/>
        </w:rPr>
        <w:t>BAppSc</w:t>
      </w:r>
      <w:proofErr w:type="spellEnd"/>
      <w:r w:rsidRPr="004C77A8">
        <w:rPr>
          <w:rFonts w:cstheme="minorHAnsi"/>
          <w:sz w:val="24"/>
          <w:szCs w:val="24"/>
        </w:rPr>
        <w:t xml:space="preserve"> (</w:t>
      </w:r>
      <w:proofErr w:type="spellStart"/>
      <w:r w:rsidRPr="004C77A8">
        <w:rPr>
          <w:rFonts w:cstheme="minorHAnsi"/>
          <w:sz w:val="24"/>
          <w:szCs w:val="24"/>
        </w:rPr>
        <w:t>Phty</w:t>
      </w:r>
      <w:proofErr w:type="spellEnd"/>
      <w:r w:rsidRPr="004C77A8">
        <w:rPr>
          <w:rFonts w:cstheme="minorHAnsi"/>
          <w:sz w:val="24"/>
          <w:szCs w:val="24"/>
        </w:rPr>
        <w:t xml:space="preserve">)), Shaniya Ogul (BN), Danella Hackett (M Physio, </w:t>
      </w:r>
      <w:proofErr w:type="spellStart"/>
      <w:r w:rsidRPr="004C77A8">
        <w:rPr>
          <w:rFonts w:cstheme="minorHAnsi"/>
          <w:sz w:val="24"/>
          <w:szCs w:val="24"/>
        </w:rPr>
        <w:t>BAppScEXSS</w:t>
      </w:r>
      <w:proofErr w:type="spellEnd"/>
      <w:r w:rsidRPr="004C77A8">
        <w:rPr>
          <w:rFonts w:cstheme="minorHAnsi"/>
          <w:sz w:val="24"/>
          <w:szCs w:val="24"/>
        </w:rPr>
        <w:t>), Anthony Wan (MBBS, FANZCA), Sam Adie (</w:t>
      </w:r>
      <w:r w:rsidRPr="004C77A8">
        <w:rPr>
          <w:rFonts w:ascii="Calibri" w:eastAsia="Times New Roman" w:hAnsi="Calibri" w:cs="Arial"/>
          <w:sz w:val="24"/>
          <w:szCs w:val="24"/>
          <w:shd w:val="clear" w:color="auto" w:fill="FFFFFF"/>
          <w:lang w:eastAsia="en-GB"/>
        </w:rPr>
        <w:t xml:space="preserve">BSc(Med) MBBS(Hons) </w:t>
      </w:r>
      <w:proofErr w:type="spellStart"/>
      <w:r w:rsidRPr="004C77A8">
        <w:rPr>
          <w:rFonts w:ascii="Calibri" w:eastAsia="Times New Roman" w:hAnsi="Calibri" w:cs="Arial"/>
          <w:sz w:val="24"/>
          <w:szCs w:val="24"/>
          <w:shd w:val="clear" w:color="auto" w:fill="FFFFFF"/>
          <w:lang w:eastAsia="en-GB"/>
        </w:rPr>
        <w:t>MSpMed</w:t>
      </w:r>
      <w:proofErr w:type="spellEnd"/>
      <w:r w:rsidRPr="004C77A8">
        <w:rPr>
          <w:rFonts w:ascii="Calibri" w:eastAsia="Times New Roman" w:hAnsi="Calibri" w:cs="Arial"/>
          <w:sz w:val="24"/>
          <w:szCs w:val="24"/>
          <w:shd w:val="clear" w:color="auto" w:fill="FFFFFF"/>
          <w:lang w:eastAsia="en-GB"/>
        </w:rPr>
        <w:t xml:space="preserve"> MPH PhD FRACS),</w:t>
      </w:r>
      <w:r w:rsidRPr="004C77A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4C77A8">
        <w:rPr>
          <w:rFonts w:cstheme="minorHAnsi"/>
          <w:sz w:val="24"/>
          <w:szCs w:val="24"/>
        </w:rPr>
        <w:t xml:space="preserve">Bernadette Brady (PhD, </w:t>
      </w:r>
      <w:proofErr w:type="spellStart"/>
      <w:r w:rsidRPr="004C77A8">
        <w:rPr>
          <w:rFonts w:cstheme="minorHAnsi"/>
          <w:sz w:val="24"/>
          <w:szCs w:val="24"/>
        </w:rPr>
        <w:t>MManTher</w:t>
      </w:r>
      <w:proofErr w:type="spellEnd"/>
      <w:r w:rsidRPr="004C77A8">
        <w:rPr>
          <w:rFonts w:cstheme="minorHAnsi"/>
          <w:sz w:val="24"/>
          <w:szCs w:val="24"/>
        </w:rPr>
        <w:t xml:space="preserve">, </w:t>
      </w:r>
      <w:proofErr w:type="spellStart"/>
      <w:r w:rsidRPr="004C77A8">
        <w:rPr>
          <w:rFonts w:cstheme="minorHAnsi"/>
          <w:sz w:val="24"/>
          <w:szCs w:val="24"/>
        </w:rPr>
        <w:t>BAppSc</w:t>
      </w:r>
      <w:proofErr w:type="spellEnd"/>
      <w:r w:rsidRPr="004C77A8">
        <w:rPr>
          <w:rFonts w:cstheme="minorHAnsi"/>
          <w:sz w:val="24"/>
          <w:szCs w:val="24"/>
        </w:rPr>
        <w:t xml:space="preserve"> (</w:t>
      </w:r>
      <w:proofErr w:type="spellStart"/>
      <w:r w:rsidRPr="004C77A8">
        <w:rPr>
          <w:rFonts w:cstheme="minorHAnsi"/>
          <w:sz w:val="24"/>
          <w:szCs w:val="24"/>
        </w:rPr>
        <w:t>Phty</w:t>
      </w:r>
      <w:proofErr w:type="spellEnd"/>
      <w:r w:rsidRPr="004C77A8">
        <w:rPr>
          <w:rFonts w:cstheme="minorHAnsi"/>
          <w:sz w:val="24"/>
          <w:szCs w:val="24"/>
        </w:rPr>
        <w:t>) Hons 1), Leeanne Gray (Grad Dip Nursing management), Rachael Wright (</w:t>
      </w:r>
      <w:proofErr w:type="spellStart"/>
      <w:r w:rsidRPr="004C77A8">
        <w:rPr>
          <w:rFonts w:cstheme="minorHAnsi"/>
          <w:sz w:val="24"/>
          <w:szCs w:val="24"/>
        </w:rPr>
        <w:t>BAppSc</w:t>
      </w:r>
      <w:proofErr w:type="spellEnd"/>
      <w:r w:rsidRPr="004C77A8">
        <w:rPr>
          <w:rFonts w:cstheme="minorHAnsi"/>
          <w:sz w:val="24"/>
          <w:szCs w:val="24"/>
        </w:rPr>
        <w:t xml:space="preserve"> (</w:t>
      </w:r>
      <w:proofErr w:type="spellStart"/>
      <w:r w:rsidRPr="004C77A8">
        <w:rPr>
          <w:rFonts w:cstheme="minorHAnsi"/>
          <w:sz w:val="24"/>
          <w:szCs w:val="24"/>
        </w:rPr>
        <w:t>OccTherapy</w:t>
      </w:r>
      <w:proofErr w:type="spellEnd"/>
      <w:r w:rsidRPr="004C77A8">
        <w:rPr>
          <w:rFonts w:cstheme="minorHAnsi"/>
          <w:sz w:val="24"/>
          <w:szCs w:val="24"/>
        </w:rPr>
        <w:t>)),</w:t>
      </w:r>
      <w:r w:rsidRPr="004C77A8">
        <w:rPr>
          <w:rFonts w:cstheme="minorHAnsi"/>
          <w:sz w:val="24"/>
          <w:szCs w:val="24"/>
          <w:vertAlign w:val="superscript"/>
        </w:rPr>
        <w:t xml:space="preserve"> </w:t>
      </w:r>
      <w:r w:rsidRPr="004C77A8">
        <w:rPr>
          <w:rFonts w:cstheme="minorHAnsi"/>
          <w:sz w:val="24"/>
          <w:szCs w:val="24"/>
        </w:rPr>
        <w:t>Michelle Nazar (RN), Wei Xuan (</w:t>
      </w:r>
      <w:r w:rsidRPr="004C77A8">
        <w:rPr>
          <w:rFonts w:cstheme="minorHAnsi"/>
          <w:sz w:val="24"/>
          <w:szCs w:val="24"/>
          <w:lang w:eastAsia="en-AU"/>
        </w:rPr>
        <w:t xml:space="preserve">MSc </w:t>
      </w:r>
      <w:proofErr w:type="spellStart"/>
      <w:r w:rsidRPr="004C77A8">
        <w:rPr>
          <w:rFonts w:cstheme="minorHAnsi"/>
          <w:sz w:val="24"/>
          <w:szCs w:val="24"/>
          <w:lang w:eastAsia="en-AU"/>
        </w:rPr>
        <w:t>MAppStat</w:t>
      </w:r>
      <w:proofErr w:type="spellEnd"/>
      <w:r w:rsidRPr="004C77A8">
        <w:rPr>
          <w:rFonts w:cstheme="minorHAnsi"/>
          <w:sz w:val="24"/>
          <w:szCs w:val="24"/>
          <w:lang w:eastAsia="en-AU"/>
        </w:rPr>
        <w:t xml:space="preserve"> PhD)</w:t>
      </w:r>
    </w:p>
    <w:p w14:paraId="3FC49325" w14:textId="77777777" w:rsidR="00A50652" w:rsidRPr="004C77A8" w:rsidRDefault="00A50652" w:rsidP="00A50652">
      <w:pPr>
        <w:pStyle w:val="ListParagraph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83461A7" w14:textId="5B4AC19E" w:rsidR="00EA3A0F" w:rsidRPr="003745F3" w:rsidRDefault="00EA3A0F" w:rsidP="00EA3A0F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:sz w:val="24"/>
          <w:szCs w:val="24"/>
          <w:lang w:val="en-US"/>
        </w:rPr>
      </w:pPr>
      <w:r w:rsidRPr="003745F3">
        <w:rPr>
          <w:rFonts w:eastAsiaTheme="minorHAnsi" w:cstheme="minorHAnsi"/>
          <w:sz w:val="24"/>
          <w:szCs w:val="24"/>
          <w:lang w:val="en-US"/>
        </w:rPr>
        <w:t>Table 5</w:t>
      </w:r>
      <w:r w:rsidR="00A50652">
        <w:rPr>
          <w:rFonts w:eastAsiaTheme="minorHAnsi" w:cstheme="minorHAnsi"/>
          <w:sz w:val="24"/>
          <w:szCs w:val="24"/>
          <w:lang w:val="en-US"/>
        </w:rPr>
        <w:t>S</w:t>
      </w:r>
      <w:r w:rsidRPr="003745F3">
        <w:rPr>
          <w:rFonts w:eastAsiaTheme="minorHAnsi" w:cstheme="minorHAnsi"/>
          <w:sz w:val="24"/>
          <w:szCs w:val="24"/>
          <w:lang w:val="en-US"/>
        </w:rPr>
        <w:t>. Multiple logistic regression for complication or readmission to 12-weeks</w:t>
      </w:r>
    </w:p>
    <w:tbl>
      <w:tblPr>
        <w:tblStyle w:val="TableGridLight"/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1362"/>
        <w:gridCol w:w="1260"/>
        <w:gridCol w:w="1080"/>
        <w:gridCol w:w="1412"/>
      </w:tblGrid>
      <w:tr w:rsidR="00EA3A0F" w:rsidRPr="003745F3" w14:paraId="08D9112D" w14:textId="77777777" w:rsidTr="00B539BA">
        <w:tc>
          <w:tcPr>
            <w:tcW w:w="8787" w:type="dxa"/>
            <w:gridSpan w:val="5"/>
            <w:tcBorders>
              <w:top w:val="single" w:sz="4" w:space="0" w:color="auto"/>
            </w:tcBorders>
          </w:tcPr>
          <w:p w14:paraId="0C93455F" w14:textId="77777777" w:rsidR="00EA3A0F" w:rsidRPr="003745F3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Odds Ratio Estimates</w:t>
            </w:r>
          </w:p>
        </w:tc>
      </w:tr>
      <w:tr w:rsidR="00EA3A0F" w:rsidRPr="003745F3" w14:paraId="6A3A1F05" w14:textId="77777777" w:rsidTr="00B539BA">
        <w:tc>
          <w:tcPr>
            <w:tcW w:w="3673" w:type="dxa"/>
            <w:tcBorders>
              <w:bottom w:val="single" w:sz="4" w:space="0" w:color="auto"/>
            </w:tcBorders>
          </w:tcPr>
          <w:p w14:paraId="0A749FA7" w14:textId="77777777" w:rsidR="00EA3A0F" w:rsidRPr="003745F3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Effect</w:t>
            </w:r>
          </w:p>
        </w:tc>
        <w:tc>
          <w:tcPr>
            <w:tcW w:w="1362" w:type="dxa"/>
            <w:tcBorders>
              <w:bottom w:val="single" w:sz="4" w:space="0" w:color="auto"/>
            </w:tcBorders>
          </w:tcPr>
          <w:p w14:paraId="371D74E7" w14:textId="77777777" w:rsidR="00EA3A0F" w:rsidRPr="003745F3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Point Estimate</w:t>
            </w:r>
          </w:p>
        </w:tc>
        <w:tc>
          <w:tcPr>
            <w:tcW w:w="2340" w:type="dxa"/>
            <w:gridSpan w:val="2"/>
            <w:tcBorders>
              <w:bottom w:val="single" w:sz="4" w:space="0" w:color="auto"/>
            </w:tcBorders>
          </w:tcPr>
          <w:p w14:paraId="001A9458" w14:textId="77777777" w:rsidR="00EA3A0F" w:rsidRPr="003745F3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95% Wald</w:t>
            </w:r>
            <w:r w:rsidRPr="003745F3">
              <w:rPr>
                <w:rFonts w:cstheme="minorHAnsi"/>
                <w:color w:val="000000"/>
                <w:sz w:val="24"/>
                <w:szCs w:val="24"/>
              </w:rPr>
              <w:br/>
              <w:t>Confidence Limits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16B99FF4" w14:textId="77777777" w:rsidR="00EA3A0F" w:rsidRPr="003745F3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P-value</w:t>
            </w:r>
          </w:p>
        </w:tc>
      </w:tr>
      <w:tr w:rsidR="00EA3A0F" w:rsidRPr="003745F3" w14:paraId="66F85E99" w14:textId="77777777" w:rsidTr="00B539BA">
        <w:tc>
          <w:tcPr>
            <w:tcW w:w="3673" w:type="dxa"/>
            <w:tcBorders>
              <w:top w:val="single" w:sz="4" w:space="0" w:color="auto"/>
            </w:tcBorders>
          </w:tcPr>
          <w:p w14:paraId="52C4E0AF" w14:textId="77777777" w:rsidR="00EA3A0F" w:rsidRPr="003745F3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Daily opioids pre-surgery vs not</w:t>
            </w:r>
          </w:p>
        </w:tc>
        <w:tc>
          <w:tcPr>
            <w:tcW w:w="1362" w:type="dxa"/>
            <w:tcBorders>
              <w:top w:val="single" w:sz="4" w:space="0" w:color="auto"/>
            </w:tcBorders>
          </w:tcPr>
          <w:p w14:paraId="65EC6BC5" w14:textId="77777777" w:rsidR="00EA3A0F" w:rsidRPr="003745F3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1.051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39EF485F" w14:textId="77777777" w:rsidR="00EA3A0F" w:rsidRPr="003745F3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0.637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2BB83C41" w14:textId="77777777" w:rsidR="00EA3A0F" w:rsidRPr="003745F3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1.733</w:t>
            </w:r>
          </w:p>
        </w:tc>
        <w:tc>
          <w:tcPr>
            <w:tcW w:w="1412" w:type="dxa"/>
            <w:tcBorders>
              <w:top w:val="single" w:sz="4" w:space="0" w:color="auto"/>
            </w:tcBorders>
          </w:tcPr>
          <w:p w14:paraId="55EC57FD" w14:textId="77777777" w:rsidR="00EA3A0F" w:rsidRPr="003745F3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0.8449</w:t>
            </w:r>
          </w:p>
        </w:tc>
      </w:tr>
      <w:tr w:rsidR="00EA3A0F" w:rsidRPr="003745F3" w14:paraId="4AA9A88F" w14:textId="77777777" w:rsidTr="00B539BA">
        <w:tc>
          <w:tcPr>
            <w:tcW w:w="3673" w:type="dxa"/>
          </w:tcPr>
          <w:p w14:paraId="6151FDAE" w14:textId="77777777" w:rsidR="00EA3A0F" w:rsidRPr="003745F3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 xml:space="preserve">Age, </w:t>
            </w:r>
            <w:proofErr w:type="spellStart"/>
            <w:r w:rsidRPr="003745F3">
              <w:rPr>
                <w:rFonts w:cstheme="minorHAnsi"/>
                <w:color w:val="000000"/>
                <w:sz w:val="24"/>
                <w:szCs w:val="24"/>
              </w:rPr>
              <w:t>yrs</w:t>
            </w:r>
            <w:proofErr w:type="spellEnd"/>
          </w:p>
        </w:tc>
        <w:tc>
          <w:tcPr>
            <w:tcW w:w="1362" w:type="dxa"/>
          </w:tcPr>
          <w:p w14:paraId="217DDDD8" w14:textId="77777777" w:rsidR="00EA3A0F" w:rsidRPr="003745F3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0.998</w:t>
            </w:r>
          </w:p>
        </w:tc>
        <w:tc>
          <w:tcPr>
            <w:tcW w:w="1260" w:type="dxa"/>
          </w:tcPr>
          <w:p w14:paraId="74B474F1" w14:textId="77777777" w:rsidR="00EA3A0F" w:rsidRPr="003745F3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0.978</w:t>
            </w:r>
          </w:p>
        </w:tc>
        <w:tc>
          <w:tcPr>
            <w:tcW w:w="1080" w:type="dxa"/>
          </w:tcPr>
          <w:p w14:paraId="49F73AB6" w14:textId="77777777" w:rsidR="00EA3A0F" w:rsidRPr="003745F3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1.018</w:t>
            </w:r>
          </w:p>
        </w:tc>
        <w:tc>
          <w:tcPr>
            <w:tcW w:w="1412" w:type="dxa"/>
          </w:tcPr>
          <w:p w14:paraId="2C942705" w14:textId="77777777" w:rsidR="00EA3A0F" w:rsidRPr="003745F3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0.8490</w:t>
            </w:r>
          </w:p>
        </w:tc>
      </w:tr>
      <w:tr w:rsidR="00EA3A0F" w:rsidRPr="003745F3" w14:paraId="261242BB" w14:textId="77777777" w:rsidTr="00B539BA">
        <w:tc>
          <w:tcPr>
            <w:tcW w:w="3673" w:type="dxa"/>
          </w:tcPr>
          <w:p w14:paraId="69B44333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Male vs female</w:t>
            </w:r>
          </w:p>
        </w:tc>
        <w:tc>
          <w:tcPr>
            <w:tcW w:w="1362" w:type="dxa"/>
          </w:tcPr>
          <w:p w14:paraId="4382DFC8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0.934</w:t>
            </w:r>
          </w:p>
        </w:tc>
        <w:tc>
          <w:tcPr>
            <w:tcW w:w="1260" w:type="dxa"/>
          </w:tcPr>
          <w:p w14:paraId="0ECFD6D9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0.637</w:t>
            </w:r>
          </w:p>
        </w:tc>
        <w:tc>
          <w:tcPr>
            <w:tcW w:w="1080" w:type="dxa"/>
          </w:tcPr>
          <w:p w14:paraId="5671F87B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1.368</w:t>
            </w:r>
          </w:p>
        </w:tc>
        <w:tc>
          <w:tcPr>
            <w:tcW w:w="1412" w:type="dxa"/>
          </w:tcPr>
          <w:p w14:paraId="6D56629E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0.7252</w:t>
            </w:r>
          </w:p>
        </w:tc>
      </w:tr>
      <w:tr w:rsidR="00EA3A0F" w:rsidRPr="003745F3" w14:paraId="7952E20E" w14:textId="77777777" w:rsidTr="00B539BA">
        <w:tc>
          <w:tcPr>
            <w:tcW w:w="3673" w:type="dxa"/>
          </w:tcPr>
          <w:p w14:paraId="2596D92D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Total knee vs total hip arthroplasty</w:t>
            </w:r>
          </w:p>
        </w:tc>
        <w:tc>
          <w:tcPr>
            <w:tcW w:w="1362" w:type="dxa"/>
          </w:tcPr>
          <w:p w14:paraId="271653A3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1.285</w:t>
            </w:r>
          </w:p>
        </w:tc>
        <w:tc>
          <w:tcPr>
            <w:tcW w:w="1260" w:type="dxa"/>
          </w:tcPr>
          <w:p w14:paraId="1E936836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0.844</w:t>
            </w:r>
          </w:p>
        </w:tc>
        <w:tc>
          <w:tcPr>
            <w:tcW w:w="1080" w:type="dxa"/>
          </w:tcPr>
          <w:p w14:paraId="1811AAD9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1.957</w:t>
            </w:r>
          </w:p>
        </w:tc>
        <w:tc>
          <w:tcPr>
            <w:tcW w:w="1412" w:type="dxa"/>
          </w:tcPr>
          <w:p w14:paraId="78D40864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0.2427</w:t>
            </w:r>
          </w:p>
        </w:tc>
      </w:tr>
      <w:tr w:rsidR="00EA3A0F" w:rsidRPr="003745F3" w14:paraId="364EC1D1" w14:textId="77777777" w:rsidTr="00B539BA">
        <w:tc>
          <w:tcPr>
            <w:tcW w:w="3673" w:type="dxa"/>
          </w:tcPr>
          <w:p w14:paraId="7BB72B7E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ASA 3 or 4 vs 1 or 2</w:t>
            </w:r>
          </w:p>
        </w:tc>
        <w:tc>
          <w:tcPr>
            <w:tcW w:w="1362" w:type="dxa"/>
          </w:tcPr>
          <w:p w14:paraId="3D0C7D14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0.572</w:t>
            </w:r>
          </w:p>
        </w:tc>
        <w:tc>
          <w:tcPr>
            <w:tcW w:w="1260" w:type="dxa"/>
          </w:tcPr>
          <w:p w14:paraId="23274F4B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0.390</w:t>
            </w:r>
          </w:p>
        </w:tc>
        <w:tc>
          <w:tcPr>
            <w:tcW w:w="1080" w:type="dxa"/>
          </w:tcPr>
          <w:p w14:paraId="3619C0B8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0.839</w:t>
            </w:r>
          </w:p>
        </w:tc>
        <w:tc>
          <w:tcPr>
            <w:tcW w:w="1412" w:type="dxa"/>
          </w:tcPr>
          <w:p w14:paraId="15032FD5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0.0043</w:t>
            </w:r>
          </w:p>
        </w:tc>
      </w:tr>
      <w:tr w:rsidR="00EA3A0F" w:rsidRPr="003745F3" w14:paraId="3D0F3788" w14:textId="77777777" w:rsidTr="00B539BA">
        <w:tc>
          <w:tcPr>
            <w:tcW w:w="3673" w:type="dxa"/>
          </w:tcPr>
          <w:p w14:paraId="066E34B0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Obese vs non-obese</w:t>
            </w:r>
            <w:r>
              <w:rPr>
                <w:rFonts w:cstheme="minorHAnsi"/>
                <w:color w:val="000000"/>
                <w:sz w:val="24"/>
                <w:szCs w:val="24"/>
              </w:rPr>
              <w:t>*</w:t>
            </w:r>
          </w:p>
        </w:tc>
        <w:tc>
          <w:tcPr>
            <w:tcW w:w="1362" w:type="dxa"/>
          </w:tcPr>
          <w:p w14:paraId="4CE7FB89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1.013</w:t>
            </w:r>
          </w:p>
        </w:tc>
        <w:tc>
          <w:tcPr>
            <w:tcW w:w="1260" w:type="dxa"/>
          </w:tcPr>
          <w:p w14:paraId="7AA98810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0.684</w:t>
            </w:r>
          </w:p>
        </w:tc>
        <w:tc>
          <w:tcPr>
            <w:tcW w:w="1080" w:type="dxa"/>
          </w:tcPr>
          <w:p w14:paraId="54D5D116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1.501</w:t>
            </w:r>
          </w:p>
        </w:tc>
        <w:tc>
          <w:tcPr>
            <w:tcW w:w="1412" w:type="dxa"/>
          </w:tcPr>
          <w:p w14:paraId="29C31BD3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0.9482</w:t>
            </w:r>
          </w:p>
        </w:tc>
      </w:tr>
      <w:tr w:rsidR="00EA3A0F" w:rsidRPr="003745F3" w14:paraId="309982A7" w14:textId="77777777" w:rsidTr="00B539BA">
        <w:tc>
          <w:tcPr>
            <w:tcW w:w="3673" w:type="dxa"/>
            <w:tcBorders>
              <w:bottom w:val="single" w:sz="4" w:space="0" w:color="BFBFBF" w:themeColor="background1" w:themeShade="BF"/>
            </w:tcBorders>
          </w:tcPr>
          <w:p w14:paraId="0BD239FF" w14:textId="77777777" w:rsidR="00EA3A0F" w:rsidRPr="003745F3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Interpreter required vs not</w:t>
            </w:r>
          </w:p>
        </w:tc>
        <w:tc>
          <w:tcPr>
            <w:tcW w:w="1362" w:type="dxa"/>
            <w:tcBorders>
              <w:bottom w:val="single" w:sz="4" w:space="0" w:color="BFBFBF" w:themeColor="background1" w:themeShade="BF"/>
            </w:tcBorders>
          </w:tcPr>
          <w:p w14:paraId="1B079A18" w14:textId="77777777" w:rsidR="00EA3A0F" w:rsidRPr="003745F3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1.377</w:t>
            </w:r>
          </w:p>
        </w:tc>
        <w:tc>
          <w:tcPr>
            <w:tcW w:w="1260" w:type="dxa"/>
            <w:tcBorders>
              <w:bottom w:val="single" w:sz="4" w:space="0" w:color="BFBFBF" w:themeColor="background1" w:themeShade="BF"/>
            </w:tcBorders>
          </w:tcPr>
          <w:p w14:paraId="0DAF55E0" w14:textId="77777777" w:rsidR="00EA3A0F" w:rsidRPr="003745F3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0.911</w:t>
            </w:r>
          </w:p>
        </w:tc>
        <w:tc>
          <w:tcPr>
            <w:tcW w:w="1080" w:type="dxa"/>
            <w:tcBorders>
              <w:bottom w:val="single" w:sz="4" w:space="0" w:color="BFBFBF" w:themeColor="background1" w:themeShade="BF"/>
            </w:tcBorders>
          </w:tcPr>
          <w:p w14:paraId="1A7E2CF9" w14:textId="77777777" w:rsidR="00EA3A0F" w:rsidRPr="003745F3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2.080</w:t>
            </w:r>
          </w:p>
        </w:tc>
        <w:tc>
          <w:tcPr>
            <w:tcW w:w="1412" w:type="dxa"/>
            <w:tcBorders>
              <w:bottom w:val="single" w:sz="4" w:space="0" w:color="BFBFBF" w:themeColor="background1" w:themeShade="BF"/>
            </w:tcBorders>
          </w:tcPr>
          <w:p w14:paraId="75900194" w14:textId="77777777" w:rsidR="00EA3A0F" w:rsidRPr="003745F3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0.1288</w:t>
            </w:r>
          </w:p>
        </w:tc>
      </w:tr>
      <w:tr w:rsidR="00EA3A0F" w:rsidRPr="003745F3" w14:paraId="2093C952" w14:textId="77777777" w:rsidTr="00B539BA">
        <w:tc>
          <w:tcPr>
            <w:tcW w:w="3673" w:type="dxa"/>
            <w:tcBorders>
              <w:bottom w:val="single" w:sz="4" w:space="0" w:color="auto"/>
            </w:tcBorders>
          </w:tcPr>
          <w:p w14:paraId="0C360C20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Any mental health disorder vs not</w:t>
            </w:r>
          </w:p>
        </w:tc>
        <w:tc>
          <w:tcPr>
            <w:tcW w:w="1362" w:type="dxa"/>
            <w:tcBorders>
              <w:bottom w:val="single" w:sz="4" w:space="0" w:color="auto"/>
            </w:tcBorders>
          </w:tcPr>
          <w:p w14:paraId="107BD7BB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1.009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7A0FEBEF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0.620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4FDB2935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1.644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25C8B9FC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0.9697</w:t>
            </w:r>
          </w:p>
        </w:tc>
      </w:tr>
    </w:tbl>
    <w:p w14:paraId="609F2149" w14:textId="77777777" w:rsidR="00EA3A0F" w:rsidRPr="003745F3" w:rsidRDefault="00EA3A0F" w:rsidP="00EA3A0F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:sz w:val="24"/>
          <w:szCs w:val="24"/>
          <w:lang w:val="en-US"/>
        </w:rPr>
      </w:pPr>
      <w:r w:rsidRPr="003745F3">
        <w:rPr>
          <w:rFonts w:eastAsiaTheme="minorHAnsi" w:cstheme="minorHAnsi"/>
          <w:sz w:val="24"/>
          <w:szCs w:val="24"/>
          <w:lang w:val="en-US"/>
        </w:rPr>
        <w:t xml:space="preserve">ASA = </w:t>
      </w:r>
      <w:r w:rsidRPr="003745F3">
        <w:rPr>
          <w:rFonts w:cstheme="minorHAnsi"/>
          <w:sz w:val="24"/>
          <w:szCs w:val="24"/>
        </w:rPr>
        <w:t xml:space="preserve">American Society of </w:t>
      </w:r>
      <w:proofErr w:type="spellStart"/>
      <w:r w:rsidRPr="003745F3">
        <w:rPr>
          <w:rFonts w:cstheme="minorHAnsi"/>
          <w:sz w:val="24"/>
          <w:szCs w:val="24"/>
        </w:rPr>
        <w:t>Anesthesiologists</w:t>
      </w:r>
      <w:proofErr w:type="spellEnd"/>
      <w:r>
        <w:rPr>
          <w:rFonts w:cstheme="minorHAnsi"/>
          <w:sz w:val="24"/>
          <w:szCs w:val="24"/>
        </w:rPr>
        <w:t>; * Body mass index &lt; 30 or ≥ 30.</w:t>
      </w:r>
    </w:p>
    <w:p w14:paraId="53CCC6D5" w14:textId="77777777" w:rsidR="00EA3A0F" w:rsidRPr="003745F3" w:rsidRDefault="00EA3A0F" w:rsidP="00EA3A0F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:sz w:val="24"/>
          <w:szCs w:val="24"/>
          <w:lang w:val="en-US"/>
        </w:rPr>
      </w:pPr>
    </w:p>
    <w:sectPr w:rsidR="00EA3A0F" w:rsidRPr="003745F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8C0E41" w14:textId="77777777" w:rsidR="004022F9" w:rsidRDefault="00B47742">
      <w:pPr>
        <w:spacing w:after="0" w:line="240" w:lineRule="auto"/>
      </w:pPr>
      <w:r>
        <w:separator/>
      </w:r>
    </w:p>
  </w:endnote>
  <w:endnote w:type="continuationSeparator" w:id="0">
    <w:p w14:paraId="66948922" w14:textId="77777777" w:rsidR="004022F9" w:rsidRDefault="00B47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13313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3DA277" w14:textId="77777777" w:rsidR="00A76C8B" w:rsidRDefault="00EA3A0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8E58AB" w14:textId="77777777" w:rsidR="00A76C8B" w:rsidRDefault="009B4A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8C7DEB" w14:textId="77777777" w:rsidR="004022F9" w:rsidRDefault="00B47742">
      <w:pPr>
        <w:spacing w:after="0" w:line="240" w:lineRule="auto"/>
      </w:pPr>
      <w:r>
        <w:separator/>
      </w:r>
    </w:p>
  </w:footnote>
  <w:footnote w:type="continuationSeparator" w:id="0">
    <w:p w14:paraId="43F8354A" w14:textId="77777777" w:rsidR="004022F9" w:rsidRDefault="00B477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DC749A"/>
    <w:multiLevelType w:val="hybridMultilevel"/>
    <w:tmpl w:val="45AC6DCE"/>
    <w:lvl w:ilvl="0" w:tplc="3AA05676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B17C36"/>
    <w:multiLevelType w:val="hybridMultilevel"/>
    <w:tmpl w:val="8F4A7C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A0F"/>
    <w:rsid w:val="004022F9"/>
    <w:rsid w:val="004C77A8"/>
    <w:rsid w:val="009B4AF9"/>
    <w:rsid w:val="009D2659"/>
    <w:rsid w:val="00A50652"/>
    <w:rsid w:val="00AA11B5"/>
    <w:rsid w:val="00B2336F"/>
    <w:rsid w:val="00B47742"/>
    <w:rsid w:val="00C37B66"/>
    <w:rsid w:val="00E367CB"/>
    <w:rsid w:val="00EA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8FC05"/>
  <w15:chartTrackingRefBased/>
  <w15:docId w15:val="{D544D360-FCF7-41EB-B804-8A4365930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A0F"/>
    <w:rPr>
      <w:rFonts w:eastAsiaTheme="minorEastAsi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3A0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A3A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3A0F"/>
    <w:rPr>
      <w:rFonts w:eastAsiaTheme="minorEastAsia"/>
      <w:sz w:val="20"/>
      <w:szCs w:val="20"/>
    </w:rPr>
  </w:style>
  <w:style w:type="paragraph" w:customStyle="1" w:styleId="UNSW">
    <w:name w:val="UNSW"/>
    <w:basedOn w:val="Normal"/>
    <w:link w:val="UNSWChar"/>
    <w:qFormat/>
    <w:rsid w:val="00EA3A0F"/>
    <w:pPr>
      <w:spacing w:before="240" w:after="240" w:line="480" w:lineRule="auto"/>
      <w:jc w:val="both"/>
    </w:pPr>
    <w:rPr>
      <w:rFonts w:ascii="Times New Roman" w:hAnsi="Times New Roman"/>
      <w:sz w:val="24"/>
      <w:szCs w:val="24"/>
      <w:lang w:val="en-GB" w:eastAsia="zh-TW"/>
    </w:rPr>
  </w:style>
  <w:style w:type="character" w:customStyle="1" w:styleId="UNSWChar">
    <w:name w:val="UNSW Char"/>
    <w:basedOn w:val="DefaultParagraphFont"/>
    <w:link w:val="UNSW"/>
    <w:rsid w:val="00EA3A0F"/>
    <w:rPr>
      <w:rFonts w:ascii="Times New Roman" w:eastAsiaTheme="minorEastAsia" w:hAnsi="Times New Roman"/>
      <w:sz w:val="24"/>
      <w:szCs w:val="24"/>
      <w:lang w:val="en-GB" w:eastAsia="zh-TW"/>
    </w:rPr>
  </w:style>
  <w:style w:type="table" w:styleId="TableGridLight">
    <w:name w:val="Grid Table Light"/>
    <w:basedOn w:val="TableNormal"/>
    <w:uiPriority w:val="40"/>
    <w:rsid w:val="00EA3A0F"/>
    <w:pPr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SWSLHD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Naylor (South Western Sydney LHD)</dc:creator>
  <cp:keywords/>
  <dc:description/>
  <cp:lastModifiedBy>Justine Naylor</cp:lastModifiedBy>
  <cp:revision>3</cp:revision>
  <dcterms:created xsi:type="dcterms:W3CDTF">2020-03-19T01:51:00Z</dcterms:created>
  <dcterms:modified xsi:type="dcterms:W3CDTF">2020-03-19T02:00:00Z</dcterms:modified>
</cp:coreProperties>
</file>