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626" w:rsidRPr="002E3626" w:rsidRDefault="00DF0DB4" w:rsidP="002361C9">
      <w:pPr>
        <w:spacing w:after="0" w:line="480" w:lineRule="auto"/>
        <w:ind w:left="142" w:right="230"/>
        <w:rPr>
          <w:rFonts w:ascii="Verdana" w:eastAsia="Times New Roman" w:hAnsi="Verdana" w:cs="Times New Roman"/>
          <w:color w:val="FF0000"/>
          <w:sz w:val="20"/>
          <w:szCs w:val="20"/>
          <w:lang w:val="en-GB" w:eastAsia="sv-SE"/>
        </w:rPr>
      </w:pPr>
      <w:r>
        <w:rPr>
          <w:rFonts w:ascii="Verdana" w:eastAsia="Times New Roman" w:hAnsi="Verdana" w:cs="Times New Roman"/>
          <w:b/>
          <w:sz w:val="20"/>
          <w:szCs w:val="20"/>
          <w:lang w:val="en-GB" w:eastAsia="sv-SE"/>
        </w:rPr>
        <w:t xml:space="preserve">Additional table 1. 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Single exposure models between the </w:t>
      </w:r>
      <w:r w:rsidR="00D046BA">
        <w:rPr>
          <w:rFonts w:ascii="Verdana" w:eastAsia="Times New Roman" w:hAnsi="Verdana" w:cs="Times New Roman"/>
          <w:sz w:val="20"/>
          <w:szCs w:val="20"/>
          <w:lang w:val="en-GB" w:eastAsia="sv-SE"/>
        </w:rPr>
        <w:t>dimensions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included in the sum-scores of ergonomic and psychosocial factors (at baseline), and musculoskeletal </w:t>
      </w:r>
      <w:r w:rsidR="002E3626" w:rsidRPr="002E3626">
        <w:rPr>
          <w:rFonts w:ascii="Verdana" w:eastAsia="Times New Roman" w:hAnsi="Verdana" w:cs="Times New Roman"/>
          <w:i/>
          <w:sz w:val="20"/>
          <w:szCs w:val="20"/>
          <w:lang w:val="en-GB" w:eastAsia="sv-SE"/>
        </w:rPr>
        <w:t>pain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(at follow-up)</w:t>
      </w:r>
      <w:r w:rsidR="00CD5F31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. The number of pain sites </w:t>
      </w:r>
      <w:r w:rsidR="00841BB2">
        <w:rPr>
          <w:rFonts w:ascii="Verdana" w:eastAsia="Times New Roman" w:hAnsi="Verdana" w:cs="Times New Roman"/>
          <w:sz w:val="20"/>
          <w:szCs w:val="20"/>
          <w:lang w:val="en-GB" w:eastAsia="sv-SE"/>
        </w:rPr>
        <w:t>(</w:t>
      </w:r>
      <w:r w:rsidR="00841BB2" w:rsidRPr="00841BB2">
        <w:rPr>
          <w:rFonts w:ascii="Verdana" w:hAnsi="Verdana"/>
          <w:sz w:val="20"/>
          <w:szCs w:val="20"/>
          <w:lang w:val="en-GB"/>
        </w:rPr>
        <w:t>stratified into five categories: 0, 1, 2, 3 and ≥ 4</w:t>
      </w:r>
      <w:r w:rsidR="00BB1CE1">
        <w:rPr>
          <w:rFonts w:ascii="Verdana" w:hAnsi="Verdana"/>
          <w:sz w:val="20"/>
          <w:szCs w:val="20"/>
          <w:lang w:val="en-GB"/>
        </w:rPr>
        <w:t xml:space="preserve"> sites) </w:t>
      </w:r>
      <w:r w:rsidR="00CD5F31">
        <w:rPr>
          <w:rFonts w:ascii="Verdana" w:eastAsia="Times New Roman" w:hAnsi="Verdana" w:cs="Times New Roman"/>
          <w:sz w:val="20"/>
          <w:szCs w:val="20"/>
          <w:lang w:val="en-GB" w:eastAsia="sv-SE"/>
        </w:rPr>
        <w:t>analysed using</w:t>
      </w:r>
      <w:r w:rsidR="00CD5F31" w:rsidRPr="00CD5F31">
        <w:rPr>
          <w:rFonts w:ascii="Verdana" w:hAnsi="Verdana"/>
          <w:sz w:val="20"/>
          <w:szCs w:val="20"/>
          <w:lang w:val="en-GB"/>
        </w:rPr>
        <w:t xml:space="preserve"> ordinal regression with odds ratios (ORs) and 95% confidence intervals (C</w:t>
      </w:r>
      <w:r w:rsidR="00802F11">
        <w:rPr>
          <w:rFonts w:ascii="Verdana" w:hAnsi="Verdana"/>
          <w:sz w:val="20"/>
          <w:szCs w:val="20"/>
          <w:lang w:val="en-GB"/>
        </w:rPr>
        <w:t>I</w:t>
      </w:r>
      <w:r w:rsidR="00CD5F31" w:rsidRPr="00CD5F31">
        <w:rPr>
          <w:rFonts w:ascii="Verdana" w:hAnsi="Verdana"/>
          <w:sz w:val="20"/>
          <w:szCs w:val="20"/>
          <w:lang w:val="en-GB"/>
        </w:rPr>
        <w:t>s</w:t>
      </w:r>
      <w:r w:rsidR="00CD5F31">
        <w:rPr>
          <w:rFonts w:ascii="Verdana" w:hAnsi="Verdana"/>
          <w:sz w:val="20"/>
          <w:szCs w:val="20"/>
          <w:lang w:val="en-GB"/>
        </w:rPr>
        <w:t xml:space="preserve">). The outcomes of the </w:t>
      </w:r>
      <w:r w:rsidR="00CD5F31">
        <w:rPr>
          <w:rFonts w:ascii="Verdana" w:eastAsia="Times New Roman" w:hAnsi="Verdana" w:cs="Times New Roman"/>
          <w:sz w:val="20"/>
          <w:szCs w:val="20"/>
          <w:lang w:val="en-GB" w:eastAsia="sv-SE"/>
        </w:rPr>
        <w:t>specific anatomical regions (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>the neck, shoulders, hands, low back and feet</w:t>
      </w:r>
      <w:r w:rsidR="00CD5F31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) were </w:t>
      </w:r>
      <w:r w:rsidR="00821A61">
        <w:rPr>
          <w:rFonts w:ascii="Verdana" w:eastAsia="Times New Roman" w:hAnsi="Verdana" w:cs="Times New Roman"/>
          <w:sz w:val="20"/>
          <w:szCs w:val="20"/>
          <w:lang w:val="en-GB" w:eastAsia="sv-SE"/>
        </w:rPr>
        <w:t>estimated</w:t>
      </w:r>
      <w:r w:rsidR="00CD5F31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using</w:t>
      </w:r>
      <w:r w:rsidR="00CD5F31" w:rsidRPr="00CD5F31">
        <w:rPr>
          <w:rFonts w:ascii="Verdana" w:hAnsi="Verdana"/>
          <w:sz w:val="20"/>
          <w:szCs w:val="20"/>
          <w:lang w:val="en-GB"/>
        </w:rPr>
        <w:t xml:space="preserve"> 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>Poisson regression as prevalence ratio (PR) and 95% confidence intervals (CI</w:t>
      </w:r>
      <w:r w:rsidR="00802F11">
        <w:rPr>
          <w:rFonts w:ascii="Verdana" w:eastAsia="Times New Roman" w:hAnsi="Verdana" w:cs="Times New Roman"/>
          <w:sz w:val="20"/>
          <w:szCs w:val="20"/>
          <w:lang w:val="en-GB" w:eastAsia="sv-SE"/>
        </w:rPr>
        <w:t>s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). Results in bold face </w:t>
      </w:r>
      <w:bookmarkStart w:id="0" w:name="_GoBack"/>
      <w:bookmarkEnd w:id="0"/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>are statistical</w:t>
      </w:r>
      <w:r w:rsidR="00BB1CE1">
        <w:rPr>
          <w:rFonts w:ascii="Verdana" w:eastAsia="Times New Roman" w:hAnsi="Verdana" w:cs="Times New Roman"/>
          <w:sz w:val="20"/>
          <w:szCs w:val="20"/>
          <w:lang w:val="en-GB" w:eastAsia="sv-SE"/>
        </w:rPr>
        <w:t>ly</w:t>
      </w:r>
      <w:r w:rsidR="002E3626" w:rsidRPr="002E3626"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significant.</w:t>
      </w:r>
    </w:p>
    <w:tbl>
      <w:tblPr>
        <w:tblStyle w:val="Tabellrutnt"/>
        <w:tblW w:w="1548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709"/>
        <w:gridCol w:w="1701"/>
        <w:gridCol w:w="283"/>
        <w:gridCol w:w="1701"/>
        <w:gridCol w:w="284"/>
        <w:gridCol w:w="1701"/>
        <w:gridCol w:w="283"/>
        <w:gridCol w:w="1843"/>
        <w:gridCol w:w="283"/>
        <w:gridCol w:w="1701"/>
        <w:gridCol w:w="284"/>
        <w:gridCol w:w="1701"/>
      </w:tblGrid>
      <w:tr w:rsidR="00A329A1" w:rsidRPr="002E3626" w:rsidTr="00A329A1"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5A487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841BB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Multisite pain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978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D046BA" w:rsidP="00D046BA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Specific pain sites</w:t>
            </w:r>
          </w:p>
        </w:tc>
      </w:tr>
      <w:tr w:rsidR="00A329A1" w:rsidRPr="002E3626" w:rsidTr="00A329A1">
        <w:tc>
          <w:tcPr>
            <w:tcW w:w="301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5A487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841BB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Number of      pain </w:t>
            </w:r>
            <w:proofErr w:type="spellStart"/>
            <w:r>
              <w:rPr>
                <w:rFonts w:ascii="Verdana" w:hAnsi="Verdana"/>
                <w:sz w:val="18"/>
                <w:szCs w:val="18"/>
                <w:lang w:val="en-GB"/>
              </w:rPr>
              <w:t>sites</w:t>
            </w:r>
            <w:r>
              <w:rPr>
                <w:rFonts w:ascii="Verdana" w:hAnsi="Verdana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</w:p>
          <w:p w:rsidR="00A329A1" w:rsidRPr="002E3626" w:rsidRDefault="00A329A1" w:rsidP="00841BB2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(N=1059)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Neck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1099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Shoulders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1090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Hands </w:t>
            </w:r>
          </w:p>
          <w:p w:rsidR="00A329A1" w:rsidRPr="002E3626" w:rsidRDefault="00A329A1" w:rsidP="005A487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1106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Low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er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 back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1092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Feet </w:t>
            </w:r>
          </w:p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(N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 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>1105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)</w:t>
            </w:r>
          </w:p>
        </w:tc>
      </w:tr>
      <w:tr w:rsidR="00A329A1" w:rsidRPr="002E3626" w:rsidTr="00A329A1"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329A1" w:rsidRPr="002E3626" w:rsidRDefault="00A329A1" w:rsidP="005A487B">
            <w:pPr>
              <w:jc w:val="center"/>
              <w:rPr>
                <w:rFonts w:ascii="Verdana" w:hAnsi="Verdana"/>
                <w:i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i/>
                <w:sz w:val="18"/>
                <w:szCs w:val="18"/>
                <w:lang w:val="en-GB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5016AB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OR</w:t>
            </w: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 xml:space="preserve"> 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329A1" w:rsidRPr="002E3626" w:rsidRDefault="00A329A1" w:rsidP="002E3626">
            <w:pPr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2E3626">
              <w:rPr>
                <w:rFonts w:ascii="Verdana" w:hAnsi="Verdana"/>
                <w:sz w:val="18"/>
                <w:szCs w:val="18"/>
                <w:lang w:val="en-GB"/>
              </w:rPr>
              <w:t>PR (CI)</w:t>
            </w:r>
          </w:p>
        </w:tc>
      </w:tr>
      <w:tr w:rsidR="00A329A1" w:rsidRPr="002E3626" w:rsidTr="00A329A1">
        <w:trPr>
          <w:trHeight w:val="64"/>
        </w:trPr>
        <w:tc>
          <w:tcPr>
            <w:tcW w:w="3011" w:type="dxa"/>
            <w:tcBorders>
              <w:top w:val="single" w:sz="4" w:space="0" w:color="auto"/>
            </w:tcBorders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rPr>
          <w:trHeight w:val="64"/>
        </w:trPr>
        <w:tc>
          <w:tcPr>
            <w:tcW w:w="3011" w:type="dxa"/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2E3626">
              <w:rPr>
                <w:rFonts w:ascii="Verdana" w:hAnsi="Verdana"/>
                <w:b/>
                <w:bCs/>
                <w:sz w:val="16"/>
                <w:szCs w:val="16"/>
                <w:lang w:val="en-GB"/>
              </w:rPr>
              <w:t>Ergonomic factors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Mechanical Exposure Index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1056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No exposure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56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 w:cs="Arial"/>
                <w:bCs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 w:cs="Arial"/>
                <w:bCs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 w:cs="Arial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 w:cs="Arial"/>
                <w:bCs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 w:cs="Arial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 w:cs="Arial"/>
                <w:bCs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 w:cs="Arial"/>
                <w:bCs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Low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160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1.61 (0.89 - 2.92)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1.23 (0.72 – 2.10)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1.76 (0.96 – 3.23)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0.70 (0.37 – 1.36)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1.30 (0.75 – 2.27)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0.97 (0.46 – 2.05)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Medium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393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3.28 (1.89 - 5.70)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1.72 (1.05 – 2.81)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2.38 (1.34 – 4.22)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1.39 (0.80 – 2.41)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1.81 (1.08 – 3.03)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1.23 (0.62 – 2.41)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High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447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4.80 (2.77 - 8.32)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2.17 (1.33 – 3.52)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3.02 (1.71 – 5.33)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1.59 (0.92 – 2.74)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2.00 (1.20 – 3.33)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1.37 (0.70 – 2.68)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Physical exposure index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1063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No exposure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113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1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Low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288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0.93 (0.62 - 1.39)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1.00 (0.77 – 1.31)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1.07 (0.84 – 1.37)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0.90 (0.60 – 1.35)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0.94 (0.71 – 1.25)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0.72 (0.42 – 1.23)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Medium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353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1.06 (0.72 – 1.56)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0.93 (0.72 – 1.21)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0.93 (0.73 – 1.19)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345166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1.09 (0.74 – 1.59)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1.00 (0.76 – 1.31)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1.19 (0.74 – 1.92)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 xml:space="preserve">High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309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1.62 (1.09 – 2.40)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1.18 (0.92 – 1.52)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Cs/>
                <w:lang w:val="en-GB"/>
              </w:rPr>
              <w:t>1.14 (0.90 – 1.45)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  <w:r w:rsidRPr="00395EF5">
              <w:rPr>
                <w:rFonts w:asciiTheme="minorHAnsi" w:hAnsiTheme="minorHAnsi" w:cs="Arial"/>
                <w:b/>
                <w:bCs/>
                <w:lang w:val="en-GB"/>
              </w:rPr>
              <w:t>1.54 (1.07 – 2.23)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1.14 (0.87 – 1.48)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1.48 (0.92 – 2.36)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Sensory demands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cs="Arial"/>
                <w:b/>
                <w:bCs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 w:cs="Arial"/>
                <w:b/>
                <w:bCs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Lowest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266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ind w:right="790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2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216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1.16 (0.83-1.61)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0.94 (0.75 – 1.19)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1.07 (0.86 – 1.33)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1.20 (0.86 – 1.69)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1.13 (0.89 – 1.42)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ind w:right="790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1.10 (0.75 – 1.61)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3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341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1.35 (1.00 – 1.81)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1.08 (0.89 – 1.32)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1.15 (0.95 – 1.39)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1.46 (1.09 – 1.96)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1.14 (0.93 – 1.41)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ind w:right="790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A44E41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0.92 (0.64 – 1.32)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265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1.89 (1.38 – 2.58)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b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1.30 (1.07 – 1.58)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1.32 (1.09 – 1.59)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1.68 (1.25 – 2.26)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1.24 (1.00 – 1.54)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ind w:right="790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1.09 (0.76 – 1.56)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i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ind w:right="790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b/>
                <w:iCs/>
                <w:sz w:val="16"/>
                <w:szCs w:val="16"/>
                <w:lang w:val="en-GB"/>
              </w:rPr>
            </w:pPr>
            <w:r w:rsidRPr="002E3626">
              <w:rPr>
                <w:rFonts w:ascii="Verdana" w:hAnsi="Verdana"/>
                <w:b/>
                <w:iCs/>
                <w:sz w:val="16"/>
                <w:szCs w:val="16"/>
                <w:lang w:val="en-GB"/>
              </w:rPr>
              <w:t>Psychosocial factors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ind w:right="790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 xml:space="preserve">Job demands 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1097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1</w:t>
            </w:r>
            <w:r w:rsidRPr="0026413A">
              <w:rPr>
                <w:rFonts w:asciiTheme="minorHAnsi" w:hAnsiTheme="minorHAnsi"/>
                <w:vertAlign w:val="superscript"/>
              </w:rPr>
              <w:t>st</w:t>
            </w:r>
            <w:r w:rsidRPr="0026413A">
              <w:rPr>
                <w:rFonts w:asciiTheme="minorHAnsi" w:hAnsiTheme="minorHAnsi"/>
              </w:rPr>
              <w:t xml:space="preserve"> to 3</w:t>
            </w:r>
            <w:r w:rsidRPr="0026413A">
              <w:rPr>
                <w:rFonts w:asciiTheme="minorHAnsi" w:hAnsiTheme="minorHAnsi"/>
                <w:vertAlign w:val="superscript"/>
              </w:rPr>
              <w:t>rd</w:t>
            </w:r>
            <w:r w:rsidRPr="0026413A">
              <w:rPr>
                <w:rFonts w:asciiTheme="minorHAnsi" w:hAnsiTheme="minorHAnsi"/>
              </w:rPr>
              <w:t xml:space="preserve"> quartile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820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277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1.50 (1.17 – 1.93)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1.20 (1.03 – 1.39)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1.20 (1.04 – 1.38)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1.14 (0.91 – 1.41)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1.26 (1.08 – 1.47)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1.11 (0.83 – 1.48)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Job control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1097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2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nd</w:t>
            </w:r>
            <w:r w:rsidRPr="0026413A">
              <w:rPr>
                <w:rFonts w:asciiTheme="minorHAnsi" w:hAnsiTheme="minorHAnsi"/>
                <w:lang w:val="en-GB"/>
              </w:rPr>
              <w:t xml:space="preserve"> to 4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 w:rsidRPr="0026413A">
              <w:rPr>
                <w:rFonts w:asciiTheme="minorHAnsi" w:hAnsiTheme="minorHAnsi"/>
                <w:lang w:val="en-GB"/>
              </w:rPr>
              <w:t xml:space="preserve"> quartile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810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Lowest quartile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287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1.52 (1.19 – 1.93)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1.26 (1.09 – 1.46)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1.17 (1.02 – 1.35)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1.19 (0.96 – 1.47)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1.18 (1.01 – 1.37)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1.03 (0.77 – 1.37)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Job support from colleagues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1093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2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nd</w:t>
            </w:r>
            <w:r w:rsidRPr="0026413A">
              <w:rPr>
                <w:rFonts w:asciiTheme="minorHAnsi" w:hAnsiTheme="minorHAnsi"/>
                <w:lang w:val="en-GB"/>
              </w:rPr>
              <w:t xml:space="preserve"> to 4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 w:rsidRPr="0026413A">
              <w:rPr>
                <w:rFonts w:asciiTheme="minorHAnsi" w:hAnsiTheme="minorHAnsi"/>
                <w:lang w:val="en-GB"/>
              </w:rPr>
              <w:t xml:space="preserve"> quartile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860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Lowest quartile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233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1.29 (0.99 – 1.68)</w:t>
            </w: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1.19 (1.02 – 1.39)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1.16 (1.00 – 1.35)</w:t>
            </w: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1.18 (0.93 – 1.48)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1.08 (0.91 – 1.29)</w:t>
            </w: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1.05 (0.77 – 1.42)</w:t>
            </w: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Emotional demands</w:t>
            </w:r>
          </w:p>
        </w:tc>
        <w:tc>
          <w:tcPr>
            <w:tcW w:w="709" w:type="dxa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</w:p>
        </w:tc>
        <w:tc>
          <w:tcPr>
            <w:tcW w:w="283" w:type="dxa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1</w:t>
            </w:r>
            <w:r w:rsidRPr="0026413A">
              <w:rPr>
                <w:rFonts w:asciiTheme="minorHAnsi" w:hAnsiTheme="minorHAnsi"/>
                <w:vertAlign w:val="superscript"/>
              </w:rPr>
              <w:t>st</w:t>
            </w:r>
            <w:r w:rsidRPr="0026413A">
              <w:rPr>
                <w:rFonts w:asciiTheme="minorHAnsi" w:hAnsiTheme="minorHAnsi"/>
              </w:rPr>
              <w:t xml:space="preserve"> to 3</w:t>
            </w:r>
            <w:r w:rsidRPr="0026413A">
              <w:rPr>
                <w:rFonts w:asciiTheme="minorHAnsi" w:hAnsiTheme="minorHAnsi"/>
                <w:vertAlign w:val="superscript"/>
              </w:rPr>
              <w:t>rd</w:t>
            </w:r>
            <w:r w:rsidRPr="0026413A">
              <w:rPr>
                <w:rFonts w:asciiTheme="minorHAnsi" w:hAnsiTheme="minorHAnsi"/>
              </w:rPr>
              <w:t xml:space="preserve">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878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210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1.33 (1.00 – 1.77)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1.17 (0.99 – 1.38)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1.06 (0.90 – 1.24)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1.08 (0.84 – 1.37)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1.08 (0.90 – 1.29)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1.14 /0.84 – 1.56)</w:t>
            </w: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Demands of hiding emotions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1087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1</w:t>
            </w:r>
            <w:r w:rsidRPr="0026413A">
              <w:rPr>
                <w:rFonts w:asciiTheme="minorHAnsi" w:hAnsiTheme="minorHAnsi"/>
                <w:vertAlign w:val="superscript"/>
              </w:rPr>
              <w:t>st</w:t>
            </w:r>
            <w:r w:rsidRPr="0026413A">
              <w:rPr>
                <w:rFonts w:asciiTheme="minorHAnsi" w:hAnsiTheme="minorHAnsi"/>
              </w:rPr>
              <w:t xml:space="preserve"> to 3</w:t>
            </w:r>
            <w:r w:rsidRPr="0026413A">
              <w:rPr>
                <w:rFonts w:asciiTheme="minorHAnsi" w:hAnsiTheme="minorHAnsi"/>
                <w:vertAlign w:val="superscript"/>
              </w:rPr>
              <w:t>rd</w:t>
            </w:r>
            <w:r w:rsidRPr="0026413A">
              <w:rPr>
                <w:rFonts w:asciiTheme="minorHAnsi" w:hAnsiTheme="minorHAnsi"/>
              </w:rPr>
              <w:t xml:space="preserve">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902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center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</w:rPr>
            </w:pPr>
            <w:r w:rsidRPr="0026413A">
              <w:rPr>
                <w:rFonts w:asciiTheme="minorHAnsi" w:hAnsiTheme="minorHAnsi"/>
              </w:rPr>
              <w:t>Highest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185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  <w:r w:rsidRPr="00395EF5">
              <w:rPr>
                <w:rFonts w:asciiTheme="minorHAnsi" w:hAnsiTheme="minorHAnsi"/>
                <w:b/>
                <w:lang w:val="en-GB"/>
              </w:rPr>
              <w:t>1.69 (1.27 – 2.25)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1.21 (1.02 – 1.43)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1.28 (1.10 – 1.49)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1.44 (1.15 – 1.81)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1.22 (1.03 – 1.45)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0.74 (0.50 – 1.09)</w:t>
            </w: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Leadership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 w:rsidRPr="002E3626">
              <w:rPr>
                <w:rFonts w:ascii="Cambria" w:hAnsi="Cambria"/>
                <w:sz w:val="18"/>
                <w:szCs w:val="18"/>
                <w:lang w:val="en-GB"/>
              </w:rPr>
              <w:t>1088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b/>
                <w:lang w:val="en-GB"/>
              </w:rPr>
            </w:pP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2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nd</w:t>
            </w:r>
            <w:r w:rsidRPr="0026413A">
              <w:rPr>
                <w:rFonts w:asciiTheme="minorHAnsi" w:hAnsiTheme="minorHAnsi"/>
                <w:lang w:val="en-GB"/>
              </w:rPr>
              <w:t xml:space="preserve"> to 4</w:t>
            </w:r>
            <w:r w:rsidRPr="0026413A">
              <w:rPr>
                <w:rFonts w:asciiTheme="minorHAnsi" w:hAnsiTheme="minorHAnsi"/>
                <w:vertAlign w:val="superscript"/>
                <w:lang w:val="en-GB"/>
              </w:rPr>
              <w:t>th</w:t>
            </w:r>
            <w:r w:rsidRPr="0026413A">
              <w:rPr>
                <w:rFonts w:asciiTheme="minorHAnsi" w:hAnsiTheme="minorHAnsi"/>
                <w:lang w:val="en-GB"/>
              </w:rPr>
              <w:t xml:space="preserve">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852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b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</w:t>
            </w:r>
          </w:p>
        </w:tc>
      </w:tr>
      <w:tr w:rsidR="00A329A1" w:rsidRPr="002E3626" w:rsidTr="00A329A1">
        <w:tc>
          <w:tcPr>
            <w:tcW w:w="3011" w:type="dxa"/>
            <w:shd w:val="clear" w:color="auto" w:fill="FFFFFF"/>
            <w:vAlign w:val="bottom"/>
          </w:tcPr>
          <w:p w:rsidR="00A329A1" w:rsidRPr="0026413A" w:rsidRDefault="00A329A1" w:rsidP="005016AB">
            <w:pPr>
              <w:jc w:val="right"/>
              <w:rPr>
                <w:rFonts w:asciiTheme="minorHAnsi" w:hAnsiTheme="minorHAnsi"/>
                <w:lang w:val="en-GB"/>
              </w:rPr>
            </w:pPr>
            <w:r w:rsidRPr="0026413A">
              <w:rPr>
                <w:rFonts w:asciiTheme="minorHAnsi" w:hAnsiTheme="minorHAnsi"/>
                <w:lang w:val="en-GB"/>
              </w:rPr>
              <w:t>Lowest quartile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  <w:r>
              <w:rPr>
                <w:rFonts w:ascii="Cambria" w:hAnsi="Cambria"/>
                <w:sz w:val="18"/>
                <w:szCs w:val="18"/>
                <w:lang w:val="en-GB"/>
              </w:rPr>
              <w:t>234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Theme="minorHAnsi" w:hAnsiTheme="minorHAnsi"/>
                <w:lang w:val="en-GB"/>
              </w:rPr>
            </w:pPr>
            <w:r w:rsidRPr="00395EF5">
              <w:rPr>
                <w:rFonts w:asciiTheme="minorHAnsi" w:hAnsiTheme="minorHAnsi"/>
                <w:lang w:val="en-GB"/>
              </w:rPr>
              <w:t>1.19 (0.92 – 1.54)</w:t>
            </w:r>
          </w:p>
        </w:tc>
        <w:tc>
          <w:tcPr>
            <w:tcW w:w="283" w:type="dxa"/>
            <w:shd w:val="clear" w:color="auto" w:fill="FFFFFF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1.11 (0.94 – 1.30)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1.11 (0.95 – 1.29)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0.87 (0.67 – 1.12)</w:t>
            </w:r>
          </w:p>
        </w:tc>
        <w:tc>
          <w:tcPr>
            <w:tcW w:w="283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1.08 (0.91 – 1.29)</w:t>
            </w:r>
          </w:p>
        </w:tc>
        <w:tc>
          <w:tcPr>
            <w:tcW w:w="284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A329A1" w:rsidRPr="00395EF5" w:rsidRDefault="00A329A1" w:rsidP="00D81949">
            <w:pPr>
              <w:rPr>
                <w:rFonts w:ascii="Cambria" w:hAnsi="Cambria"/>
                <w:sz w:val="18"/>
                <w:szCs w:val="18"/>
                <w:lang w:val="en-GB"/>
              </w:rPr>
            </w:pPr>
            <w:r w:rsidRPr="00395EF5">
              <w:rPr>
                <w:rFonts w:ascii="Cambria" w:hAnsi="Cambria"/>
                <w:sz w:val="18"/>
                <w:szCs w:val="18"/>
                <w:lang w:val="en-GB"/>
              </w:rPr>
              <w:t>1.03 (0.76 – 1.41)</w:t>
            </w:r>
          </w:p>
        </w:tc>
      </w:tr>
      <w:tr w:rsidR="00A329A1" w:rsidRPr="002E3626" w:rsidTr="00A329A1">
        <w:tc>
          <w:tcPr>
            <w:tcW w:w="3011" w:type="dxa"/>
            <w:tcBorders>
              <w:bottom w:val="single" w:sz="4" w:space="0" w:color="auto"/>
            </w:tcBorders>
            <w:vAlign w:val="bottom"/>
          </w:tcPr>
          <w:p w:rsidR="00A329A1" w:rsidRPr="002E3626" w:rsidRDefault="00A329A1" w:rsidP="005016AB">
            <w:pPr>
              <w:jc w:val="right"/>
              <w:rPr>
                <w:rFonts w:ascii="Verdana" w:hAnsi="Verdana"/>
                <w:i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2E3626" w:rsidRDefault="00A329A1" w:rsidP="005A487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</w:tcPr>
          <w:p w:rsidR="00A329A1" w:rsidRPr="00395EF5" w:rsidRDefault="00A329A1" w:rsidP="005016A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jc w:val="center"/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rPr>
                <w:rFonts w:ascii="Cambria" w:hAnsi="Cambria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A329A1" w:rsidRPr="00395EF5" w:rsidRDefault="00A329A1" w:rsidP="005016AB">
            <w:pPr>
              <w:jc w:val="center"/>
              <w:rPr>
                <w:rFonts w:ascii="Cambria" w:hAnsi="Cambria"/>
                <w:b/>
                <w:sz w:val="18"/>
                <w:szCs w:val="18"/>
                <w:lang w:val="en-GB"/>
              </w:rPr>
            </w:pPr>
          </w:p>
        </w:tc>
      </w:tr>
    </w:tbl>
    <w:p w:rsidR="002E3626" w:rsidRPr="002E3626" w:rsidRDefault="00841BB2" w:rsidP="002E3626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en-GB" w:eastAsia="sv-SE"/>
        </w:rPr>
      </w:pPr>
      <w:r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 xml:space="preserve">  </w:t>
      </w:r>
      <w:proofErr w:type="gramStart"/>
      <w:r w:rsidRPr="00841BB2">
        <w:rPr>
          <w:rFonts w:ascii="Verdana" w:eastAsia="Times New Roman" w:hAnsi="Verdana" w:cs="Times New Roman"/>
          <w:sz w:val="20"/>
          <w:szCs w:val="20"/>
          <w:vertAlign w:val="superscript"/>
          <w:lang w:val="en-GB" w:eastAsia="sv-SE"/>
        </w:rPr>
        <w:t>a</w:t>
      </w:r>
      <w:proofErr w:type="gramEnd"/>
      <w:r>
        <w:rPr>
          <w:rFonts w:ascii="Verdana" w:eastAsia="Times New Roman" w:hAnsi="Verdana" w:cs="Times New Roman"/>
          <w:sz w:val="20"/>
          <w:szCs w:val="20"/>
          <w:lang w:val="en-GB" w:eastAsia="sv-SE"/>
        </w:rPr>
        <w:t xml:space="preserve"> Number of pain sites </w:t>
      </w:r>
      <w:r w:rsidRPr="00841BB2">
        <w:rPr>
          <w:rFonts w:ascii="Verdana" w:hAnsi="Verdana"/>
          <w:sz w:val="20"/>
          <w:szCs w:val="20"/>
          <w:lang w:val="en-GB"/>
        </w:rPr>
        <w:t>stratified into five categories: 0, 1, 2, 3 and ≥ 4 sites),</w:t>
      </w:r>
    </w:p>
    <w:p w:rsidR="00A226FA" w:rsidRPr="00841BB2" w:rsidRDefault="00D046BA">
      <w:pPr>
        <w:rPr>
          <w:lang w:val="en-GB"/>
        </w:rPr>
      </w:pPr>
    </w:p>
    <w:sectPr w:rsidR="00A226FA" w:rsidRPr="00841BB2" w:rsidSect="002E36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26"/>
    <w:rsid w:val="00084B2E"/>
    <w:rsid w:val="001013E5"/>
    <w:rsid w:val="002361C9"/>
    <w:rsid w:val="0026413A"/>
    <w:rsid w:val="002E3626"/>
    <w:rsid w:val="00345166"/>
    <w:rsid w:val="00395EF5"/>
    <w:rsid w:val="004263E5"/>
    <w:rsid w:val="004603A3"/>
    <w:rsid w:val="005016AB"/>
    <w:rsid w:val="00580607"/>
    <w:rsid w:val="005A487B"/>
    <w:rsid w:val="00722916"/>
    <w:rsid w:val="00792FC0"/>
    <w:rsid w:val="007E0E8A"/>
    <w:rsid w:val="00802F11"/>
    <w:rsid w:val="00821A61"/>
    <w:rsid w:val="00841BB2"/>
    <w:rsid w:val="009924C8"/>
    <w:rsid w:val="00A329A1"/>
    <w:rsid w:val="00A44E41"/>
    <w:rsid w:val="00A52903"/>
    <w:rsid w:val="00AE67FD"/>
    <w:rsid w:val="00BB1CE1"/>
    <w:rsid w:val="00CD5F31"/>
    <w:rsid w:val="00D046BA"/>
    <w:rsid w:val="00D81949"/>
    <w:rsid w:val="00DF0DB4"/>
    <w:rsid w:val="00E33ACB"/>
    <w:rsid w:val="00E87748"/>
    <w:rsid w:val="00EA6515"/>
    <w:rsid w:val="00ED38B1"/>
    <w:rsid w:val="00F2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B9122-07F7-42EF-AEBD-AFCEE088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2E3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E8E6EFF6</Template>
  <TotalTime>1</TotalTime>
  <Pages>2</Pages>
  <Words>609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Arvidsson Inger EM</dc:creator>
  <cp:keywords/>
  <dc:description/>
  <cp:lastModifiedBy>Arvidsson Inger EM</cp:lastModifiedBy>
  <cp:revision>2</cp:revision>
  <dcterms:created xsi:type="dcterms:W3CDTF">2020-08-28T11:09:00Z</dcterms:created>
  <dcterms:modified xsi:type="dcterms:W3CDTF">2020-08-28T11:09:00Z</dcterms:modified>
</cp:coreProperties>
</file>