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0DE" w:rsidRDefault="00C750DE" w:rsidP="00C750DE">
      <w:pPr>
        <w:pStyle w:val="Heading2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Additional</w:t>
      </w:r>
      <w:r w:rsidRPr="004A310E">
        <w:rPr>
          <w:color w:val="000000" w:themeColor="text1"/>
          <w:sz w:val="20"/>
          <w:szCs w:val="20"/>
        </w:rPr>
        <w:t xml:space="preserve"> File </w:t>
      </w:r>
      <w:r>
        <w:rPr>
          <w:color w:val="000000" w:themeColor="text1"/>
          <w:sz w:val="20"/>
          <w:szCs w:val="20"/>
        </w:rPr>
        <w:t>3</w:t>
      </w:r>
      <w:r w:rsidRPr="004A310E">
        <w:rPr>
          <w:color w:val="000000" w:themeColor="text1"/>
          <w:sz w:val="20"/>
          <w:szCs w:val="20"/>
        </w:rPr>
        <w:t xml:space="preserve"> – </w:t>
      </w:r>
      <w:r>
        <w:rPr>
          <w:color w:val="000000" w:themeColor="text1"/>
          <w:sz w:val="20"/>
          <w:szCs w:val="20"/>
        </w:rPr>
        <w:t>GRADE Judgements</w:t>
      </w:r>
    </w:p>
    <w:p w:rsidR="00C750DE" w:rsidRDefault="00C750DE" w:rsidP="00C750DE"/>
    <w:p w:rsidR="00C750DE" w:rsidRPr="001726EE" w:rsidRDefault="00C750DE" w:rsidP="00C750DE">
      <w:r w:rsidRPr="001726EE">
        <w:t>All studies were examined against the following criteria as per the GRADE handbook</w:t>
      </w:r>
      <w:r>
        <w:t>.</w:t>
      </w:r>
    </w:p>
    <w:p w:rsidR="00C750DE" w:rsidRPr="001726EE" w:rsidRDefault="00C750DE" w:rsidP="00C750DE"/>
    <w:p w:rsidR="00C750DE" w:rsidRPr="001726EE" w:rsidRDefault="00C750DE" w:rsidP="00C750DE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1726EE">
        <w:rPr>
          <w:b/>
          <w:bCs/>
        </w:rPr>
        <w:t>Study limitations</w:t>
      </w:r>
    </w:p>
    <w:p w:rsidR="00C750DE" w:rsidRPr="001726EE" w:rsidRDefault="00C750DE" w:rsidP="00C750DE"/>
    <w:p w:rsidR="00C750DE" w:rsidRPr="001726EE" w:rsidRDefault="00C750DE" w:rsidP="00C750DE">
      <w:r w:rsidRPr="001726EE">
        <w:t>The following forms of bias were considered:</w:t>
      </w:r>
    </w:p>
    <w:p w:rsidR="00C750DE" w:rsidRPr="001726EE" w:rsidRDefault="00C750DE" w:rsidP="00C750DE"/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Selection bias – random sequence generation, allocation concealments, group similarities at baseline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Performance bias – blinding of participants and/or healthcare providers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Attrition bias – dropouts and intention-to-treat analysis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 xml:space="preserve">Detection bias – blinding of the outcome assessors and timing of outcome assessments 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Reporting bias – selective reporting</w:t>
      </w:r>
    </w:p>
    <w:p w:rsidR="00C750DE" w:rsidRPr="001726EE" w:rsidRDefault="00C750DE" w:rsidP="00C750DE"/>
    <w:p w:rsidR="00C750DE" w:rsidRPr="001726EE" w:rsidRDefault="00C750DE" w:rsidP="00C750DE">
      <w:r w:rsidRPr="001726EE">
        <w:t xml:space="preserve">Outcomes were downgraded by one level if any of the above levels of bias were detected. </w:t>
      </w:r>
      <w:r w:rsidRPr="001726EE">
        <w:br/>
      </w:r>
    </w:p>
    <w:p w:rsidR="00C750DE" w:rsidRPr="001726EE" w:rsidRDefault="00C750DE" w:rsidP="00C750DE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1726EE">
        <w:rPr>
          <w:b/>
          <w:bCs/>
        </w:rPr>
        <w:t xml:space="preserve">Inconsistency </w:t>
      </w:r>
    </w:p>
    <w:p w:rsidR="00C750DE" w:rsidRPr="001726EE" w:rsidRDefault="00C750DE" w:rsidP="00C750DE"/>
    <w:p w:rsidR="00C750DE" w:rsidRPr="001726EE" w:rsidRDefault="00C750DE" w:rsidP="00C750DE">
      <w:r w:rsidRPr="001726EE">
        <w:t xml:space="preserve">Outcomes were downgraded by one level if the heterogeneity was considered large. As the results were not pooled statistically, the following </w:t>
      </w:r>
      <w:proofErr w:type="gramStart"/>
      <w:r w:rsidRPr="001726EE">
        <w:t>criteria was</w:t>
      </w:r>
      <w:proofErr w:type="gramEnd"/>
      <w:r w:rsidRPr="001726EE">
        <w:t xml:space="preserve"> used: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Wide variance of point estimates across studies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Minimal or no overlap of confidence intervals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Statistical criteria, including tests of heterogeneity which tests the null hypothesis that all studies have the same underlying magnitude of effect, have a low p-value (p&lt;0.05), indicating to reject the null hypothesis</w:t>
      </w:r>
    </w:p>
    <w:p w:rsidR="00C750DE" w:rsidRPr="001726EE" w:rsidRDefault="00C750DE" w:rsidP="00C750DE"/>
    <w:p w:rsidR="00C750DE" w:rsidRPr="001726EE" w:rsidRDefault="00C750DE" w:rsidP="00C750DE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1726EE">
        <w:rPr>
          <w:b/>
          <w:bCs/>
        </w:rPr>
        <w:t xml:space="preserve">Indirectness </w:t>
      </w:r>
    </w:p>
    <w:p w:rsidR="00C750DE" w:rsidRPr="001726EE" w:rsidRDefault="00C750DE" w:rsidP="00C750DE"/>
    <w:p w:rsidR="00C750DE" w:rsidRPr="001726EE" w:rsidRDefault="00C750DE" w:rsidP="00C750DE">
      <w:r w:rsidRPr="001726EE">
        <w:t>The quality of evidence was assessed against the four sources of indirectness: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Differences in population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Differences in interventions (applicability)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Differences in outcome measures (surrogate outcomes)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Indirect comparisons</w:t>
      </w:r>
    </w:p>
    <w:p w:rsidR="00C750DE" w:rsidRPr="001726EE" w:rsidRDefault="00C750DE" w:rsidP="00C750DE"/>
    <w:p w:rsidR="00C750DE" w:rsidRPr="001726EE" w:rsidRDefault="00C750DE" w:rsidP="00C750DE">
      <w:r w:rsidRPr="001726EE">
        <w:lastRenderedPageBreak/>
        <w:t>Outcomes were downgraded by one level if any of the above were detected.</w:t>
      </w:r>
      <w:r w:rsidRPr="001726EE">
        <w:br/>
      </w:r>
    </w:p>
    <w:p w:rsidR="00C750DE" w:rsidRPr="001726EE" w:rsidRDefault="00C750DE" w:rsidP="00C750DE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1726EE">
        <w:rPr>
          <w:b/>
          <w:bCs/>
        </w:rPr>
        <w:t xml:space="preserve">Imprecision </w:t>
      </w:r>
    </w:p>
    <w:p w:rsidR="00C750DE" w:rsidRPr="001726EE" w:rsidRDefault="00C750DE" w:rsidP="00C750DE"/>
    <w:p w:rsidR="00C750DE" w:rsidRPr="001726EE" w:rsidRDefault="00C750DE" w:rsidP="00C750DE">
      <w:r w:rsidRPr="001726EE">
        <w:t xml:space="preserve">In general, results are considered imprecise when studies include relatively few patients and few events and therefore have a wide confidence interval around the estimate of effect. The following </w:t>
      </w:r>
      <w:proofErr w:type="gramStart"/>
      <w:r w:rsidRPr="001726EE">
        <w:t>criteria was</w:t>
      </w:r>
      <w:proofErr w:type="gramEnd"/>
      <w:r w:rsidRPr="001726EE">
        <w:t xml:space="preserve"> used:</w:t>
      </w:r>
    </w:p>
    <w:p w:rsidR="00C750DE" w:rsidRPr="001726EE" w:rsidRDefault="00C750DE" w:rsidP="00C750DE"/>
    <w:p w:rsidR="00C750DE" w:rsidRPr="001726EE" w:rsidRDefault="00C750DE" w:rsidP="00C750DE">
      <w:r w:rsidRPr="001726EE">
        <w:rPr>
          <w:u w:val="single"/>
        </w:rPr>
        <w:t>Dichotomous outcomes</w:t>
      </w:r>
      <w:r w:rsidRPr="001726EE">
        <w:t>: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If the optimal information size (OIS) criterion is not met (unless the sample size is very large e.g. &gt; 2000)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If the OIS criterion is met and the 95% confidence interval exclude no effect</w:t>
      </w:r>
    </w:p>
    <w:p w:rsidR="00C750DE" w:rsidRPr="001726EE" w:rsidRDefault="00C750DE" w:rsidP="00C750DE">
      <w:pPr>
        <w:numPr>
          <w:ilvl w:val="1"/>
          <w:numId w:val="1"/>
        </w:numPr>
        <w:spacing w:after="0" w:line="240" w:lineRule="auto"/>
      </w:pPr>
      <w:r w:rsidRPr="001726EE">
        <w:t>If the OIS criterion is met and the 95% confidence interval overlaps no effect</w:t>
      </w:r>
    </w:p>
    <w:p w:rsidR="00C750DE" w:rsidRPr="001726EE" w:rsidRDefault="00C750DE" w:rsidP="00C750DE"/>
    <w:p w:rsidR="00C750DE" w:rsidRPr="001726EE" w:rsidRDefault="00C750DE" w:rsidP="00C750DE">
      <w:r w:rsidRPr="001726EE">
        <w:rPr>
          <w:u w:val="single"/>
        </w:rPr>
        <w:t>Continuous outcomes</w:t>
      </w:r>
      <w:r w:rsidRPr="001726EE">
        <w:t>:</w:t>
      </w:r>
    </w:p>
    <w:p w:rsidR="00C750DE" w:rsidRPr="001726EE" w:rsidRDefault="00C750DE" w:rsidP="00C750DE">
      <w:pPr>
        <w:numPr>
          <w:ilvl w:val="0"/>
          <w:numId w:val="2"/>
        </w:numPr>
        <w:spacing w:after="0" w:line="240" w:lineRule="auto"/>
      </w:pPr>
      <w:r w:rsidRPr="001726EE">
        <w:t>If the level of the 95% confidence interval includes no effect and the upper or lower limit crosses an effect size of 0.05 and 0.2.</w:t>
      </w:r>
    </w:p>
    <w:p w:rsidR="00C750DE" w:rsidRPr="001726EE" w:rsidRDefault="00C750DE" w:rsidP="00C750DE">
      <w:r w:rsidRPr="001726EE">
        <w:t>The quality of evidence was downgraded by one for all outcomes as sample sizes were small across all studies (&lt;400) and had few events (&lt;300).</w:t>
      </w:r>
      <w:r w:rsidRPr="001726EE">
        <w:br/>
      </w:r>
    </w:p>
    <w:p w:rsidR="00C750DE" w:rsidRPr="001726EE" w:rsidRDefault="00C750DE" w:rsidP="00C750DE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1726EE">
        <w:rPr>
          <w:b/>
          <w:bCs/>
        </w:rPr>
        <w:t>Publication bias</w:t>
      </w:r>
    </w:p>
    <w:p w:rsidR="00C750DE" w:rsidRPr="001726EE" w:rsidRDefault="00C750DE" w:rsidP="00C750DE"/>
    <w:p w:rsidR="00C750DE" w:rsidRDefault="00C750DE" w:rsidP="00C750DE">
      <w:r w:rsidRPr="001726EE">
        <w:t>This domain was not assessed as funnel plot asymmetry should only be used when there are ten or more studies included.</w:t>
      </w:r>
    </w:p>
    <w:p w:rsidR="005E40AB" w:rsidRPr="00C750DE" w:rsidRDefault="005E40AB" w:rsidP="00C750DE">
      <w:bookmarkStart w:id="0" w:name="_GoBack"/>
      <w:bookmarkEnd w:id="0"/>
    </w:p>
    <w:sectPr w:rsidR="005E40AB" w:rsidRPr="00C75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6313E"/>
    <w:multiLevelType w:val="hybridMultilevel"/>
    <w:tmpl w:val="B0C290C6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6F2E5C"/>
    <w:multiLevelType w:val="hybridMultilevel"/>
    <w:tmpl w:val="73E8EBD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9C"/>
    <w:rsid w:val="00024E53"/>
    <w:rsid w:val="00031BDB"/>
    <w:rsid w:val="00043FD0"/>
    <w:rsid w:val="00061C44"/>
    <w:rsid w:val="000645BE"/>
    <w:rsid w:val="000F0CF1"/>
    <w:rsid w:val="000F5CED"/>
    <w:rsid w:val="001815FB"/>
    <w:rsid w:val="00185F59"/>
    <w:rsid w:val="00193023"/>
    <w:rsid w:val="001C3E3A"/>
    <w:rsid w:val="00261D5C"/>
    <w:rsid w:val="002723A1"/>
    <w:rsid w:val="002E06FE"/>
    <w:rsid w:val="002E2A86"/>
    <w:rsid w:val="002F4E23"/>
    <w:rsid w:val="003106BB"/>
    <w:rsid w:val="00313F97"/>
    <w:rsid w:val="00323792"/>
    <w:rsid w:val="003621BF"/>
    <w:rsid w:val="003C35F7"/>
    <w:rsid w:val="004209F9"/>
    <w:rsid w:val="00464B1F"/>
    <w:rsid w:val="00475750"/>
    <w:rsid w:val="00500D9C"/>
    <w:rsid w:val="005E40AB"/>
    <w:rsid w:val="005F296D"/>
    <w:rsid w:val="00612D5D"/>
    <w:rsid w:val="00636B0D"/>
    <w:rsid w:val="00657FA2"/>
    <w:rsid w:val="0067413B"/>
    <w:rsid w:val="00694FBA"/>
    <w:rsid w:val="006A3CA9"/>
    <w:rsid w:val="006E167B"/>
    <w:rsid w:val="006F6189"/>
    <w:rsid w:val="0077698D"/>
    <w:rsid w:val="007B24AB"/>
    <w:rsid w:val="007C6671"/>
    <w:rsid w:val="007D5F3C"/>
    <w:rsid w:val="007F1DBF"/>
    <w:rsid w:val="008058C8"/>
    <w:rsid w:val="00811F3F"/>
    <w:rsid w:val="008246EF"/>
    <w:rsid w:val="00855347"/>
    <w:rsid w:val="00857A8A"/>
    <w:rsid w:val="0086621E"/>
    <w:rsid w:val="0087522E"/>
    <w:rsid w:val="008A1F34"/>
    <w:rsid w:val="00983427"/>
    <w:rsid w:val="009C44B3"/>
    <w:rsid w:val="009C59DE"/>
    <w:rsid w:val="009D6A33"/>
    <w:rsid w:val="00A12CF8"/>
    <w:rsid w:val="00A232CD"/>
    <w:rsid w:val="00A2639C"/>
    <w:rsid w:val="00A5136D"/>
    <w:rsid w:val="00AB1630"/>
    <w:rsid w:val="00B15BAE"/>
    <w:rsid w:val="00B35B36"/>
    <w:rsid w:val="00B6584D"/>
    <w:rsid w:val="00B75E25"/>
    <w:rsid w:val="00BA2786"/>
    <w:rsid w:val="00BF3D6F"/>
    <w:rsid w:val="00C56EBF"/>
    <w:rsid w:val="00C750DE"/>
    <w:rsid w:val="00C764EC"/>
    <w:rsid w:val="00C86505"/>
    <w:rsid w:val="00CE517D"/>
    <w:rsid w:val="00CF296C"/>
    <w:rsid w:val="00D61827"/>
    <w:rsid w:val="00D63A76"/>
    <w:rsid w:val="00DB6108"/>
    <w:rsid w:val="00DB789F"/>
    <w:rsid w:val="00DC0B5D"/>
    <w:rsid w:val="00DC6A3A"/>
    <w:rsid w:val="00E31183"/>
    <w:rsid w:val="00E360B6"/>
    <w:rsid w:val="00E60A9A"/>
    <w:rsid w:val="00E74023"/>
    <w:rsid w:val="00E819CC"/>
    <w:rsid w:val="00EE32B9"/>
    <w:rsid w:val="00F455C8"/>
    <w:rsid w:val="00F56D97"/>
    <w:rsid w:val="00F7319B"/>
    <w:rsid w:val="00FA50A7"/>
    <w:rsid w:val="00FB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9C"/>
    <w:pPr>
      <w:keepNext/>
      <w:keepLines/>
      <w:spacing w:before="40" w:after="0" w:line="240" w:lineRule="auto"/>
      <w:outlineLvl w:val="1"/>
    </w:pPr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39C"/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paragraph" w:customStyle="1" w:styleId="CM2">
    <w:name w:val="CM2"/>
    <w:basedOn w:val="Normal"/>
    <w:next w:val="Normal"/>
    <w:rsid w:val="00A2639C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A263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57A8A"/>
    <w:pPr>
      <w:spacing w:after="0" w:line="240" w:lineRule="auto"/>
    </w:pPr>
    <w:rPr>
      <w:rFonts w:ascii="Verdana" w:eastAsia="MS Mincho" w:hAnsi="Verdana"/>
      <w:sz w:val="20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9C"/>
    <w:pPr>
      <w:keepNext/>
      <w:keepLines/>
      <w:spacing w:before="40" w:after="0" w:line="240" w:lineRule="auto"/>
      <w:outlineLvl w:val="1"/>
    </w:pPr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39C"/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paragraph" w:customStyle="1" w:styleId="CM2">
    <w:name w:val="CM2"/>
    <w:basedOn w:val="Normal"/>
    <w:next w:val="Normal"/>
    <w:rsid w:val="00A2639C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A263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57A8A"/>
    <w:pPr>
      <w:spacing w:after="0" w:line="240" w:lineRule="auto"/>
    </w:pPr>
    <w:rPr>
      <w:rFonts w:ascii="Verdana" w:eastAsia="MS Mincho" w:hAnsi="Verdana"/>
      <w:sz w:val="20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2020-09-26T07:07:00Z</dcterms:created>
  <dcterms:modified xsi:type="dcterms:W3CDTF">2020-09-26T07:07:00Z</dcterms:modified>
</cp:coreProperties>
</file>