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80" w:lineRule="auto"/>
        <w:rPr>
          <w:sz w:val="24"/>
        </w:rPr>
      </w:pPr>
      <w:r>
        <w:rPr>
          <w:b/>
          <w:sz w:val="24"/>
        </w:rPr>
        <w:t>Supplementary Table S</w:t>
      </w:r>
      <w:r>
        <w:rPr>
          <w:rFonts w:hint="eastAsia"/>
          <w:b/>
          <w:sz w:val="24"/>
        </w:rPr>
        <w:t>1</w:t>
      </w:r>
      <w:r>
        <w:rPr>
          <w:b/>
          <w:sz w:val="24"/>
        </w:rPr>
        <w:t>. The modified frailty index (</w:t>
      </w:r>
      <w:bookmarkStart w:id="0" w:name="_GoBack"/>
      <w:bookmarkEnd w:id="0"/>
      <w:r>
        <w:rPr>
          <w:b/>
          <w:sz w:val="24"/>
        </w:rPr>
        <w:t>mFI)</w:t>
      </w:r>
      <w:r>
        <w:rPr>
          <w:sz w:val="24"/>
        </w:rPr>
        <w:t>.</w:t>
      </w:r>
    </w:p>
    <w:tbl>
      <w:tblPr>
        <w:tblStyle w:val="6"/>
        <w:tblW w:w="833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History of diabetes mellitus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Changes in everyday activity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Lung problem (including COPD and current pneumonia)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History of congestive heart failure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History of myocardial infarction (within 6 months before the surgery)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ind w:left="840" w:hanging="840" w:hangingChars="350"/>
              <w:jc w:val="left"/>
              <w:rPr>
                <w:sz w:val="24"/>
              </w:rPr>
            </w:pPr>
            <w:r>
              <w:rPr>
                <w:sz w:val="24"/>
              </w:rPr>
              <w:t>History of percutaneous coronary intervention, cardiac surgery, or angina (1 month before the surgery)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Hypertension requiring medicine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Peripheral vascular disease or rest pain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louding or delirium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  <w:bottom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T</w:t>
            </w:r>
            <w:r>
              <w:rPr>
                <w:sz w:val="24"/>
              </w:rPr>
              <w:t>IA or cerebrovascular accident without current residual deficit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  <w:tcBorders>
              <w:top w:val="nil"/>
            </w:tcBorders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sz w:val="24"/>
              </w:rPr>
              <w:t>Cerebrovascular accident with deficit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330" w:type="dxa"/>
          </w:tcPr>
          <w:p>
            <w:pPr>
              <w:spacing w:after="0"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</w:t>
            </w:r>
            <w:r>
              <w:rPr>
                <w:sz w:val="24"/>
              </w:rPr>
              <w:t>OPD=chronic obstructive pulmonary disease. TIA=transient ischemic attack</w:t>
            </w:r>
          </w:p>
        </w:tc>
      </w:tr>
    </w:tbl>
    <w:p>
      <w:pPr>
        <w:spacing w:after="0" w:line="480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trackRevisions w:val="1"/>
  <w:documentProtection w:enforcement="0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yMzM0NzQ0MDA1MDBT0lEKTi0uzszPAykwqgUAIrSYbSwAAAA="/>
  </w:docVars>
  <w:rsids>
    <w:rsidRoot w:val="005223A2"/>
    <w:rsid w:val="000F19C1"/>
    <w:rsid w:val="001D4F9F"/>
    <w:rsid w:val="005223A2"/>
    <w:rsid w:val="00767D0A"/>
    <w:rsid w:val="00910D03"/>
    <w:rsid w:val="00DD27F2"/>
    <w:rsid w:val="00E444B9"/>
    <w:rsid w:val="00F310F4"/>
    <w:rsid w:val="3DCE114F"/>
    <w:rsid w:val="637239C3"/>
    <w:rsid w:val="6D4B416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uiPriority w:val="99"/>
    <w:pPr>
      <w:jc w:val="left"/>
    </w:pPr>
  </w:style>
  <w:style w:type="paragraph" w:styleId="3">
    <w:name w:val="Balloon Text"/>
    <w:basedOn w:val="1"/>
    <w:link w:val="7"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4"/>
    <w:unhideWhenUsed/>
    <w:uiPriority w:val="99"/>
    <w:rPr>
      <w:sz w:val="16"/>
      <w:szCs w:val="16"/>
    </w:rPr>
  </w:style>
  <w:style w:type="character" w:customStyle="1" w:styleId="7">
    <w:name w:val="Texte de bulles Car"/>
    <w:basedOn w:val="4"/>
    <w:link w:val="3"/>
    <w:semiHidden/>
    <w:uiPriority w:val="99"/>
    <w:rPr>
      <w:rFonts w:ascii="Segoe UI" w:hAnsi="Segoe UI" w:eastAsia="宋体" w:cs="Segoe UI"/>
      <w:kern w:val="2"/>
      <w:sz w:val="18"/>
      <w:szCs w:val="18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570</Characters>
  <Lines>4</Lines>
  <Paragraphs>1</Paragraphs>
  <TotalTime>0</TotalTime>
  <ScaleCrop>false</ScaleCrop>
  <LinksUpToDate>false</LinksUpToDate>
  <CharactersWithSpaces>672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2020-12-12T17:03:00Z</dcterms:created>
  <dc:creator>Qinglanhui</dc:creator>
  <cp:lastModifiedBy>MedSci_SJ</cp:lastModifiedBy>
  <dcterms:modified xsi:type="dcterms:W3CDTF">2020-12-14T01:41:45Z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