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3A8C4" w14:textId="77777777" w:rsidR="008C276B" w:rsidRPr="00E06117" w:rsidRDefault="008C276B" w:rsidP="008C276B">
      <w:pPr>
        <w:pBdr>
          <w:bottom w:val="single" w:sz="4" w:space="1" w:color="auto"/>
        </w:pBdr>
        <w:spacing w:after="0" w:line="360" w:lineRule="auto"/>
        <w:rPr>
          <w:rFonts w:ascii="Times New Roman" w:hAnsi="Times New Roman"/>
          <w:b/>
        </w:rPr>
      </w:pPr>
      <w:r>
        <w:rPr>
          <w:rFonts w:ascii="Times New Roman" w:hAnsi="Times New Roman"/>
          <w:b/>
        </w:rPr>
        <w:t>Appendix</w:t>
      </w:r>
      <w:r w:rsidRPr="00E06117">
        <w:rPr>
          <w:rFonts w:ascii="Times New Roman" w:hAnsi="Times New Roman"/>
          <w:b/>
        </w:rPr>
        <w:t xml:space="preserve"> 1: Description and psychometric properties of outcome measures</w:t>
      </w:r>
    </w:p>
    <w:tbl>
      <w:tblPr>
        <w:tblStyle w:val="TableGrid"/>
        <w:tblW w:w="0" w:type="auto"/>
        <w:tblLook w:val="04A0" w:firstRow="1" w:lastRow="0" w:firstColumn="1" w:lastColumn="0" w:noHBand="0" w:noVBand="1"/>
      </w:tblPr>
      <w:tblGrid>
        <w:gridCol w:w="2689"/>
        <w:gridCol w:w="11259"/>
      </w:tblGrid>
      <w:tr w:rsidR="008C276B" w:rsidRPr="00E06117" w14:paraId="0FC2058F" w14:textId="77777777" w:rsidTr="005E66C7">
        <w:tc>
          <w:tcPr>
            <w:tcW w:w="2689" w:type="dxa"/>
            <w:tcBorders>
              <w:top w:val="single" w:sz="4" w:space="0" w:color="auto"/>
              <w:left w:val="nil"/>
              <w:bottom w:val="nil"/>
              <w:right w:val="nil"/>
            </w:tcBorders>
          </w:tcPr>
          <w:p w14:paraId="787E5F29" w14:textId="77777777" w:rsidR="008C276B" w:rsidRPr="00E06117" w:rsidRDefault="008C276B" w:rsidP="005E66C7">
            <w:pPr>
              <w:pBdr>
                <w:bottom w:val="single" w:sz="4" w:space="1" w:color="auto"/>
              </w:pBdr>
              <w:spacing w:line="360" w:lineRule="auto"/>
              <w:rPr>
                <w:rFonts w:ascii="Times New Roman" w:hAnsi="Times New Roman"/>
              </w:rPr>
            </w:pPr>
            <w:r w:rsidRPr="00E06117">
              <w:rPr>
                <w:rFonts w:ascii="Times New Roman" w:hAnsi="Times New Roman"/>
              </w:rPr>
              <w:t>Outcome measure</w:t>
            </w:r>
          </w:p>
        </w:tc>
        <w:tc>
          <w:tcPr>
            <w:tcW w:w="11259" w:type="dxa"/>
            <w:tcBorders>
              <w:top w:val="single" w:sz="4" w:space="0" w:color="auto"/>
              <w:left w:val="nil"/>
              <w:bottom w:val="nil"/>
              <w:right w:val="nil"/>
            </w:tcBorders>
          </w:tcPr>
          <w:p w14:paraId="2315A0AE" w14:textId="77777777" w:rsidR="008C276B" w:rsidRPr="00E06117" w:rsidRDefault="008C276B" w:rsidP="005E66C7">
            <w:pPr>
              <w:pBdr>
                <w:bottom w:val="single" w:sz="4" w:space="1" w:color="auto"/>
              </w:pBdr>
              <w:spacing w:line="360" w:lineRule="auto"/>
              <w:rPr>
                <w:rFonts w:ascii="Times New Roman" w:hAnsi="Times New Roman"/>
              </w:rPr>
            </w:pPr>
            <w:r w:rsidRPr="00E06117">
              <w:rPr>
                <w:rFonts w:ascii="Times New Roman" w:hAnsi="Times New Roman"/>
              </w:rPr>
              <w:t>Additional description and psychometric properties</w:t>
            </w:r>
          </w:p>
        </w:tc>
      </w:tr>
      <w:tr w:rsidR="008C276B" w:rsidRPr="00E06117" w14:paraId="53115094" w14:textId="77777777" w:rsidTr="005E66C7">
        <w:tc>
          <w:tcPr>
            <w:tcW w:w="2689" w:type="dxa"/>
            <w:tcBorders>
              <w:top w:val="nil"/>
              <w:left w:val="nil"/>
              <w:bottom w:val="nil"/>
              <w:right w:val="nil"/>
            </w:tcBorders>
          </w:tcPr>
          <w:p w14:paraId="215C0A54" w14:textId="77777777" w:rsidR="008C276B" w:rsidRPr="00E06117" w:rsidRDefault="008C276B" w:rsidP="005E66C7">
            <w:pPr>
              <w:spacing w:line="360" w:lineRule="auto"/>
              <w:rPr>
                <w:rFonts w:ascii="Times New Roman" w:hAnsi="Times New Roman"/>
              </w:rPr>
            </w:pPr>
            <w:r w:rsidRPr="00E06117">
              <w:rPr>
                <w:rFonts w:ascii="Times New Roman" w:hAnsi="Times New Roman"/>
              </w:rPr>
              <w:t>Single-leg horizontal hop distance</w:t>
            </w:r>
          </w:p>
        </w:tc>
        <w:tc>
          <w:tcPr>
            <w:tcW w:w="11259" w:type="dxa"/>
            <w:tcBorders>
              <w:top w:val="nil"/>
              <w:left w:val="nil"/>
              <w:bottom w:val="nil"/>
              <w:right w:val="nil"/>
            </w:tcBorders>
          </w:tcPr>
          <w:p w14:paraId="63050803" w14:textId="77777777" w:rsidR="008C276B" w:rsidRPr="00E06117" w:rsidRDefault="008C276B" w:rsidP="005E66C7">
            <w:pPr>
              <w:spacing w:line="360" w:lineRule="auto"/>
              <w:rPr>
                <w:rFonts w:ascii="Times New Roman" w:hAnsi="Times New Roman"/>
              </w:rPr>
            </w:pPr>
            <w:r w:rsidRPr="00E06117">
              <w:rPr>
                <w:rFonts w:ascii="Times New Roman" w:hAnsi="Times New Roman"/>
              </w:rPr>
              <w:t xml:space="preserve">Typical </w:t>
            </w:r>
            <w:r>
              <w:rPr>
                <w:rFonts w:ascii="Times New Roman" w:hAnsi="Times New Roman"/>
              </w:rPr>
              <w:t>Limb Symmetry Index</w:t>
            </w:r>
            <w:r w:rsidRPr="00E06117">
              <w:rPr>
                <w:rFonts w:ascii="Times New Roman" w:hAnsi="Times New Roman"/>
              </w:rPr>
              <w:t xml:space="preserve"> means (SD) following ACL reconstruction (22 weeks postoperative) are 88.2% (9.5) </w:t>
            </w:r>
            <w:r w:rsidRPr="00E06117">
              <w:rPr>
                <w:rFonts w:ascii="Times New Roman" w:hAnsi="Times New Roman"/>
              </w:rPr>
              <w:fldChar w:fldCharType="begin"/>
            </w:r>
            <w:r>
              <w:rPr>
                <w:rFonts w:ascii="Times New Roman" w:hAnsi="Times New Roman"/>
              </w:rPr>
              <w:instrText xml:space="preserve"> ADDIN EN.CITE &lt;EndNote&gt;&lt;Cite&gt;&lt;Author&gt;Reid&lt;/Author&gt;&lt;Year&gt;2007&lt;/Year&gt;&lt;RecNum&gt;3498&lt;/RecNum&gt;&lt;DisplayText&gt;[1]&lt;/DisplayText&gt;&lt;record&gt;&lt;rec-number&gt;3498&lt;/rec-number&gt;&lt;foreign-keys&gt;&lt;key app="EN" db-id="zsxx2vttdsf5pzexfs4p9xpww2a0szxrwffx" timestamp="1275265568"&gt;3498&lt;/key&gt;&lt;/foreign-keys&gt;&lt;ref-type name="Journal Article"&gt;17&lt;/ref-type&gt;&lt;contributors&gt;&lt;authors&gt;&lt;author&gt;Reid, A.&lt;/author&gt;&lt;author&gt;Birmingham, T. B.&lt;/author&gt;&lt;author&gt;Stratford, P. W.&lt;/author&gt;&lt;author&gt;Alcock, G. K.&lt;/author&gt;&lt;author&gt;Giffin, J. R.&lt;/author&gt;&lt;/authors&gt;&lt;/contributors&gt;&lt;auth-address&gt;John Owen Pavilion, University of British Columbia, Vancouver, Canada.&lt;/auth-address&gt;&lt;titles&gt;&lt;title&gt;Hop testing provides a reliable and valid outcome measure during rehabilitation after anterior cruciate ligament reconstruction&lt;/title&gt;&lt;secondary-title&gt;Phys Ther&lt;/secondary-title&gt;&lt;/titles&gt;&lt;periodical&gt;&lt;full-title&gt;Phys Ther&lt;/full-title&gt;&lt;/periodical&gt;&lt;pages&gt;337-49&lt;/pages&gt;&lt;volume&gt;87&lt;/volume&gt;&lt;number&gt;3&lt;/number&gt;&lt;edition&gt;2007/02/22&lt;/edition&gt;&lt;keywords&gt;&lt;keyword&gt;Adolescent&lt;/keyword&gt;&lt;keyword&gt;Adult&lt;/keyword&gt;&lt;keyword&gt;Analysis of Variance&lt;/keyword&gt;&lt;keyword&gt;Anterior Cruciate Ligament/*injuries/physiopathology/*surgery&lt;/keyword&gt;&lt;keyword&gt;Exercise Test/*methods&lt;/keyword&gt;&lt;keyword&gt;Female&lt;/keyword&gt;&lt;keyword&gt;Humans&lt;/keyword&gt;&lt;keyword&gt;Knee Injuries/*physiopathology/*surgery&lt;/keyword&gt;&lt;keyword&gt;Male&lt;/keyword&gt;&lt;keyword&gt;Middle Aged&lt;/keyword&gt;&lt;keyword&gt;Prospective Studies&lt;/keyword&gt;&lt;keyword&gt;Questionnaires&lt;/keyword&gt;&lt;keyword&gt;Reconstructive Surgical Procedures&lt;/keyword&gt;&lt;keyword&gt;Reproducibility of Results&lt;/keyword&gt;&lt;keyword&gt;Treatment Outcome&lt;/keyword&gt;&lt;/keywords&gt;&lt;dates&gt;&lt;year&gt;2007&lt;/year&gt;&lt;pub-dates&gt;&lt;date&gt;Mar&lt;/date&gt;&lt;/pub-dates&gt;&lt;/dates&gt;&lt;isbn&gt;0031-9023 (Print)&amp;#xD;0031-9023 (Linking)&lt;/isbn&gt;&lt;accession-num&gt;17311886&lt;/accession-num&gt;&lt;urls&gt;&lt;related-urls&gt;&lt;url&gt;http://www.ncbi.nlm.nih.gov/entrez/query.fcgi?cmd=Retrieve&amp;amp;db=PubMed&amp;amp;dopt=Citation&amp;amp;list_uids=17311886&lt;/url&gt;&lt;/related-urls&gt;&lt;/urls&gt;&lt;electronic-resource-num&gt;ptj.20060143 [pii]&amp;#xD;10.2522/ptj.20060143&lt;/electronic-resource-num&gt;&lt;language&gt;eng&lt;/language&gt;&lt;/record&gt;&lt;/Cite&gt;&lt;/EndNote&gt;</w:instrText>
            </w:r>
            <w:r w:rsidRPr="00E06117">
              <w:rPr>
                <w:rFonts w:ascii="Times New Roman" w:hAnsi="Times New Roman"/>
              </w:rPr>
              <w:fldChar w:fldCharType="separate"/>
            </w:r>
            <w:r>
              <w:rPr>
                <w:rFonts w:ascii="Times New Roman" w:hAnsi="Times New Roman"/>
                <w:noProof/>
              </w:rPr>
              <w:t>[1]</w:t>
            </w:r>
            <w:r w:rsidRPr="00E06117">
              <w:rPr>
                <w:rFonts w:ascii="Times New Roman" w:hAnsi="Times New Roman"/>
              </w:rPr>
              <w:fldChar w:fldCharType="end"/>
            </w:r>
            <w:r w:rsidRPr="00E06117">
              <w:rPr>
                <w:rFonts w:ascii="Times New Roman" w:hAnsi="Times New Roman"/>
              </w:rPr>
              <w:t xml:space="preserve">. </w:t>
            </w:r>
            <w:r>
              <w:rPr>
                <w:rFonts w:ascii="Times New Roman" w:hAnsi="Times New Roman"/>
              </w:rPr>
              <w:t xml:space="preserve">That translates to a deficit of 11.8%. </w:t>
            </w:r>
            <w:r w:rsidRPr="00E06117">
              <w:rPr>
                <w:rFonts w:ascii="Times New Roman" w:hAnsi="Times New Roman"/>
              </w:rPr>
              <w:t xml:space="preserve">In general, </w:t>
            </w:r>
            <w:r>
              <w:rPr>
                <w:rFonts w:ascii="Times New Roman" w:hAnsi="Times New Roman"/>
              </w:rPr>
              <w:t xml:space="preserve">a deficit ≤10% </w:t>
            </w:r>
            <w:r w:rsidRPr="00E06117">
              <w:rPr>
                <w:rFonts w:ascii="Times New Roman" w:hAnsi="Times New Roman"/>
              </w:rPr>
              <w:t xml:space="preserve">is defined as a guideline as part of testing batteries to assess readiness for return to sport </w:t>
            </w:r>
            <w:r w:rsidRPr="00E06117">
              <w:rPr>
                <w:rFonts w:ascii="Times New Roman" w:hAnsi="Times New Roman"/>
              </w:rPr>
              <w:fldChar w:fldCharType="begin"/>
            </w:r>
            <w:r>
              <w:rPr>
                <w:rFonts w:ascii="Times New Roman" w:hAnsi="Times New Roman"/>
              </w:rPr>
              <w:instrText xml:space="preserve"> ADDIN EN.CITE &lt;EndNote&gt;&lt;Cite&gt;&lt;Author&gt;Edwards&lt;/Author&gt;&lt;Year&gt;2018&lt;/Year&gt;&lt;RecNum&gt;19534&lt;/RecNum&gt;&lt;DisplayText&gt;[2]&lt;/DisplayText&gt;&lt;record&gt;&lt;rec-number&gt;19534&lt;/rec-number&gt;&lt;foreign-keys&gt;&lt;key app="EN" db-id="zsxx2vttdsf5pzexfs4p9xpww2a0szxrwffx" timestamp="1581221798"&gt;19534&lt;/key&gt;&lt;/foreign-keys&gt;&lt;ref-type name="Journal Article"&gt;17&lt;/ref-type&gt;&lt;contributors&gt;&lt;authors&gt;&lt;author&gt;Edwards, Peter K.&lt;/author&gt;&lt;author&gt;Ebert, Jay R.&lt;/author&gt;&lt;author&gt;Joss, Brendan&lt;/author&gt;&lt;author&gt;Ackland, Timothy&lt;/author&gt;&lt;author&gt;Annear, Peter&lt;/author&gt;&lt;author&gt;Buelow, Jens-Ulrich&lt;/author&gt;&lt;author&gt;Hewitt, Ben&lt;/author&gt;&lt;/authors&gt;&lt;/contributors&gt;&lt;titles&gt;&lt;title&gt;Patient characteristics and predictors of return to sport at 12 months after anterior cruciate ligament reconstruction: The importance of patient age and postoperative rehabilitation&lt;/title&gt;&lt;secondary-title&gt;Orthopaedic Journal of Sports Medicine&lt;/secondary-title&gt;&lt;/titles&gt;&lt;periodical&gt;&lt;full-title&gt;Orthopaedic Journal of Sports Medicine&lt;/full-title&gt;&lt;/periodical&gt;&lt;pages&gt;2325967118797575&lt;/pages&gt;&lt;volume&gt;6&lt;/volume&gt;&lt;number&gt;9&lt;/number&gt;&lt;dates&gt;&lt;year&gt;2018&lt;/year&gt;&lt;pub-dates&gt;&lt;date&gt;2018/09/01&lt;/date&gt;&lt;/pub-dates&gt;&lt;/dates&gt;&lt;publisher&gt;SAGE Publications Inc&lt;/publisher&gt;&lt;isbn&gt;2325-9671&lt;/isbn&gt;&lt;urls&gt;&lt;related-urls&gt;&lt;url&gt;https://doi.org/10.1177/2325967118797575&lt;/url&gt;&lt;/related-urls&gt;&lt;/urls&gt;&lt;electronic-resource-num&gt;10.1177/2325967118797575&lt;/electronic-resource-num&gt;&lt;access-date&gt;2020/02/08&lt;/access-date&gt;&lt;/record&gt;&lt;/Cite&gt;&lt;/EndNote&gt;</w:instrText>
            </w:r>
            <w:r w:rsidRPr="00E06117">
              <w:rPr>
                <w:rFonts w:ascii="Times New Roman" w:hAnsi="Times New Roman"/>
              </w:rPr>
              <w:fldChar w:fldCharType="separate"/>
            </w:r>
            <w:r>
              <w:rPr>
                <w:rFonts w:ascii="Times New Roman" w:hAnsi="Times New Roman"/>
                <w:noProof/>
              </w:rPr>
              <w:t>[2]</w:t>
            </w:r>
            <w:r w:rsidRPr="00E06117">
              <w:rPr>
                <w:rFonts w:ascii="Times New Roman" w:hAnsi="Times New Roman"/>
              </w:rPr>
              <w:fldChar w:fldCharType="end"/>
            </w:r>
            <w:r w:rsidRPr="00E06117">
              <w:rPr>
                <w:rFonts w:ascii="Times New Roman" w:hAnsi="Times New Roman"/>
              </w:rPr>
              <w:t>.</w:t>
            </w:r>
            <w:r>
              <w:rPr>
                <w:rFonts w:ascii="Times New Roman" w:hAnsi="Times New Roman"/>
              </w:rPr>
              <w:t xml:space="preserve"> </w:t>
            </w:r>
            <w:r w:rsidRPr="00E06117">
              <w:rPr>
                <w:rFonts w:ascii="Times New Roman" w:hAnsi="Times New Roman"/>
              </w:rPr>
              <w:t xml:space="preserve">ICCs of absolute hop distance (in cm) have been reported to be 0.95 for men and women following ACL reconstruction </w:t>
            </w:r>
            <w:r w:rsidRPr="00E06117">
              <w:rPr>
                <w:rFonts w:ascii="Times New Roman" w:hAnsi="Times New Roman"/>
              </w:rPr>
              <w:fldChar w:fldCharType="begin"/>
            </w:r>
            <w:r>
              <w:rPr>
                <w:rFonts w:ascii="Times New Roman" w:hAnsi="Times New Roman"/>
              </w:rPr>
              <w:instrText xml:space="preserve"> ADDIN EN.CITE &lt;EndNote&gt;&lt;Cite&gt;&lt;Author&gt;Gustavsson&lt;/Author&gt;&lt;Year&gt;2006&lt;/Year&gt;&lt;RecNum&gt;19837&lt;/RecNum&gt;&lt;DisplayText&gt;[3]&lt;/DisplayText&gt;&lt;record&gt;&lt;rec-number&gt;19837&lt;/rec-number&gt;&lt;foreign-keys&gt;&lt;key app="EN" db-id="zsxx2vttdsf5pzexfs4p9xpww2a0szxrwffx" timestamp="1598234518"&gt;19837&lt;/key&gt;&lt;/foreign-keys&gt;&lt;ref-type name="Journal Article"&gt;17&lt;/ref-type&gt;&lt;contributors&gt;&lt;authors&gt;&lt;author&gt;Gustavsson, A.&lt;/author&gt;&lt;author&gt;Neeter, C.&lt;/author&gt;&lt;author&gt;Thomee, P.&lt;/author&gt;&lt;author&gt;Silbernagel, K. G.&lt;/author&gt;&lt;author&gt;Augustsson, J.&lt;/author&gt;&lt;author&gt;Thomee, R.&lt;/author&gt;&lt;author&gt;Karlsson, J.&lt;/author&gt;&lt;/authors&gt;&lt;/contributors&gt;&lt;auth-address&gt;Department of Orthopaedics, Sahlgrenska University Hospital, Goteborg University, Goteborg, Sweden. alexander.gustavsson@orthop.gu.se&lt;/auth-address&gt;&lt;titles&gt;&lt;title&gt;A test battery for evaluating hop performance in patients with an ACL injury and patients who have undergone ACL reconstruction&lt;/title&gt;&lt;secondary-title&gt;Knee Surg Sports Traumatol Arthrosc&lt;/secondary-title&gt;&lt;/titles&gt;&lt;periodical&gt;&lt;full-title&gt;Knee Surg Sports Traumatol Arthrosc&lt;/full-title&gt;&lt;/periodical&gt;&lt;pages&gt;778-88&lt;/pages&gt;&lt;volume&gt;14&lt;/volume&gt;&lt;number&gt;8&lt;/number&gt;&lt;edition&gt;2006/03/10&lt;/edition&gt;&lt;keywords&gt;&lt;keyword&gt;Adult&lt;/keyword&gt;&lt;keyword&gt;Anterior Cruciate Ligament/*physiopathology/*surgery&lt;/keyword&gt;&lt;keyword&gt;Anterior Cruciate Ligament Injuries&lt;/keyword&gt;&lt;keyword&gt;Exercise Test/*methods&lt;/keyword&gt;&lt;keyword&gt;Factor Analysis, Statistical&lt;/keyword&gt;&lt;keyword&gt;Female&lt;/keyword&gt;&lt;keyword&gt;Humans&lt;/keyword&gt;&lt;keyword&gt;Male&lt;/keyword&gt;&lt;keyword&gt;Reproducibility of Results&lt;/keyword&gt;&lt;keyword&gt;Sensitivity and Specificity&lt;/keyword&gt;&lt;keyword&gt;Sex Factors&lt;/keyword&gt;&lt;/keywords&gt;&lt;dates&gt;&lt;year&gt;2006&lt;/year&gt;&lt;pub-dates&gt;&lt;date&gt;Aug&lt;/date&gt;&lt;/pub-dates&gt;&lt;/dates&gt;&lt;isbn&gt;0942-2056 (Print)&amp;#xD;0942-2056 (Linking)&lt;/isbn&gt;&lt;accession-num&gt;16525796&lt;/accession-num&gt;&lt;urls&gt;&lt;related-urls&gt;&lt;url&gt;https://www.ncbi.nlm.nih.gov/pubmed/16525796&lt;/url&gt;&lt;/related-urls&gt;&lt;/urls&gt;&lt;electronic-resource-num&gt;10.1007/s00167-006-0045-6&lt;/electronic-resource-num&gt;&lt;/record&gt;&lt;/Cite&gt;&lt;/EndNote&gt;</w:instrText>
            </w:r>
            <w:r w:rsidRPr="00E06117">
              <w:rPr>
                <w:rFonts w:ascii="Times New Roman" w:hAnsi="Times New Roman"/>
              </w:rPr>
              <w:fldChar w:fldCharType="separate"/>
            </w:r>
            <w:r>
              <w:rPr>
                <w:rFonts w:ascii="Times New Roman" w:hAnsi="Times New Roman"/>
                <w:noProof/>
              </w:rPr>
              <w:t>[3]</w:t>
            </w:r>
            <w:r w:rsidRPr="00E06117">
              <w:rPr>
                <w:rFonts w:ascii="Times New Roman" w:hAnsi="Times New Roman"/>
              </w:rPr>
              <w:fldChar w:fldCharType="end"/>
            </w:r>
            <w:r w:rsidRPr="00E06117">
              <w:rPr>
                <w:rFonts w:ascii="Times New Roman" w:hAnsi="Times New Roman"/>
              </w:rPr>
              <w:t xml:space="preserve">. SEM of 3.0% and minimal detectable difference of 8% has been defined </w:t>
            </w:r>
            <w:r w:rsidRPr="00E06117">
              <w:rPr>
                <w:rFonts w:ascii="Times New Roman" w:hAnsi="Times New Roman"/>
              </w:rPr>
              <w:fldChar w:fldCharType="begin"/>
            </w:r>
            <w:r>
              <w:rPr>
                <w:rFonts w:ascii="Times New Roman" w:hAnsi="Times New Roman"/>
              </w:rPr>
              <w:instrText xml:space="preserve"> ADDIN EN.CITE &lt;EndNote&gt;&lt;Cite&gt;&lt;Author&gt;Reid&lt;/Author&gt;&lt;Year&gt;2007&lt;/Year&gt;&lt;RecNum&gt;3498&lt;/RecNum&gt;&lt;DisplayText&gt;[1]&lt;/DisplayText&gt;&lt;record&gt;&lt;rec-number&gt;3498&lt;/rec-number&gt;&lt;foreign-keys&gt;&lt;key app="EN" db-id="zsxx2vttdsf5pzexfs4p9xpww2a0szxrwffx" timestamp="1275265568"&gt;3498&lt;/key&gt;&lt;/foreign-keys&gt;&lt;ref-type name="Journal Article"&gt;17&lt;/ref-type&gt;&lt;contributors&gt;&lt;authors&gt;&lt;author&gt;Reid, A.&lt;/author&gt;&lt;author&gt;Birmingham, T. B.&lt;/author&gt;&lt;author&gt;Stratford, P. W.&lt;/author&gt;&lt;author&gt;Alcock, G. K.&lt;/author&gt;&lt;author&gt;Giffin, J. R.&lt;/author&gt;&lt;/authors&gt;&lt;/contributors&gt;&lt;auth-address&gt;John Owen Pavilion, University of British Columbia, Vancouver, Canada.&lt;/auth-address&gt;&lt;titles&gt;&lt;title&gt;Hop testing provides a reliable and valid outcome measure during rehabilitation after anterior cruciate ligament reconstruction&lt;/title&gt;&lt;secondary-title&gt;Phys Ther&lt;/secondary-title&gt;&lt;/titles&gt;&lt;periodical&gt;&lt;full-title&gt;Phys Ther&lt;/full-title&gt;&lt;/periodical&gt;&lt;pages&gt;337-49&lt;/pages&gt;&lt;volume&gt;87&lt;/volume&gt;&lt;number&gt;3&lt;/number&gt;&lt;edition&gt;2007/02/22&lt;/edition&gt;&lt;keywords&gt;&lt;keyword&gt;Adolescent&lt;/keyword&gt;&lt;keyword&gt;Adult&lt;/keyword&gt;&lt;keyword&gt;Analysis of Variance&lt;/keyword&gt;&lt;keyword&gt;Anterior Cruciate Ligament/*injuries/physiopathology/*surgery&lt;/keyword&gt;&lt;keyword&gt;Exercise Test/*methods&lt;/keyword&gt;&lt;keyword&gt;Female&lt;/keyword&gt;&lt;keyword&gt;Humans&lt;/keyword&gt;&lt;keyword&gt;Knee Injuries/*physiopathology/*surgery&lt;/keyword&gt;&lt;keyword&gt;Male&lt;/keyword&gt;&lt;keyword&gt;Middle Aged&lt;/keyword&gt;&lt;keyword&gt;Prospective Studies&lt;/keyword&gt;&lt;keyword&gt;Questionnaires&lt;/keyword&gt;&lt;keyword&gt;Reconstructive Surgical Procedures&lt;/keyword&gt;&lt;keyword&gt;Reproducibility of Results&lt;/keyword&gt;&lt;keyword&gt;Treatment Outcome&lt;/keyword&gt;&lt;/keywords&gt;&lt;dates&gt;&lt;year&gt;2007&lt;/year&gt;&lt;pub-dates&gt;&lt;date&gt;Mar&lt;/date&gt;&lt;/pub-dates&gt;&lt;/dates&gt;&lt;isbn&gt;0031-9023 (Print)&amp;#xD;0031-9023 (Linking)&lt;/isbn&gt;&lt;accession-num&gt;17311886&lt;/accession-num&gt;&lt;urls&gt;&lt;related-urls&gt;&lt;url&gt;http://www.ncbi.nlm.nih.gov/entrez/query.fcgi?cmd=Retrieve&amp;amp;db=PubMed&amp;amp;dopt=Citation&amp;amp;list_uids=17311886&lt;/url&gt;&lt;/related-urls&gt;&lt;/urls&gt;&lt;electronic-resource-num&gt;ptj.20060143 [pii]&amp;#xD;10.2522/ptj.20060143&lt;/electronic-resource-num&gt;&lt;language&gt;eng&lt;/language&gt;&lt;/record&gt;&lt;/Cite&gt;&lt;/EndNote&gt;</w:instrText>
            </w:r>
            <w:r w:rsidRPr="00E06117">
              <w:rPr>
                <w:rFonts w:ascii="Times New Roman" w:hAnsi="Times New Roman"/>
              </w:rPr>
              <w:fldChar w:fldCharType="separate"/>
            </w:r>
            <w:r>
              <w:rPr>
                <w:rFonts w:ascii="Times New Roman" w:hAnsi="Times New Roman"/>
                <w:noProof/>
              </w:rPr>
              <w:t>[1]</w:t>
            </w:r>
            <w:r w:rsidRPr="00E06117">
              <w:rPr>
                <w:rFonts w:ascii="Times New Roman" w:hAnsi="Times New Roman"/>
              </w:rPr>
              <w:fldChar w:fldCharType="end"/>
            </w:r>
            <w:r w:rsidRPr="00E06117">
              <w:rPr>
                <w:rFonts w:ascii="Times New Roman" w:hAnsi="Times New Roman"/>
              </w:rPr>
              <w:t>.</w:t>
            </w:r>
          </w:p>
        </w:tc>
      </w:tr>
      <w:tr w:rsidR="008C276B" w:rsidRPr="00E06117" w14:paraId="7006CF11" w14:textId="77777777" w:rsidTr="005E66C7">
        <w:trPr>
          <w:trHeight w:val="2094"/>
        </w:trPr>
        <w:tc>
          <w:tcPr>
            <w:tcW w:w="2689" w:type="dxa"/>
            <w:tcBorders>
              <w:top w:val="nil"/>
              <w:left w:val="nil"/>
              <w:bottom w:val="nil"/>
              <w:right w:val="nil"/>
            </w:tcBorders>
          </w:tcPr>
          <w:p w14:paraId="5A4D1069" w14:textId="77777777" w:rsidR="008C276B" w:rsidRPr="00E06117" w:rsidRDefault="008C276B" w:rsidP="005E66C7">
            <w:pPr>
              <w:spacing w:line="360" w:lineRule="auto"/>
              <w:rPr>
                <w:rFonts w:ascii="Times New Roman" w:hAnsi="Times New Roman"/>
                <w:lang w:val="en-US"/>
              </w:rPr>
            </w:pPr>
            <w:r w:rsidRPr="00E06117">
              <w:rPr>
                <w:rFonts w:ascii="Times New Roman" w:hAnsi="Times New Roman"/>
                <w:lang w:val="en-US"/>
              </w:rPr>
              <w:t xml:space="preserve">International Knee Documentation Committee Subjective Knee Form (IKDC-SKF) </w:t>
            </w:r>
            <w:r w:rsidRPr="00E06117">
              <w:rPr>
                <w:rFonts w:ascii="Times New Roman" w:hAnsi="Times New Roman"/>
                <w:lang w:val="en-US"/>
              </w:rPr>
              <w:fldChar w:fldCharType="begin">
                <w:fldData xml:space="preserve">PEVuZE5vdGU+PENpdGU+PEF1dGhvcj5JcnJnYW5nPC9BdXRob3I+PFllYXI+MjAwMTwvWWVhcj48
UmVjTnVtPjg5NDQ8L1JlY051bT48RGlzcGxheVRleHQ+WzQsIDVdPC9EaXNwbGF5VGV4dD48cmVj
b3JkPjxyZWMtbnVtYmVyPjg5NDQ8L3JlYy1udW1iZXI+PGZvcmVpZ24ta2V5cz48a2V5IGFwcD0i
RU4iIGRiLWlkPSJ6c3h4MnZ0dGRzZjVwemV4ZnM0cDl4cHd3MmEwc3p4cndmZngiIHRpbWVzdGFt
cD0iMTM3MzMzNjcyMCI+ODk0NDwva2V5PjwvZm9yZWlnbi1rZXlzPjxyZWYtdHlwZSBuYW1lPSJK
b3VybmFsIEFydGljbGUiPjE3PC9yZWYtdHlwZT48Y29udHJpYnV0b3JzPjxhdXRob3JzPjxhdXRo
b3I+SXJyZ2FuZywgSi4gSi48L2F1dGhvcj48YXV0aG9yPkFuZGVyc29uLCBBLiBGLjwvYXV0aG9y
PjxhdXRob3I+Qm9sYW5kLCBBLiBMLjwvYXV0aG9yPjxhdXRob3I+SGFybmVyLCBDLiBELjwvYXV0
aG9yPjxhdXRob3I+S3Vyb3Nha2EsIE0uPC9hdXRob3I+PGF1dGhvcj5OZXlyZXQsIFAuPC9hdXRo
b3I+PGF1dGhvcj5SaWNobW9uZCwgSi4gQy48L2F1dGhvcj48YXV0aG9yPlNoZWxib3JuZSwgSy4g
RC48L2F1dGhvcj48L2F1dGhvcnM+PC9jb250cmlidXRvcnM+PGF1dGgtYWRkcmVzcz5EZXBhcnRt
ZW50IG9mIFBoeXNpY2FsIFRoZXJhcHksIFVuaXZlcnNpdHkgb2YgUGl0dHNidXJnaCwgU2Nob29s
IG9mIEhlYWx0aCBhbmQgUmVoYWJpbGl0YXRpb24gU2NpZW5jZXMsIFBlbm5zeWx2YW5pYSAxNTI2
MCwgVVNBLjwvYXV0aC1hZGRyZXNzPjx0aXRsZXM+PHRpdGxlPkRldmVsb3BtZW50IGFuZCB2YWxp
ZGF0aW9uIG9mIHRoZSBpbnRlcm5hdGlvbmFsIGtuZWUgZG9jdW1lbnRhdGlvbiBjb21taXR0ZWUg
c3ViamVjdGl2ZSBrbmVlIGZvcm08L3RpdGxlPjxzZWNvbmRhcnktdGl0bGU+QW0gSiBTcG9ydHMg
TWVkPC9zZWNvbmRhcnktdGl0bGU+PGFsdC10aXRsZT5UaGUgQW1lcmljYW4gam91cm5hbCBvZiBz
cG9ydHMgbWVkaWNpbmU8L2FsdC10aXRsZT48L3RpdGxlcz48cGVyaW9kaWNhbD48ZnVsbC10aXRs
ZT5BbSBKIFNwb3J0cyBNZWQ8L2Z1bGwtdGl0bGU+PC9wZXJpb2RpY2FsPjxhbHQtcGVyaW9kaWNh
bD48ZnVsbC10aXRsZT5UaGUgQW1lcmljYW4gSm91cm5hbCBvZiBTcG9ydHMgTWVkaWNpbmU8L2Z1
bGwtdGl0bGU+PC9hbHQtcGVyaW9kaWNhbD48cGFnZXM+NjAwLTEzPC9wYWdlcz48dm9sdW1lPjI5
PC92b2x1bWU+PG51bWJlcj41PC9udW1iZXI+PGVkaXRpb24+MjAwMS8wOS8yODwvZWRpdGlvbj48
a2V5d29yZHM+PGtleXdvcmQ+RmFjdG9yIEFuYWx5c2lzLCBTdGF0aXN0aWNhbDwva2V5d29yZD48
a2V5d29yZD5IdW1hbnM8L2tleXdvcmQ+PGtleXdvcmQ+KktuZWU8L2tleXdvcmQ+PGtleXdvcmQ+
KktuZWUgSW5qdXJpZXMvZGlhZ25vc2lzL3N1cmdlcnk8L2tleXdvcmQ+PGtleXdvcmQ+TWVkaWNh
bCBSZWNvcmRzLypzdGFuZGFyZHM8L2tleXdvcmQ+PGtleXdvcmQ+UXVlc3Rpb25uYWlyZXMvKnN0
YW5kYXJkczwva2V5d29yZD48a2V5d29yZD5SZXByb2R1Y2liaWxpdHkgb2YgUmVzdWx0czwva2V5
d29yZD48a2V5d29yZD5UcmF1bWEgU2V2ZXJpdHkgSW5kaWNlczwva2V5d29yZD48a2V5d29yZD5U
cmVhdG1lbnQgT3V0Y29tZTwva2V5d29yZD48L2tleXdvcmRzPjxkYXRlcz48eWVhcj4yMDAxPC95
ZWFyPjxwdWItZGF0ZXM+PGRhdGU+U2VwLU9jdDwvZGF0ZT48L3B1Yi1kYXRlcz48L2RhdGVzPjxp
c2JuPjAzNjMtNTQ2NSAoUHJpbnQpJiN4RDswMzYzLTU0NjUgKExpbmtpbmcpPC9pc2JuPjxhY2Nl
c3Npb24tbnVtPjExNTczOTE5PC9hY2Nlc3Npb24tbnVtPjx3b3JrLXR5cGU+VmFsaWRhdGlvbiBT
dHVkaWVzPC93b3JrLXR5cGU+PHVybHM+PHJlbGF0ZWQtdXJscz48dXJsPmh0dHA6Ly93d3cubmNi
aS5ubG0ubmloLmdvdi9wdWJtZWQvMTE1NzM5MTk8L3VybD48L3JlbGF0ZWQtdXJscz48L3VybHM+
PGxhbmd1YWdlPmVuZzwvbGFuZ3VhZ2U+PC9yZWNvcmQ+PC9DaXRlPjxDaXRlPjxBdXRob3I+dmFu
IE1lZXI8L0F1dGhvcj48WWVhcj4yMDEzPC9ZZWFyPjxSZWNOdW0+MjAxNzU8L1JlY051bT48cmVj
b3JkPjxyZWMtbnVtYmVyPjIwMTc1PC9yZWMtbnVtYmVyPjxmb3JlaWduLWtleXM+PGtleSBhcHA9
IkVOIiBkYi1pZD0ienN4eDJ2dHRkc2Y1cHpleGZzNHA5eHB3dzJhMHN6eHJ3ZmZ4IiB0aW1lc3Rh
bXA9IjE2MTMzMzMzOTUiPjIwMTc1PC9rZXk+PC9mb3JlaWduLWtleXM+PHJlZi10eXBlIG5hbWU9
IkpvdXJuYWwgQXJ0aWNsZSI+MTc8L3JlZi10eXBlPjxjb250cmlidXRvcnM+PGF1dGhvcnM+PGF1
dGhvcj52YW4gTWVlciwgQmVsbGUgTC48L2F1dGhvcj48YXV0aG9yPk1ldWZmZWxzLCBEdW5jYW4g
RS48L2F1dGhvcj48YXV0aG9yPlZpc3NlcnMsIE1hYWlrZSBNLjwvYXV0aG9yPjxhdXRob3I+Qmll
cm1hLVplaW5zdHJhLCBTaXRhIE0uIEEuPC9hdXRob3I+PGF1dGhvcj5WZXJoYWFyLCBKYW4gQS4g
Ti48L2F1dGhvcj48YXV0aG9yPlRlcndlZSwgQ2Fyb2xpbmUgQi48L2F1dGhvcj48YXV0aG9yPlJl
aWptYW4sIE1heDwvYXV0aG9yPjwvYXV0aG9ycz48L2NvbnRyaWJ1dG9ycz48dGl0bGVzPjx0aXRs
ZT5LbmVlIEluanVyeSBhbmQgT3N0ZW9hcnRocml0aXMgT3V0Y29tZSBTY29yZSBvciBJbnRlcm5h
dGlvbmFsIEtuZWUgRG9jdW1lbnRhdGlvbiBDb21taXR0ZWUgU3ViamVjdGl2ZSBLbmVlIEZvcm06
IFdoaWNoIHF1ZXN0aW9ubmFpcmUgaXMgbW9zdCB1c2VmdWwgdG8gbW9uaXRvciBwYXRpZW50cyB3
aXRoIGFuIGFudGVyaW9yIGNydWNpYXRlIGxpZ2FtZW50IHJ1cHR1cmUgaW4gdGhlIHNob3J0IHRl
cm0/PC90aXRsZT48c2Vjb25kYXJ5LXRpdGxlPkFydGhyb3Njb3B5OiBUaGUgSm91cm5hbCBvZiBB
cnRocm9zY29waWMgJmFtcDsgUmVsYXRlZCBTdXJnZXJ5PC9zZWNvbmRhcnktdGl0bGU+PC90aXRs
ZXM+PHBlcmlvZGljYWw+PGZ1bGwtdGl0bGU+QXJ0aHJvc2NvcHk6IFRoZSBKb3VybmFsIG9mIEFy
dGhyb3Njb3BpYyAmYW1wOyBSZWxhdGVkIFN1cmdlcnk8L2Z1bGwtdGl0bGU+PC9wZXJpb2RpY2Fs
PjxwYWdlcz43MDEtNzE1PC9wYWdlcz48dm9sdW1lPjI5PC92b2x1bWU+PG51bWJlcj40PC9udW1i
ZXI+PGRhdGVzPjx5ZWFyPjIwMTM8L3llYXI+PHB1Yi1kYXRlcz48ZGF0ZT4yMDEzLzA0LzAxLzwv
ZGF0ZT48L3B1Yi1kYXRlcz48L2RhdGVzPjxpc2JuPjA3NDktODA2MzwvaXNibj48dXJscz48cmVs
YXRlZC11cmxzPjx1cmw+aHR0cHM6Ly93d3cuc2NpZW5jZWRpcmVjdC5jb20vc2NpZW5jZS9hcnRp
Y2xlL3BpaS9TMDc0OTgwNjMxMjAxOTMxNzwvdXJsPjwvcmVsYXRlZC11cmxzPjwvdXJscz48ZWxl
Y3Ryb25pYy1yZXNvdXJjZS1udW0+aHR0cHM6Ly9kb2kub3JnLzEwLjEwMTYvai5hcnRocm8uMjAx
Mi4xMi4wMTU8L2VsZWN0cm9uaWMtcmVzb3VyY2UtbnVtPjwvcmVjb3JkPjwvQ2l0ZT48L0VuZE5v
dGU+AG==
</w:fldData>
              </w:fldChar>
            </w:r>
            <w:r>
              <w:rPr>
                <w:rFonts w:ascii="Times New Roman" w:hAnsi="Times New Roman"/>
                <w:lang w:val="en-US"/>
              </w:rPr>
              <w:instrText xml:space="preserve"> ADDIN EN.CITE </w:instrText>
            </w:r>
            <w:r>
              <w:rPr>
                <w:rFonts w:ascii="Times New Roman" w:hAnsi="Times New Roman"/>
                <w:lang w:val="en-US"/>
              </w:rPr>
              <w:fldChar w:fldCharType="begin">
                <w:fldData xml:space="preserve">PEVuZE5vdGU+PENpdGU+PEF1dGhvcj5JcnJnYW5nPC9BdXRob3I+PFllYXI+MjAwMTwvWWVhcj48
UmVjTnVtPjg5NDQ8L1JlY051bT48RGlzcGxheVRleHQ+WzQsIDVdPC9EaXNwbGF5VGV4dD48cmVj
b3JkPjxyZWMtbnVtYmVyPjg5NDQ8L3JlYy1udW1iZXI+PGZvcmVpZ24ta2V5cz48a2V5IGFwcD0i
RU4iIGRiLWlkPSJ6c3h4MnZ0dGRzZjVwemV4ZnM0cDl4cHd3MmEwc3p4cndmZngiIHRpbWVzdGFt
cD0iMTM3MzMzNjcyMCI+ODk0NDwva2V5PjwvZm9yZWlnbi1rZXlzPjxyZWYtdHlwZSBuYW1lPSJK
b3VybmFsIEFydGljbGUiPjE3PC9yZWYtdHlwZT48Y29udHJpYnV0b3JzPjxhdXRob3JzPjxhdXRo
b3I+SXJyZ2FuZywgSi4gSi48L2F1dGhvcj48YXV0aG9yPkFuZGVyc29uLCBBLiBGLjwvYXV0aG9y
PjxhdXRob3I+Qm9sYW5kLCBBLiBMLjwvYXV0aG9yPjxhdXRob3I+SGFybmVyLCBDLiBELjwvYXV0
aG9yPjxhdXRob3I+S3Vyb3Nha2EsIE0uPC9hdXRob3I+PGF1dGhvcj5OZXlyZXQsIFAuPC9hdXRo
b3I+PGF1dGhvcj5SaWNobW9uZCwgSi4gQy48L2F1dGhvcj48YXV0aG9yPlNoZWxib3JuZSwgSy4g
RC48L2F1dGhvcj48L2F1dGhvcnM+PC9jb250cmlidXRvcnM+PGF1dGgtYWRkcmVzcz5EZXBhcnRt
ZW50IG9mIFBoeXNpY2FsIFRoZXJhcHksIFVuaXZlcnNpdHkgb2YgUGl0dHNidXJnaCwgU2Nob29s
IG9mIEhlYWx0aCBhbmQgUmVoYWJpbGl0YXRpb24gU2NpZW5jZXMsIFBlbm5zeWx2YW5pYSAxNTI2
MCwgVVNBLjwvYXV0aC1hZGRyZXNzPjx0aXRsZXM+PHRpdGxlPkRldmVsb3BtZW50IGFuZCB2YWxp
ZGF0aW9uIG9mIHRoZSBpbnRlcm5hdGlvbmFsIGtuZWUgZG9jdW1lbnRhdGlvbiBjb21taXR0ZWUg
c3ViamVjdGl2ZSBrbmVlIGZvcm08L3RpdGxlPjxzZWNvbmRhcnktdGl0bGU+QW0gSiBTcG9ydHMg
TWVkPC9zZWNvbmRhcnktdGl0bGU+PGFsdC10aXRsZT5UaGUgQW1lcmljYW4gam91cm5hbCBvZiBz
cG9ydHMgbWVkaWNpbmU8L2FsdC10aXRsZT48L3RpdGxlcz48cGVyaW9kaWNhbD48ZnVsbC10aXRs
ZT5BbSBKIFNwb3J0cyBNZWQ8L2Z1bGwtdGl0bGU+PC9wZXJpb2RpY2FsPjxhbHQtcGVyaW9kaWNh
bD48ZnVsbC10aXRsZT5UaGUgQW1lcmljYW4gSm91cm5hbCBvZiBTcG9ydHMgTWVkaWNpbmU8L2Z1
bGwtdGl0bGU+PC9hbHQtcGVyaW9kaWNhbD48cGFnZXM+NjAwLTEzPC9wYWdlcz48dm9sdW1lPjI5
PC92b2x1bWU+PG51bWJlcj41PC9udW1iZXI+PGVkaXRpb24+MjAwMS8wOS8yODwvZWRpdGlvbj48
a2V5d29yZHM+PGtleXdvcmQ+RmFjdG9yIEFuYWx5c2lzLCBTdGF0aXN0aWNhbDwva2V5d29yZD48
a2V5d29yZD5IdW1hbnM8L2tleXdvcmQ+PGtleXdvcmQ+KktuZWU8L2tleXdvcmQ+PGtleXdvcmQ+
KktuZWUgSW5qdXJpZXMvZGlhZ25vc2lzL3N1cmdlcnk8L2tleXdvcmQ+PGtleXdvcmQ+TWVkaWNh
bCBSZWNvcmRzLypzdGFuZGFyZHM8L2tleXdvcmQ+PGtleXdvcmQ+UXVlc3Rpb25uYWlyZXMvKnN0
YW5kYXJkczwva2V5d29yZD48a2V5d29yZD5SZXByb2R1Y2liaWxpdHkgb2YgUmVzdWx0czwva2V5
d29yZD48a2V5d29yZD5UcmF1bWEgU2V2ZXJpdHkgSW5kaWNlczwva2V5d29yZD48a2V5d29yZD5U
cmVhdG1lbnQgT3V0Y29tZTwva2V5d29yZD48L2tleXdvcmRzPjxkYXRlcz48eWVhcj4yMDAxPC95
ZWFyPjxwdWItZGF0ZXM+PGRhdGU+U2VwLU9jdDwvZGF0ZT48L3B1Yi1kYXRlcz48L2RhdGVzPjxp
c2JuPjAzNjMtNTQ2NSAoUHJpbnQpJiN4RDswMzYzLTU0NjUgKExpbmtpbmcpPC9pc2JuPjxhY2Nl
c3Npb24tbnVtPjExNTczOTE5PC9hY2Nlc3Npb24tbnVtPjx3b3JrLXR5cGU+VmFsaWRhdGlvbiBT
dHVkaWVzPC93b3JrLXR5cGU+PHVybHM+PHJlbGF0ZWQtdXJscz48dXJsPmh0dHA6Ly93d3cubmNi
aS5ubG0ubmloLmdvdi9wdWJtZWQvMTE1NzM5MTk8L3VybD48L3JlbGF0ZWQtdXJscz48L3VybHM+
PGxhbmd1YWdlPmVuZzwvbGFuZ3VhZ2U+PC9yZWNvcmQ+PC9DaXRlPjxDaXRlPjxBdXRob3I+dmFu
IE1lZXI8L0F1dGhvcj48WWVhcj4yMDEzPC9ZZWFyPjxSZWNOdW0+MjAxNzU8L1JlY051bT48cmVj
b3JkPjxyZWMtbnVtYmVyPjIwMTc1PC9yZWMtbnVtYmVyPjxmb3JlaWduLWtleXM+PGtleSBhcHA9
IkVOIiBkYi1pZD0ienN4eDJ2dHRkc2Y1cHpleGZzNHA5eHB3dzJhMHN6eHJ3ZmZ4IiB0aW1lc3Rh
bXA9IjE2MTMzMzMzOTUiPjIwMTc1PC9rZXk+PC9mb3JlaWduLWtleXM+PHJlZi10eXBlIG5hbWU9
IkpvdXJuYWwgQXJ0aWNsZSI+MTc8L3JlZi10eXBlPjxjb250cmlidXRvcnM+PGF1dGhvcnM+PGF1
dGhvcj52YW4gTWVlciwgQmVsbGUgTC48L2F1dGhvcj48YXV0aG9yPk1ldWZmZWxzLCBEdW5jYW4g
RS48L2F1dGhvcj48YXV0aG9yPlZpc3NlcnMsIE1hYWlrZSBNLjwvYXV0aG9yPjxhdXRob3I+Qmll
cm1hLVplaW5zdHJhLCBTaXRhIE0uIEEuPC9hdXRob3I+PGF1dGhvcj5WZXJoYWFyLCBKYW4gQS4g
Ti48L2F1dGhvcj48YXV0aG9yPlRlcndlZSwgQ2Fyb2xpbmUgQi48L2F1dGhvcj48YXV0aG9yPlJl
aWptYW4sIE1heDwvYXV0aG9yPjwvYXV0aG9ycz48L2NvbnRyaWJ1dG9ycz48dGl0bGVzPjx0aXRs
ZT5LbmVlIEluanVyeSBhbmQgT3N0ZW9hcnRocml0aXMgT3V0Y29tZSBTY29yZSBvciBJbnRlcm5h
dGlvbmFsIEtuZWUgRG9jdW1lbnRhdGlvbiBDb21taXR0ZWUgU3ViamVjdGl2ZSBLbmVlIEZvcm06
IFdoaWNoIHF1ZXN0aW9ubmFpcmUgaXMgbW9zdCB1c2VmdWwgdG8gbW9uaXRvciBwYXRpZW50cyB3
aXRoIGFuIGFudGVyaW9yIGNydWNpYXRlIGxpZ2FtZW50IHJ1cHR1cmUgaW4gdGhlIHNob3J0IHRl
cm0/PC90aXRsZT48c2Vjb25kYXJ5LXRpdGxlPkFydGhyb3Njb3B5OiBUaGUgSm91cm5hbCBvZiBB
cnRocm9zY29waWMgJmFtcDsgUmVsYXRlZCBTdXJnZXJ5PC9zZWNvbmRhcnktdGl0bGU+PC90aXRs
ZXM+PHBlcmlvZGljYWw+PGZ1bGwtdGl0bGU+QXJ0aHJvc2NvcHk6IFRoZSBKb3VybmFsIG9mIEFy
dGhyb3Njb3BpYyAmYW1wOyBSZWxhdGVkIFN1cmdlcnk8L2Z1bGwtdGl0bGU+PC9wZXJpb2RpY2Fs
PjxwYWdlcz43MDEtNzE1PC9wYWdlcz48dm9sdW1lPjI5PC92b2x1bWU+PG51bWJlcj40PC9udW1i
ZXI+PGRhdGVzPjx5ZWFyPjIwMTM8L3llYXI+PHB1Yi1kYXRlcz48ZGF0ZT4yMDEzLzA0LzAxLzwv
ZGF0ZT48L3B1Yi1kYXRlcz48L2RhdGVzPjxpc2JuPjA3NDktODA2MzwvaXNibj48dXJscz48cmVs
YXRlZC11cmxzPjx1cmw+aHR0cHM6Ly93d3cuc2NpZW5jZWRpcmVjdC5jb20vc2NpZW5jZS9hcnRp
Y2xlL3BpaS9TMDc0OTgwNjMxMjAxOTMxNzwvdXJsPjwvcmVsYXRlZC11cmxzPjwvdXJscz48ZWxl
Y3Ryb25pYy1yZXNvdXJjZS1udW0+aHR0cHM6Ly9kb2kub3JnLzEwLjEwMTYvai5hcnRocm8uMjAx
Mi4xMi4wMTU8L2VsZWN0cm9uaWMtcmVzb3VyY2UtbnVtPjwvcmVjb3JkPjwvQ2l0ZT48L0VuZE5v
dGU+AG==
</w:fldData>
              </w:fldChar>
            </w:r>
            <w:r>
              <w:rPr>
                <w:rFonts w:ascii="Times New Roman" w:hAnsi="Times New Roman"/>
                <w:lang w:val="en-US"/>
              </w:rPr>
              <w:instrText xml:space="preserve"> ADDIN EN.CITE.DATA </w:instrText>
            </w:r>
            <w:r>
              <w:rPr>
                <w:rFonts w:ascii="Times New Roman" w:hAnsi="Times New Roman"/>
                <w:lang w:val="en-US"/>
              </w:rPr>
            </w:r>
            <w:r>
              <w:rPr>
                <w:rFonts w:ascii="Times New Roman" w:hAnsi="Times New Roman"/>
                <w:lang w:val="en-US"/>
              </w:rPr>
              <w:fldChar w:fldCharType="end"/>
            </w:r>
            <w:r w:rsidRPr="00E06117">
              <w:rPr>
                <w:rFonts w:ascii="Times New Roman" w:hAnsi="Times New Roman"/>
                <w:lang w:val="en-US"/>
              </w:rPr>
            </w:r>
            <w:r w:rsidRPr="00E06117">
              <w:rPr>
                <w:rFonts w:ascii="Times New Roman" w:hAnsi="Times New Roman"/>
                <w:lang w:val="en-US"/>
              </w:rPr>
              <w:fldChar w:fldCharType="separate"/>
            </w:r>
            <w:r>
              <w:rPr>
                <w:rFonts w:ascii="Times New Roman" w:hAnsi="Times New Roman"/>
                <w:noProof/>
                <w:lang w:val="en-US"/>
              </w:rPr>
              <w:t>[4, 5]</w:t>
            </w:r>
            <w:r w:rsidRPr="00E06117">
              <w:rPr>
                <w:rFonts w:ascii="Times New Roman" w:hAnsi="Times New Roman"/>
                <w:lang w:val="en-US"/>
              </w:rPr>
              <w:fldChar w:fldCharType="end"/>
            </w:r>
            <w:r w:rsidRPr="00E06117">
              <w:rPr>
                <w:rFonts w:ascii="Times New Roman" w:hAnsi="Times New Roman"/>
                <w:lang w:val="en-US"/>
              </w:rPr>
              <w:t xml:space="preserve"> </w:t>
            </w:r>
          </w:p>
        </w:tc>
        <w:tc>
          <w:tcPr>
            <w:tcW w:w="11259" w:type="dxa"/>
            <w:tcBorders>
              <w:top w:val="nil"/>
              <w:left w:val="nil"/>
              <w:bottom w:val="nil"/>
              <w:right w:val="nil"/>
            </w:tcBorders>
          </w:tcPr>
          <w:p w14:paraId="597B7365" w14:textId="77777777" w:rsidR="008C276B" w:rsidRPr="00E06117" w:rsidRDefault="008C276B" w:rsidP="005E66C7">
            <w:pPr>
              <w:spacing w:line="360" w:lineRule="auto"/>
              <w:rPr>
                <w:rFonts w:ascii="Times New Roman" w:hAnsi="Times New Roman"/>
              </w:rPr>
            </w:pPr>
            <w:r w:rsidRPr="00E06117">
              <w:rPr>
                <w:rFonts w:ascii="Times New Roman" w:hAnsi="Times New Roman"/>
                <w:lang w:val="en-US"/>
              </w:rPr>
              <w:t xml:space="preserve">A patient acceptable symptom state (PASS, reflecting an acceptable state that corresponds to ‘feeling well’) of </w:t>
            </w:r>
            <w:r>
              <w:rPr>
                <w:rFonts w:ascii="Times New Roman" w:hAnsi="Times New Roman"/>
                <w:lang w:val="en-US"/>
              </w:rPr>
              <w:t>85</w:t>
            </w:r>
            <w:r w:rsidRPr="00E06117">
              <w:rPr>
                <w:rFonts w:ascii="Times New Roman" w:hAnsi="Times New Roman"/>
                <w:lang w:val="en-US"/>
              </w:rPr>
              <w:t xml:space="preserve">/100 (sensitivity 0.83; specificity 0.96) has been reported for individuals with ACLR, up to 5 years post-surgery </w:t>
            </w:r>
            <w:r w:rsidRPr="00E06117">
              <w:rPr>
                <w:rFonts w:ascii="Times New Roman" w:hAnsi="Times New Roman"/>
                <w:lang w:val="en-US"/>
              </w:rPr>
              <w:fldChar w:fldCharType="begin"/>
            </w:r>
            <w:r>
              <w:rPr>
                <w:rFonts w:ascii="Times New Roman" w:hAnsi="Times New Roman"/>
                <w:lang w:val="en-US"/>
              </w:rPr>
              <w:instrText xml:space="preserve"> ADDIN EN.CITE &lt;EndNote&gt;&lt;Cite&gt;&lt;Author&gt;Muller&lt;/Author&gt;&lt;Year&gt;2016&lt;/Year&gt;&lt;RecNum&gt;20028&lt;/RecNum&gt;&lt;DisplayText&gt;[6]&lt;/DisplayText&gt;&lt;record&gt;&lt;rec-number&gt;20028&lt;/rec-number&gt;&lt;foreign-keys&gt;&lt;key app="EN" db-id="zsxx2vttdsf5pzexfs4p9xpww2a0szxrwffx" timestamp="1607059702"&gt;20028&lt;/key&gt;&lt;/foreign-keys&gt;&lt;ref-type name="Journal Article"&gt;17&lt;/ref-type&gt;&lt;contributors&gt;&lt;authors&gt;&lt;author&gt;Muller, Bart&lt;/author&gt;&lt;author&gt;Yabroudi, Mohammad A.&lt;/author&gt;&lt;author&gt;Lynch, Andrew&lt;/author&gt;&lt;author&gt;Lai, Chung-Liang&lt;/author&gt;&lt;author&gt;van Dijk, C. Niek&lt;/author&gt;&lt;author&gt;Fu, Freddie H.&lt;/author&gt;&lt;author&gt;Irrgang, James J.&lt;/author&gt;&lt;/authors&gt;&lt;/contributors&gt;&lt;titles&gt;&lt;title&gt;Defining thresholds for the Patient Acceptable Symptom State for the IKDC Subjective Knee Form and KOOS for patients who underwent acl reconstruction&lt;/title&gt;&lt;secondary-title&gt;The American Journal of Sports Medicine&lt;/secondary-title&gt;&lt;/titles&gt;&lt;periodical&gt;&lt;full-title&gt;The American Journal of Sports Medicine&lt;/full-title&gt;&lt;/periodical&gt;&lt;pages&gt;2820-2826&lt;/pages&gt;&lt;volume&gt;44&lt;/volume&gt;&lt;number&gt;11&lt;/number&gt;&lt;dates&gt;&lt;year&gt;2016&lt;/year&gt;&lt;pub-dates&gt;&lt;date&gt;2016/11/01&lt;/date&gt;&lt;/pub-dates&gt;&lt;/dates&gt;&lt;publisher&gt;SAGE Publications Inc STM&lt;/publisher&gt;&lt;isbn&gt;0363-5465&lt;/isbn&gt;&lt;urls&gt;&lt;related-urls&gt;&lt;url&gt;https://doi.org/10.1177/0363546516652888&lt;/url&gt;&lt;/related-urls&gt;&lt;/urls&gt;&lt;electronic-resource-num&gt;10.1177/0363546516652888&lt;/electronic-resource-num&gt;&lt;access-date&gt;2020/12/03&lt;/access-date&gt;&lt;/record&gt;&lt;/Cite&gt;&lt;/EndNote&gt;</w:instrText>
            </w:r>
            <w:r w:rsidRPr="00E06117">
              <w:rPr>
                <w:rFonts w:ascii="Times New Roman" w:hAnsi="Times New Roman"/>
                <w:lang w:val="en-US"/>
              </w:rPr>
              <w:fldChar w:fldCharType="separate"/>
            </w:r>
            <w:r>
              <w:rPr>
                <w:rFonts w:ascii="Times New Roman" w:hAnsi="Times New Roman"/>
                <w:noProof/>
                <w:lang w:val="en-US"/>
              </w:rPr>
              <w:t>[6]</w:t>
            </w:r>
            <w:r w:rsidRPr="00E06117">
              <w:rPr>
                <w:rFonts w:ascii="Times New Roman" w:hAnsi="Times New Roman"/>
                <w:lang w:val="en-US"/>
              </w:rPr>
              <w:fldChar w:fldCharType="end"/>
            </w:r>
            <w:r w:rsidRPr="00E06117">
              <w:rPr>
                <w:rFonts w:ascii="Times New Roman" w:hAnsi="Times New Roman"/>
                <w:lang w:val="en-US"/>
              </w:rPr>
              <w:t xml:space="preserve">. An ICC of 0.93 (95% CI 0.89-0.96) and SEM of 4.4 have been reported </w:t>
            </w:r>
            <w:r w:rsidRPr="00E06117">
              <w:rPr>
                <w:rFonts w:ascii="Times New Roman" w:hAnsi="Times New Roman"/>
                <w:lang w:val="en-US"/>
              </w:rPr>
              <w:fldChar w:fldCharType="begin"/>
            </w:r>
            <w:r>
              <w:rPr>
                <w:rFonts w:ascii="Times New Roman" w:hAnsi="Times New Roman"/>
                <w:lang w:val="en-US"/>
              </w:rPr>
              <w:instrText xml:space="preserve"> ADDIN EN.CITE &lt;EndNote&gt;&lt;Cite&gt;&lt;Author&gt;van Meer&lt;/Author&gt;&lt;Year&gt;2013&lt;/Year&gt;&lt;RecNum&gt;20175&lt;/RecNum&gt;&lt;DisplayText&gt;[5]&lt;/DisplayText&gt;&lt;record&gt;&lt;rec-number&gt;20175&lt;/rec-number&gt;&lt;foreign-keys&gt;&lt;key app="EN" db-id="zsxx2vttdsf5pzexfs4p9xpww2a0szxrwffx" timestamp="1613333395"&gt;20175&lt;/key&gt;&lt;/foreign-keys&gt;&lt;ref-type name="Journal Article"&gt;17&lt;/ref-type&gt;&lt;contributors&gt;&lt;authors&gt;&lt;author&gt;van Meer, Belle L.&lt;/author&gt;&lt;author&gt;Meuffels, Duncan E.&lt;/author&gt;&lt;author&gt;Vissers, Maaike M.&lt;/author&gt;&lt;author&gt;Bierma-Zeinstra, Sita M. A.&lt;/author&gt;&lt;author&gt;Verhaar, Jan A. N.&lt;/author&gt;&lt;author&gt;Terwee, Caroline B.&lt;/author&gt;&lt;author&gt;Reijman, Max&lt;/author&gt;&lt;/authors&gt;&lt;/contributors&gt;&lt;titles&gt;&lt;title&gt;Knee Injury and Osteoarthritis Outcome Score or International Knee Documentation Committee Subjective Knee Form: Which questionnaire is most useful to monitor patients with an anterior cruciate ligament rupture in the short term?&lt;/title&gt;&lt;secondary-title&gt;Arthroscopy: The Journal of Arthroscopic &amp;amp; Related Surgery&lt;/secondary-title&gt;&lt;/titles&gt;&lt;periodical&gt;&lt;full-title&gt;Arthroscopy: The Journal of Arthroscopic &amp;amp; Related Surgery&lt;/full-title&gt;&lt;/periodical&gt;&lt;pages&gt;701-715&lt;/pages&gt;&lt;volume&gt;29&lt;/volume&gt;&lt;number&gt;4&lt;/number&gt;&lt;dates&gt;&lt;year&gt;2013&lt;/year&gt;&lt;pub-dates&gt;&lt;date&gt;2013/04/01/&lt;/date&gt;&lt;/pub-dates&gt;&lt;/dates&gt;&lt;isbn&gt;0749-8063&lt;/isbn&gt;&lt;urls&gt;&lt;related-urls&gt;&lt;url&gt;https://www.sciencedirect.com/science/article/pii/S0749806312019317&lt;/url&gt;&lt;/related-urls&gt;&lt;/urls&gt;&lt;electronic-resource-num&gt;https://doi.org/10.1016/j.arthro.2012.12.015&lt;/electronic-resource-num&gt;&lt;/record&gt;&lt;/Cite&gt;&lt;/EndNote&gt;</w:instrText>
            </w:r>
            <w:r w:rsidRPr="00E06117">
              <w:rPr>
                <w:rFonts w:ascii="Times New Roman" w:hAnsi="Times New Roman"/>
                <w:lang w:val="en-US"/>
              </w:rPr>
              <w:fldChar w:fldCharType="separate"/>
            </w:r>
            <w:r>
              <w:rPr>
                <w:rFonts w:ascii="Times New Roman" w:hAnsi="Times New Roman"/>
                <w:noProof/>
                <w:lang w:val="en-US"/>
              </w:rPr>
              <w:t>[5]</w:t>
            </w:r>
            <w:r w:rsidRPr="00E06117">
              <w:rPr>
                <w:rFonts w:ascii="Times New Roman" w:hAnsi="Times New Roman"/>
                <w:lang w:val="en-US"/>
              </w:rPr>
              <w:fldChar w:fldCharType="end"/>
            </w:r>
            <w:r w:rsidRPr="00E06117">
              <w:rPr>
                <w:rFonts w:ascii="Times New Roman" w:hAnsi="Times New Roman"/>
                <w:lang w:val="en-US"/>
              </w:rPr>
              <w:t xml:space="preserve">. The minimal important clinical difference (MICD) is unclear for ACL reconstruction, but has been reported to be 6.3 at 6 months and 16.7 at 12 months following knee cartilage repair </w:t>
            </w:r>
            <w:r w:rsidRPr="00E06117">
              <w:rPr>
                <w:rFonts w:ascii="Times New Roman" w:hAnsi="Times New Roman"/>
                <w:lang w:val="en-US"/>
              </w:rPr>
              <w:fldChar w:fldCharType="begin">
                <w:fldData xml:space="preserve">PEVuZE5vdGU+PENpdGU+PEF1dGhvcj5Db2xsaW5zPC9BdXRob3I+PFllYXI+MjAxMTwvWWVhcj48
UmVjTnVtPjEwNzU2PC9SZWNOdW0+PERpc3BsYXlUZXh0Pls3LCA4XTwvRGlzcGxheVRleHQ+PHJl
Y29yZD48cmVjLW51bWJlcj4xMDc1NjwvcmVjLW51bWJlcj48Zm9yZWlnbi1rZXlzPjxrZXkgYXBw
PSJFTiIgZGItaWQ9InpzeHgydnR0ZHNmNXB6ZXhmczRwOXhwd3cyYTBzenhyd2ZmeCIgdGltZXN0
YW1wPSIxMzc4OTcxOTAzIj4xMDc1Njwva2V5PjwvZm9yZWlnbi1rZXlzPjxyZWYtdHlwZSBuYW1l
PSJKb3VybmFsIEFydGljbGUiPjE3PC9yZWYtdHlwZT48Y29udHJpYnV0b3JzPjxhdXRob3JzPjxh
dXRob3I+Q29sbGlucywgTi4gSi48L2F1dGhvcj48YXV0aG9yPk1pc3JhLCBELjwvYXV0aG9yPjxh
dXRob3I+RmVsc29uLCBELiBULjwvYXV0aG9yPjxhdXRob3I+Q3Jvc3NsZXksIEsuIE0uPC9hdXRo
b3I+PGF1dGhvcj5Sb29zLCBFLiBNLjwvYXV0aG9yPjwvYXV0aG9ycz48L2NvbnRyaWJ1dG9ycz48
YXV0aC1hZGRyZXNzPlRoZSBVbml2ZXJzaXR5IG9mIE1lbGJvdXJuZSwgTWVsYm91cm5lLCBWaWN0
b3JpYSwgQXVzdHJhbGlhLjwvYXV0aC1hZGRyZXNzPjx0aXRsZXM+PHRpdGxlPk1lYXN1cmVzIG9m
IGtuZWUgZnVuY3Rpb246IEludGVybmF0aW9uYWwgS25lZSBEb2N1bWVudGF0aW9uIENvbW1pdHRl
ZSAoSUtEQykgU3ViamVjdGl2ZSBLbmVlIEV2YWx1YXRpb24gRm9ybSwgS25lZSBJbmp1cnkgYW5k
IE9zdGVvYXJ0aHJpdGlzIE91dGNvbWUgU2NvcmUgKEtPT1MpLCBLbmVlIEluanVyeSBhbmQgT3N0
ZW9hcnRocml0aXMgT3V0Y29tZSBTY29yZSBQaHlzaWNhbCBGdW5jdGlvbiBTaG9ydCBGb3JtIChL
T09TLVBTKSwgS25lZSBPdXRjb21lIFN1cnZleSBBY3Rpdml0aWVzIG9mIERhaWx5IExpdmluZyBT
Y2FsZSAoS09TLUFETCksIEx5c2hvbG0gS25lZSBTY29yaW5nIFNjYWxlLCBPeGZvcmQgS25lZSBT
Y29yZSAoT0tTKSwgV2VzdGVybiBPbnRhcmlvIGFuZCBNY01hc3RlciBVbml2ZXJzaXRpZXMgT3N0
ZW9hcnRocml0aXMgSW5kZXggKFdPTUFDKSwgQWN0aXZpdHkgUmF0aW5nIFNjYWxlIChBUlMpLCBh
bmQgVGVnbmVyIEFjdGl2aXR5IFNjb3JlIChUQVMpPC90aXRsZT48c2Vjb25kYXJ5LXRpdGxlPkFy
dGhyaXRpcyBDYXJlIFJlcyAoSG9ib2tlbik8L3NlY29uZGFyeS10aXRsZT48YWx0LXRpdGxlPkFy
dGhyaXRpcyBjYXJlICZhbXA7IHJlc2VhcmNoPC9hbHQtdGl0bGU+PC90aXRsZXM+PHBlcmlvZGlj
YWw+PGZ1bGwtdGl0bGU+QXJ0aHJpdGlzIENhcmUgUmVzIChIb2Jva2VuKTwvZnVsbC10aXRsZT48
L3BlcmlvZGljYWw+PGFsdC1wZXJpb2RpY2FsPjxmdWxsLXRpdGxlPkFydGhyaXRpcyBDYXJlICZh
bXA7IFJlc2VhcmNoPC9mdWxsLXRpdGxlPjwvYWx0LXBlcmlvZGljYWw+PHBhZ2VzPlMyMDgtMjg8
L3BhZ2VzPjx2b2x1bWU+NjMgU3VwcGwgMTE8L3ZvbHVtZT48ZWRpdGlvbj4yMDEyLzA1LzI1PC9l
ZGl0aW9uPjxrZXl3b3Jkcz48a2V5d29yZD4qQWN0aXZpdGllcyBvZiBEYWlseSBMaXZpbmc8L2tl
eXdvcmQ+PGtleXdvcmQ+QWR2aXNvcnkgQ29tbWl0dGVlcy9zdGFuZGFyZHM8L2tleXdvcmQ+PGtl
eXdvcmQ+SGVhbHRoIFN1cnZleXMvKnN0YW5kYXJkczwva2V5d29yZD48a2V5d29yZD5IdW1hbnM8
L2tleXdvcmQ+PGtleXdvcmQ+SW50ZXJuYXRpb25hbGl0eTwva2V5d29yZD48a2V5d29yZD5LbmVl
L3BoeXNpb2xvZ3k8L2tleXdvcmQ+PGtleXdvcmQ+S25lZSBJbmp1cmllcy8qZGlhZ25vc2lzL2Vw
aWRlbWlvbG9neS9waHlzaW9wYXRob2xvZ3k8L2tleXdvcmQ+PGtleXdvcmQ+T250YXJpby9lcGlk
ZW1pb2xvZ3k8L2tleXdvcmQ+PGtleXdvcmQ+T3N0ZW9hcnRocml0aXMsIEtuZWUvKmRpYWdub3Np
cy9lcGlkZW1pb2xvZ3kvcGh5c2lvcGF0aG9sb2d5PC9rZXl3b3JkPjxrZXl3b3JkPlRyZWF0bWVu
dCBPdXRjb21lPC9rZXl3b3JkPjxrZXl3b3JkPlVuaXZlcnNpdGllcy9zdGFuZGFyZHM8L2tleXdv
cmQ+PC9rZXl3b3Jkcz48ZGF0ZXM+PHllYXI+MjAxMTwveWVhcj48cHViLWRhdGVzPjxkYXRlPk5v
djwvZGF0ZT48L3B1Yi1kYXRlcz48L2RhdGVzPjxpc2JuPjIxNTEtNDY1OCAoRWxlY3Ryb25pYykm
I3hEOzIxNTEtNDY0WCAoTGlua2luZyk8L2lzYm4+PGFjY2Vzc2lvbi1udW0+MjI1ODg3NDY8L2Fj
Y2Vzc2lvbi1udW0+PHdvcmstdHlwZT5SZXNlYXJjaCBTdXBwb3J0LCBOb24tVS5TLiBHb3YmYXBv
czt0JiN4RDtSZXZpZXc8L3dvcmstdHlwZT48dXJscz48cmVsYXRlZC11cmxzPjx1cmw+aHR0cDov
L3d3dy5uY2JpLm5sbS5uaWguZ292L3B1Ym1lZC8yMjU4ODc0NjwvdXJsPjwvcmVsYXRlZC11cmxz
PjwvdXJscz48ZWxlY3Ryb25pYy1yZXNvdXJjZS1udW0+MTAuMTAwMi9hY3IuMjA2MzI8L2VsZWN0
cm9uaWMtcmVzb3VyY2UtbnVtPjxsYW5ndWFnZT5lbmc8L2xhbmd1YWdlPjwvcmVjb3JkPjwvQ2l0
ZT48Q2l0ZT48QXV0aG9yPkdyZWNvPC9BdXRob3I+PFllYXI+MjAxMDwvWWVhcj48UmVjTnVtPjE5
NDU3PC9SZWNOdW0+PHJlY29yZD48cmVjLW51bWJlcj4xOTQ1NzwvcmVjLW51bWJlcj48Zm9yZWln
bi1rZXlzPjxrZXkgYXBwPSJFTiIgZGItaWQ9InpzeHgydnR0ZHNmNXB6ZXhmczRwOXhwd3cyYTBz
enhyd2ZmeCIgdGltZXN0YW1wPSIxNTA1ODkzMzkwIj4xOTQ1Nzwva2V5PjwvZm9yZWlnbi1rZXlz
PjxyZWYtdHlwZSBuYW1lPSJKb3VybmFsIEFydGljbGUiPjE3PC9yZWYtdHlwZT48Y29udHJpYnV0
b3JzPjxhdXRob3JzPjxhdXRob3I+R3JlY28sIE4uIEouPC9hdXRob3I+PGF1dGhvcj5BbmRlcnNv
biwgQS4gRi48L2F1dGhvcj48YXV0aG9yPk1hbm4sIEIuIEouPC9hdXRob3I+PGF1dGhvcj5Db2xl
LCBCLiBKLjwvYXV0aG9yPjxhdXRob3I+RmFyciwgSi48L2F1dGhvcj48YXV0aG9yPk5pc3Nlbiwg
Qy4gVy48L2F1dGhvcj48YXV0aG9yPklycmdhbmcsIEouIEouPC9hdXRob3I+PC9hdXRob3JzPjwv
Y29udHJpYnV0b3JzPjxhdXRoLWFkZHJlc3M+VW5pdmVyc2l0eSBvZiBQaXR0c2J1cmdoIFNjaG9v
bCBvZiBNZWRpY2luZSwgUGl0dHNidXJnaCwgUGVubnN5bHZhbmlhIDE1MjYwLCBVU0EuPC9hdXRo
LWFkZHJlc3M+PHRpdGxlcz48dGl0bGU+UmVzcG9uc2l2ZW5lc3Mgb2YgdGhlIEludGVybmF0aW9u
YWwgS25lZSBEb2N1bWVudGF0aW9uIENvbW1pdHRlZSBTdWJqZWN0aXZlIEtuZWUgRm9ybSBpbiBj
b21wYXJpc29uIHRvIHRoZSBXZXN0ZXJuIE9udGFyaW8gYW5kIE1jTWFzdGVyIFVuaXZlcnNpdGll
cyBPc3Rlb2FydGhyaXRpcyBJbmRleCwgbW9kaWZpZWQgQ2luY2lubmF0aSBLbmVlIFJhdGluZyBT
eXN0ZW0sIGFuZCBTaG9ydCBGb3JtIDM2IGluIHBhdGllbnRzIHdpdGggZm9jYWwgYXJ0aWN1bGFy
IGNhcnRpbGFnZSBkZWZlY3RzPC90aXRsZT48c2Vjb25kYXJ5LXRpdGxlPkFtIEogU3BvcnRzIE1l
ZDwvc2Vjb25kYXJ5LXRpdGxlPjwvdGl0bGVzPjxwZXJpb2RpY2FsPjxmdWxsLXRpdGxlPkFtIEog
U3BvcnRzIE1lZDwvZnVsbC10aXRsZT48L3BlcmlvZGljYWw+PHBhZ2VzPjg5MS05MDI8L3BhZ2Vz
Pjx2b2x1bWU+Mzg8L3ZvbHVtZT48bnVtYmVyPjU8L251bWJlcj48a2V5d29yZHM+PGtleXdvcmQ+
QWRvbGVzY2VudDwva2V5d29yZD48a2V5d29yZD5BZHVsdDwva2V5d29yZD48a2V5d29yZD5BZ2Vk
PC9rZXl3b3JkPjxrZXl3b3JkPkNhcnRpbGFnZSwgQXJ0aWN1bGFyL2luanVyaWVzLypzdXJnZXJ5
PC9rZXl3b3JkPjxrZXl3b3JkPkNvaG9ydCBTdHVkaWVzPC9rZXl3b3JkPjxrZXl3b3JkPipEaXNh
YmlsaXR5IEV2YWx1YXRpb248L2tleXdvcmQ+PGtleXdvcmQ+RmVtYWxlPC9rZXl3b3JkPjxrZXl3
b3JkPkh1bWFuczwva2V5d29yZD48a2V5d29yZD5LbmVlLypwaHlzaW9wYXRob2xvZ3k8L2tleXdv
cmQ+PGtleXdvcmQ+TWFsZTwva2V5d29yZD48a2V5d29yZD5NaWRkbGUgQWdlZDwva2V5d29yZD48
a2V5d29yZD5PcnRob3BlZGljIFByb2NlZHVyZXM8L2tleXdvcmQ+PGtleXdvcmQ+T3N0ZW9hcnRo
cml0aXMsIEtuZWUvKnBoeXNpb3BhdGhvbG9neTwva2V5d29yZD48a2V5d29yZD5QYWluIE1lYXN1
cmVtZW50PC9rZXl3b3JkPjxrZXl3b3JkPlJlY29uc3RydWN0aXZlIFN1cmdpY2FsIFByb2NlZHVy
ZXM8L2tleXdvcmQ+PGtleXdvcmQ+KlN1cnZleXMgYW5kIFF1ZXN0aW9ubmFpcmVzPC9rZXl3b3Jk
PjxrZXl3b3JkPlRyZWF0bWVudCBPdXRjb21lPC9rZXl3b3JkPjxrZXl3b3JkPllvdW5nIEFkdWx0
PC9rZXl3b3JkPjwva2V5d29yZHM+PGRhdGVzPjx5ZWFyPjIwMTA8L3llYXI+PHB1Yi1kYXRlcz48
ZGF0ZT5NYXk8L2RhdGU+PC9wdWItZGF0ZXM+PC9kYXRlcz48aXNibj4xNTUyLTMzNjUgKEVsZWN0
cm9uaWMpJiN4RDswMzYzLTU0NjUgKExpbmtpbmcpPC9pc2JuPjxhY2Nlc3Npb24tbnVtPjIwMDQ0
NDk0PC9hY2Nlc3Npb24tbnVtPjx1cmxzPjxyZWxhdGVkLXVybHM+PHVybD5odHRwczovL3d3dy5u
Y2JpLm5sbS5uaWguZ292L3B1Ym1lZC8yMDA0NDQ5NDwvdXJsPjwvcmVsYXRlZC11cmxzPjwvdXJs
cz48ZWxlY3Ryb25pYy1yZXNvdXJjZS1udW0+MTAuMTE3Ny8wMzYzNTQ2NTA5MzU0MTYzPC9lbGVj
dHJvbmljLXJlc291cmNlLW51bT48L3JlY29yZD48L0NpdGU+PC9FbmROb3RlPn==
</w:fldData>
              </w:fldChar>
            </w:r>
            <w:r>
              <w:rPr>
                <w:rFonts w:ascii="Times New Roman" w:hAnsi="Times New Roman"/>
                <w:lang w:val="en-US"/>
              </w:rPr>
              <w:instrText xml:space="preserve"> ADDIN EN.CITE </w:instrText>
            </w:r>
            <w:r>
              <w:rPr>
                <w:rFonts w:ascii="Times New Roman" w:hAnsi="Times New Roman"/>
                <w:lang w:val="en-US"/>
              </w:rPr>
              <w:fldChar w:fldCharType="begin">
                <w:fldData xml:space="preserve">PEVuZE5vdGU+PENpdGU+PEF1dGhvcj5Db2xsaW5zPC9BdXRob3I+PFllYXI+MjAxMTwvWWVhcj48
UmVjTnVtPjEwNzU2PC9SZWNOdW0+PERpc3BsYXlUZXh0Pls3LCA4XTwvRGlzcGxheVRleHQ+PHJl
Y29yZD48cmVjLW51bWJlcj4xMDc1NjwvcmVjLW51bWJlcj48Zm9yZWlnbi1rZXlzPjxrZXkgYXBw
PSJFTiIgZGItaWQ9InpzeHgydnR0ZHNmNXB6ZXhmczRwOXhwd3cyYTBzenhyd2ZmeCIgdGltZXN0
YW1wPSIxMzc4OTcxOTAzIj4xMDc1Njwva2V5PjwvZm9yZWlnbi1rZXlzPjxyZWYtdHlwZSBuYW1l
PSJKb3VybmFsIEFydGljbGUiPjE3PC9yZWYtdHlwZT48Y29udHJpYnV0b3JzPjxhdXRob3JzPjxh
dXRob3I+Q29sbGlucywgTi4gSi48L2F1dGhvcj48YXV0aG9yPk1pc3JhLCBELjwvYXV0aG9yPjxh
dXRob3I+RmVsc29uLCBELiBULjwvYXV0aG9yPjxhdXRob3I+Q3Jvc3NsZXksIEsuIE0uPC9hdXRo
b3I+PGF1dGhvcj5Sb29zLCBFLiBNLjwvYXV0aG9yPjwvYXV0aG9ycz48L2NvbnRyaWJ1dG9ycz48
YXV0aC1hZGRyZXNzPlRoZSBVbml2ZXJzaXR5IG9mIE1lbGJvdXJuZSwgTWVsYm91cm5lLCBWaWN0
b3JpYSwgQXVzdHJhbGlhLjwvYXV0aC1hZGRyZXNzPjx0aXRsZXM+PHRpdGxlPk1lYXN1cmVzIG9m
IGtuZWUgZnVuY3Rpb246IEludGVybmF0aW9uYWwgS25lZSBEb2N1bWVudGF0aW9uIENvbW1pdHRl
ZSAoSUtEQykgU3ViamVjdGl2ZSBLbmVlIEV2YWx1YXRpb24gRm9ybSwgS25lZSBJbmp1cnkgYW5k
IE9zdGVvYXJ0aHJpdGlzIE91dGNvbWUgU2NvcmUgKEtPT1MpLCBLbmVlIEluanVyeSBhbmQgT3N0
ZW9hcnRocml0aXMgT3V0Y29tZSBTY29yZSBQaHlzaWNhbCBGdW5jdGlvbiBTaG9ydCBGb3JtIChL
T09TLVBTKSwgS25lZSBPdXRjb21lIFN1cnZleSBBY3Rpdml0aWVzIG9mIERhaWx5IExpdmluZyBT
Y2FsZSAoS09TLUFETCksIEx5c2hvbG0gS25lZSBTY29yaW5nIFNjYWxlLCBPeGZvcmQgS25lZSBT
Y29yZSAoT0tTKSwgV2VzdGVybiBPbnRhcmlvIGFuZCBNY01hc3RlciBVbml2ZXJzaXRpZXMgT3N0
ZW9hcnRocml0aXMgSW5kZXggKFdPTUFDKSwgQWN0aXZpdHkgUmF0aW5nIFNjYWxlIChBUlMpLCBh
bmQgVGVnbmVyIEFjdGl2aXR5IFNjb3JlIChUQVMpPC90aXRsZT48c2Vjb25kYXJ5LXRpdGxlPkFy
dGhyaXRpcyBDYXJlIFJlcyAoSG9ib2tlbik8L3NlY29uZGFyeS10aXRsZT48YWx0LXRpdGxlPkFy
dGhyaXRpcyBjYXJlICZhbXA7IHJlc2VhcmNoPC9hbHQtdGl0bGU+PC90aXRsZXM+PHBlcmlvZGlj
YWw+PGZ1bGwtdGl0bGU+QXJ0aHJpdGlzIENhcmUgUmVzIChIb2Jva2VuKTwvZnVsbC10aXRsZT48
L3BlcmlvZGljYWw+PGFsdC1wZXJpb2RpY2FsPjxmdWxsLXRpdGxlPkFydGhyaXRpcyBDYXJlICZh
bXA7IFJlc2VhcmNoPC9mdWxsLXRpdGxlPjwvYWx0LXBlcmlvZGljYWw+PHBhZ2VzPlMyMDgtMjg8
L3BhZ2VzPjx2b2x1bWU+NjMgU3VwcGwgMTE8L3ZvbHVtZT48ZWRpdGlvbj4yMDEyLzA1LzI1PC9l
ZGl0aW9uPjxrZXl3b3Jkcz48a2V5d29yZD4qQWN0aXZpdGllcyBvZiBEYWlseSBMaXZpbmc8L2tl
eXdvcmQ+PGtleXdvcmQ+QWR2aXNvcnkgQ29tbWl0dGVlcy9zdGFuZGFyZHM8L2tleXdvcmQ+PGtl
eXdvcmQ+SGVhbHRoIFN1cnZleXMvKnN0YW5kYXJkczwva2V5d29yZD48a2V5d29yZD5IdW1hbnM8
L2tleXdvcmQ+PGtleXdvcmQ+SW50ZXJuYXRpb25hbGl0eTwva2V5d29yZD48a2V5d29yZD5LbmVl
L3BoeXNpb2xvZ3k8L2tleXdvcmQ+PGtleXdvcmQ+S25lZSBJbmp1cmllcy8qZGlhZ25vc2lzL2Vw
aWRlbWlvbG9neS9waHlzaW9wYXRob2xvZ3k8L2tleXdvcmQ+PGtleXdvcmQ+T250YXJpby9lcGlk
ZW1pb2xvZ3k8L2tleXdvcmQ+PGtleXdvcmQ+T3N0ZW9hcnRocml0aXMsIEtuZWUvKmRpYWdub3Np
cy9lcGlkZW1pb2xvZ3kvcGh5c2lvcGF0aG9sb2d5PC9rZXl3b3JkPjxrZXl3b3JkPlRyZWF0bWVu
dCBPdXRjb21lPC9rZXl3b3JkPjxrZXl3b3JkPlVuaXZlcnNpdGllcy9zdGFuZGFyZHM8L2tleXdv
cmQ+PC9rZXl3b3Jkcz48ZGF0ZXM+PHllYXI+MjAxMTwveWVhcj48cHViLWRhdGVzPjxkYXRlPk5v
djwvZGF0ZT48L3B1Yi1kYXRlcz48L2RhdGVzPjxpc2JuPjIxNTEtNDY1OCAoRWxlY3Ryb25pYykm
I3hEOzIxNTEtNDY0WCAoTGlua2luZyk8L2lzYm4+PGFjY2Vzc2lvbi1udW0+MjI1ODg3NDY8L2Fj
Y2Vzc2lvbi1udW0+PHdvcmstdHlwZT5SZXNlYXJjaCBTdXBwb3J0LCBOb24tVS5TLiBHb3YmYXBv
czt0JiN4RDtSZXZpZXc8L3dvcmstdHlwZT48dXJscz48cmVsYXRlZC11cmxzPjx1cmw+aHR0cDov
L3d3dy5uY2JpLm5sbS5uaWguZ292L3B1Ym1lZC8yMjU4ODc0NjwvdXJsPjwvcmVsYXRlZC11cmxz
PjwvdXJscz48ZWxlY3Ryb25pYy1yZXNvdXJjZS1udW0+MTAuMTAwMi9hY3IuMjA2MzI8L2VsZWN0
cm9uaWMtcmVzb3VyY2UtbnVtPjxsYW5ndWFnZT5lbmc8L2xhbmd1YWdlPjwvcmVjb3JkPjwvQ2l0
ZT48Q2l0ZT48QXV0aG9yPkdyZWNvPC9BdXRob3I+PFllYXI+MjAxMDwvWWVhcj48UmVjTnVtPjE5
NDU3PC9SZWNOdW0+PHJlY29yZD48cmVjLW51bWJlcj4xOTQ1NzwvcmVjLW51bWJlcj48Zm9yZWln
bi1rZXlzPjxrZXkgYXBwPSJFTiIgZGItaWQ9InpzeHgydnR0ZHNmNXB6ZXhmczRwOXhwd3cyYTBz
enhyd2ZmeCIgdGltZXN0YW1wPSIxNTA1ODkzMzkwIj4xOTQ1Nzwva2V5PjwvZm9yZWlnbi1rZXlz
PjxyZWYtdHlwZSBuYW1lPSJKb3VybmFsIEFydGljbGUiPjE3PC9yZWYtdHlwZT48Y29udHJpYnV0
b3JzPjxhdXRob3JzPjxhdXRob3I+R3JlY28sIE4uIEouPC9hdXRob3I+PGF1dGhvcj5BbmRlcnNv
biwgQS4gRi48L2F1dGhvcj48YXV0aG9yPk1hbm4sIEIuIEouPC9hdXRob3I+PGF1dGhvcj5Db2xl
LCBCLiBKLjwvYXV0aG9yPjxhdXRob3I+RmFyciwgSi48L2F1dGhvcj48YXV0aG9yPk5pc3Nlbiwg
Qy4gVy48L2F1dGhvcj48YXV0aG9yPklycmdhbmcsIEouIEouPC9hdXRob3I+PC9hdXRob3JzPjwv
Y29udHJpYnV0b3JzPjxhdXRoLWFkZHJlc3M+VW5pdmVyc2l0eSBvZiBQaXR0c2J1cmdoIFNjaG9v
bCBvZiBNZWRpY2luZSwgUGl0dHNidXJnaCwgUGVubnN5bHZhbmlhIDE1MjYwLCBVU0EuPC9hdXRo
LWFkZHJlc3M+PHRpdGxlcz48dGl0bGU+UmVzcG9uc2l2ZW5lc3Mgb2YgdGhlIEludGVybmF0aW9u
YWwgS25lZSBEb2N1bWVudGF0aW9uIENvbW1pdHRlZSBTdWJqZWN0aXZlIEtuZWUgRm9ybSBpbiBj
b21wYXJpc29uIHRvIHRoZSBXZXN0ZXJuIE9udGFyaW8gYW5kIE1jTWFzdGVyIFVuaXZlcnNpdGll
cyBPc3Rlb2FydGhyaXRpcyBJbmRleCwgbW9kaWZpZWQgQ2luY2lubmF0aSBLbmVlIFJhdGluZyBT
eXN0ZW0sIGFuZCBTaG9ydCBGb3JtIDM2IGluIHBhdGllbnRzIHdpdGggZm9jYWwgYXJ0aWN1bGFy
IGNhcnRpbGFnZSBkZWZlY3RzPC90aXRsZT48c2Vjb25kYXJ5LXRpdGxlPkFtIEogU3BvcnRzIE1l
ZDwvc2Vjb25kYXJ5LXRpdGxlPjwvdGl0bGVzPjxwZXJpb2RpY2FsPjxmdWxsLXRpdGxlPkFtIEog
U3BvcnRzIE1lZDwvZnVsbC10aXRsZT48L3BlcmlvZGljYWw+PHBhZ2VzPjg5MS05MDI8L3BhZ2Vz
Pjx2b2x1bWU+Mzg8L3ZvbHVtZT48bnVtYmVyPjU8L251bWJlcj48a2V5d29yZHM+PGtleXdvcmQ+
QWRvbGVzY2VudDwva2V5d29yZD48a2V5d29yZD5BZHVsdDwva2V5d29yZD48a2V5d29yZD5BZ2Vk
PC9rZXl3b3JkPjxrZXl3b3JkPkNhcnRpbGFnZSwgQXJ0aWN1bGFyL2luanVyaWVzLypzdXJnZXJ5
PC9rZXl3b3JkPjxrZXl3b3JkPkNvaG9ydCBTdHVkaWVzPC9rZXl3b3JkPjxrZXl3b3JkPipEaXNh
YmlsaXR5IEV2YWx1YXRpb248L2tleXdvcmQ+PGtleXdvcmQ+RmVtYWxlPC9rZXl3b3JkPjxrZXl3
b3JkPkh1bWFuczwva2V5d29yZD48a2V5d29yZD5LbmVlLypwaHlzaW9wYXRob2xvZ3k8L2tleXdv
cmQ+PGtleXdvcmQ+TWFsZTwva2V5d29yZD48a2V5d29yZD5NaWRkbGUgQWdlZDwva2V5d29yZD48
a2V5d29yZD5PcnRob3BlZGljIFByb2NlZHVyZXM8L2tleXdvcmQ+PGtleXdvcmQ+T3N0ZW9hcnRo
cml0aXMsIEtuZWUvKnBoeXNpb3BhdGhvbG9neTwva2V5d29yZD48a2V5d29yZD5QYWluIE1lYXN1
cmVtZW50PC9rZXl3b3JkPjxrZXl3b3JkPlJlY29uc3RydWN0aXZlIFN1cmdpY2FsIFByb2NlZHVy
ZXM8L2tleXdvcmQ+PGtleXdvcmQ+KlN1cnZleXMgYW5kIFF1ZXN0aW9ubmFpcmVzPC9rZXl3b3Jk
PjxrZXl3b3JkPlRyZWF0bWVudCBPdXRjb21lPC9rZXl3b3JkPjxrZXl3b3JkPllvdW5nIEFkdWx0
PC9rZXl3b3JkPjwva2V5d29yZHM+PGRhdGVzPjx5ZWFyPjIwMTA8L3llYXI+PHB1Yi1kYXRlcz48
ZGF0ZT5NYXk8L2RhdGU+PC9wdWItZGF0ZXM+PC9kYXRlcz48aXNibj4xNTUyLTMzNjUgKEVsZWN0
cm9uaWMpJiN4RDswMzYzLTU0NjUgKExpbmtpbmcpPC9pc2JuPjxhY2Nlc3Npb24tbnVtPjIwMDQ0
NDk0PC9hY2Nlc3Npb24tbnVtPjx1cmxzPjxyZWxhdGVkLXVybHM+PHVybD5odHRwczovL3d3dy5u
Y2JpLm5sbS5uaWguZ292L3B1Ym1lZC8yMDA0NDQ5NDwvdXJsPjwvcmVsYXRlZC11cmxzPjwvdXJs
cz48ZWxlY3Ryb25pYy1yZXNvdXJjZS1udW0+MTAuMTE3Ny8wMzYzNTQ2NTA5MzU0MTYzPC9lbGVj
dHJvbmljLXJlc291cmNlLW51bT48L3JlY29yZD48L0NpdGU+PC9FbmROb3RlPn==
</w:fldData>
              </w:fldChar>
            </w:r>
            <w:r>
              <w:rPr>
                <w:rFonts w:ascii="Times New Roman" w:hAnsi="Times New Roman"/>
                <w:lang w:val="en-US"/>
              </w:rPr>
              <w:instrText xml:space="preserve"> ADDIN EN.CITE.DATA </w:instrText>
            </w:r>
            <w:r>
              <w:rPr>
                <w:rFonts w:ascii="Times New Roman" w:hAnsi="Times New Roman"/>
                <w:lang w:val="en-US"/>
              </w:rPr>
            </w:r>
            <w:r>
              <w:rPr>
                <w:rFonts w:ascii="Times New Roman" w:hAnsi="Times New Roman"/>
                <w:lang w:val="en-US"/>
              </w:rPr>
              <w:fldChar w:fldCharType="end"/>
            </w:r>
            <w:r w:rsidRPr="00E06117">
              <w:rPr>
                <w:rFonts w:ascii="Times New Roman" w:hAnsi="Times New Roman"/>
                <w:lang w:val="en-US"/>
              </w:rPr>
            </w:r>
            <w:r w:rsidRPr="00E06117">
              <w:rPr>
                <w:rFonts w:ascii="Times New Roman" w:hAnsi="Times New Roman"/>
                <w:lang w:val="en-US"/>
              </w:rPr>
              <w:fldChar w:fldCharType="separate"/>
            </w:r>
            <w:r>
              <w:rPr>
                <w:rFonts w:ascii="Times New Roman" w:hAnsi="Times New Roman"/>
                <w:noProof/>
                <w:lang w:val="en-US"/>
              </w:rPr>
              <w:t>[7, 8]</w:t>
            </w:r>
            <w:r w:rsidRPr="00E06117">
              <w:rPr>
                <w:rFonts w:ascii="Times New Roman" w:hAnsi="Times New Roman"/>
                <w:lang w:val="en-US"/>
              </w:rPr>
              <w:fldChar w:fldCharType="end"/>
            </w:r>
            <w:r w:rsidRPr="00E06117">
              <w:rPr>
                <w:rFonts w:ascii="Times New Roman" w:hAnsi="Times New Roman"/>
                <w:lang w:val="en-US"/>
              </w:rPr>
              <w:t xml:space="preserve">. A MICD of 10 was applied for the purpose of this study. </w:t>
            </w:r>
          </w:p>
        </w:tc>
      </w:tr>
      <w:tr w:rsidR="008C276B" w:rsidRPr="00E06117" w14:paraId="54118C7B" w14:textId="77777777" w:rsidTr="005E66C7">
        <w:tc>
          <w:tcPr>
            <w:tcW w:w="2689" w:type="dxa"/>
            <w:tcBorders>
              <w:top w:val="nil"/>
              <w:left w:val="nil"/>
              <w:bottom w:val="single" w:sz="4" w:space="0" w:color="auto"/>
              <w:right w:val="nil"/>
            </w:tcBorders>
          </w:tcPr>
          <w:p w14:paraId="5042B629" w14:textId="77777777" w:rsidR="008C276B" w:rsidRPr="00E06117" w:rsidRDefault="008C276B" w:rsidP="005E66C7">
            <w:pPr>
              <w:spacing w:line="360" w:lineRule="auto"/>
              <w:rPr>
                <w:rFonts w:ascii="Times New Roman" w:hAnsi="Times New Roman"/>
              </w:rPr>
            </w:pPr>
            <w:r w:rsidRPr="00E06117">
              <w:rPr>
                <w:rFonts w:ascii="Times New Roman" w:hAnsi="Times New Roman"/>
              </w:rPr>
              <w:t>Thigh muscle peak torque</w:t>
            </w:r>
          </w:p>
        </w:tc>
        <w:tc>
          <w:tcPr>
            <w:tcW w:w="11259" w:type="dxa"/>
            <w:tcBorders>
              <w:top w:val="nil"/>
              <w:left w:val="nil"/>
              <w:bottom w:val="single" w:sz="4" w:space="0" w:color="auto"/>
              <w:right w:val="nil"/>
            </w:tcBorders>
          </w:tcPr>
          <w:p w14:paraId="2A532DD2" w14:textId="77777777" w:rsidR="008C276B" w:rsidRPr="00E06117" w:rsidRDefault="008C276B" w:rsidP="005E66C7">
            <w:pPr>
              <w:spacing w:line="360" w:lineRule="auto"/>
              <w:rPr>
                <w:rFonts w:ascii="Times New Roman" w:hAnsi="Times New Roman"/>
              </w:rPr>
            </w:pPr>
            <w:r w:rsidRPr="00E06117">
              <w:rPr>
                <w:rFonts w:ascii="Times New Roman" w:hAnsi="Times New Roman"/>
              </w:rPr>
              <w:t xml:space="preserve">Test-retest reliability of peak torque during these muscle contractions were above 0.90. SEMs between 5-10% and smallest detectable differences of 12 – 25% for peak torque have been reported </w:t>
            </w:r>
            <w:r w:rsidRPr="00E06117">
              <w:rPr>
                <w:rFonts w:ascii="Times New Roman" w:hAnsi="Times New Roman"/>
              </w:rPr>
              <w:fldChar w:fldCharType="begin"/>
            </w:r>
            <w:r>
              <w:rPr>
                <w:rFonts w:ascii="Times New Roman" w:hAnsi="Times New Roman"/>
              </w:rPr>
              <w:instrText xml:space="preserve"> ADDIN EN.CITE &lt;EndNote&gt;&lt;Cite&gt;&lt;Author&gt;Sole&lt;/Author&gt;&lt;Year&gt;2007&lt;/Year&gt;&lt;RecNum&gt;2600&lt;/RecNum&gt;&lt;DisplayText&gt;[9]&lt;/DisplayText&gt;&lt;record&gt;&lt;rec-number&gt;2600&lt;/rec-number&gt;&lt;foreign-keys&gt;&lt;key app="EN" db-id="zsxx2vttdsf5pzexfs4p9xpww2a0szxrwffx" timestamp="0"&gt;2600&lt;/key&gt;&lt;/foreign-keys&gt;&lt;ref-type name="Journal Article"&gt;17&lt;/ref-type&gt;&lt;contributors&gt;&lt;authors&gt;&lt;author&gt;Sole, G.&lt;/author&gt;&lt;author&gt;Hamren, J.&lt;/author&gt;&lt;author&gt;Milosavljevic, S.&lt;/author&gt;&lt;author&gt;Nicholson, H.&lt;/author&gt;&lt;author&gt;Sullivan, S.J.&lt;/author&gt;&lt;/authors&gt;&lt;/contributors&gt;&lt;auth-address&gt;Centre of Physiotherapy Research at the School of Physiotherapy, University of Otago, Dunedin, New Zealand. gisela.sole@otago.ac.nz&lt;/auth-address&gt;&lt;titles&gt;&lt;title&gt;Test-retest reliability of isokinetic knee extension and flexion&lt;/title&gt;&lt;secondary-title&gt;Archives of Physical and Medical Rehabilitation&lt;/secondary-title&gt;&lt;/titles&gt;&lt;periodical&gt;&lt;full-title&gt;Archives of Physical and Medical Rehabilitation&lt;/full-title&gt;&lt;/periodical&gt;&lt;pages&gt;626-31&lt;/pages&gt;&lt;volume&gt;88&lt;/volume&gt;&lt;number&gt;5&lt;/number&gt;&lt;keywords&gt;&lt;keyword&gt;Adult&lt;/keyword&gt;&lt;keyword&gt;Biomechanics&lt;/keyword&gt;&lt;keyword&gt;Exercise Test&lt;/keyword&gt;&lt;keyword&gt;Female&lt;/keyword&gt;&lt;keyword&gt;Humans&lt;/keyword&gt;&lt;keyword&gt;*Knee Joint&lt;/keyword&gt;&lt;keyword&gt;Male&lt;/keyword&gt;&lt;keyword&gt;*Movement&lt;/keyword&gt;&lt;keyword&gt;Muscle Contraction&lt;/keyword&gt;&lt;keyword&gt;Muscle, Skeletal&lt;/keyword&gt;&lt;keyword&gt;Reproducibility of Results&lt;/keyword&gt;&lt;keyword&gt;Torque&lt;/keyword&gt;&lt;/keywords&gt;&lt;dates&gt;&lt;year&gt;2007&lt;/year&gt;&lt;pub-dates&gt;&lt;date&gt;May&lt;/date&gt;&lt;/pub-dates&gt;&lt;/dates&gt;&lt;accession-num&gt;17466732&lt;/accession-num&gt;&lt;urls&gt;&lt;related-urls&gt;&lt;url&gt;http://www.ncbi.nlm.nih.gov/entrez/query.fcgi?cmd=Retrieve&amp;amp;db=PubMed&amp;amp;dopt=Citation&amp;amp;list_uids=17466732&lt;/url&gt;&lt;/related-urls&gt;&lt;/urls&gt;&lt;/record&gt;&lt;/Cite&gt;&lt;/EndNote&gt;</w:instrText>
            </w:r>
            <w:r w:rsidRPr="00E06117">
              <w:rPr>
                <w:rFonts w:ascii="Times New Roman" w:hAnsi="Times New Roman"/>
              </w:rPr>
              <w:fldChar w:fldCharType="separate"/>
            </w:r>
            <w:r>
              <w:rPr>
                <w:rFonts w:ascii="Times New Roman" w:hAnsi="Times New Roman"/>
                <w:noProof/>
              </w:rPr>
              <w:t>[9]</w:t>
            </w:r>
            <w:r w:rsidRPr="00E06117">
              <w:rPr>
                <w:rFonts w:ascii="Times New Roman" w:hAnsi="Times New Roman"/>
              </w:rPr>
              <w:fldChar w:fldCharType="end"/>
            </w:r>
            <w:r w:rsidRPr="00E06117">
              <w:rPr>
                <w:rFonts w:ascii="Times New Roman" w:hAnsi="Times New Roman"/>
              </w:rPr>
              <w:t xml:space="preserve">. </w:t>
            </w:r>
          </w:p>
        </w:tc>
      </w:tr>
      <w:tr w:rsidR="008C276B" w:rsidRPr="00E06117" w14:paraId="072B1982" w14:textId="77777777" w:rsidTr="005E66C7">
        <w:tc>
          <w:tcPr>
            <w:tcW w:w="13948" w:type="dxa"/>
            <w:gridSpan w:val="2"/>
            <w:tcBorders>
              <w:top w:val="single" w:sz="4" w:space="0" w:color="auto"/>
              <w:left w:val="nil"/>
              <w:bottom w:val="single" w:sz="4" w:space="0" w:color="auto"/>
              <w:right w:val="nil"/>
            </w:tcBorders>
          </w:tcPr>
          <w:p w14:paraId="4047378E" w14:textId="77777777" w:rsidR="008C276B" w:rsidRPr="00E06117" w:rsidRDefault="008C276B" w:rsidP="005E66C7">
            <w:pPr>
              <w:spacing w:line="360" w:lineRule="auto"/>
              <w:rPr>
                <w:rFonts w:ascii="Times New Roman" w:hAnsi="Times New Roman"/>
              </w:rPr>
            </w:pPr>
            <w:r>
              <w:rPr>
                <w:rFonts w:ascii="Times New Roman" w:hAnsi="Times New Roman"/>
              </w:rPr>
              <w:t xml:space="preserve">ACL: anterior cruciate ligament; </w:t>
            </w:r>
            <w:r w:rsidRPr="00E06117">
              <w:rPr>
                <w:rFonts w:ascii="Times New Roman" w:hAnsi="Times New Roman"/>
              </w:rPr>
              <w:t xml:space="preserve">ICC: </w:t>
            </w:r>
            <w:proofErr w:type="spellStart"/>
            <w:r w:rsidRPr="00E06117">
              <w:rPr>
                <w:rFonts w:ascii="Times New Roman" w:hAnsi="Times New Roman"/>
              </w:rPr>
              <w:t>Intraclass</w:t>
            </w:r>
            <w:proofErr w:type="spellEnd"/>
            <w:r w:rsidRPr="00E06117">
              <w:rPr>
                <w:rFonts w:ascii="Times New Roman" w:hAnsi="Times New Roman"/>
              </w:rPr>
              <w:t xml:space="preserve"> correlation coefficient; </w:t>
            </w:r>
            <w:r>
              <w:rPr>
                <w:rFonts w:ascii="Times New Roman" w:hAnsi="Times New Roman"/>
              </w:rPr>
              <w:t xml:space="preserve">SD: standard deviation; </w:t>
            </w:r>
            <w:r w:rsidRPr="00E06117">
              <w:rPr>
                <w:rFonts w:ascii="Times New Roman" w:hAnsi="Times New Roman"/>
              </w:rPr>
              <w:t>SEM: standard error of measurement</w:t>
            </w:r>
          </w:p>
        </w:tc>
      </w:tr>
    </w:tbl>
    <w:p w14:paraId="1B7E3851" w14:textId="77777777" w:rsidR="008C276B" w:rsidRPr="00E06117" w:rsidRDefault="008C276B" w:rsidP="008C276B">
      <w:pPr>
        <w:spacing w:line="480" w:lineRule="auto"/>
        <w:rPr>
          <w:rFonts w:ascii="Times New Roman" w:hAnsi="Times New Roman"/>
        </w:rPr>
      </w:pPr>
    </w:p>
    <w:p w14:paraId="544335B8" w14:textId="77777777" w:rsidR="008C276B" w:rsidRPr="00E06117" w:rsidRDefault="008C276B" w:rsidP="008C276B">
      <w:pPr>
        <w:pStyle w:val="EndNoteBibliography"/>
        <w:spacing w:line="480" w:lineRule="auto"/>
        <w:ind w:left="720" w:hanging="720"/>
        <w:rPr>
          <w:rFonts w:ascii="Times New Roman" w:hAnsi="Times New Roman"/>
        </w:rPr>
      </w:pPr>
      <w:r w:rsidRPr="00E06117">
        <w:rPr>
          <w:rFonts w:ascii="Times New Roman" w:hAnsi="Times New Roman"/>
        </w:rPr>
        <w:t xml:space="preserve"> </w:t>
      </w:r>
    </w:p>
    <w:p w14:paraId="3170B9D3" w14:textId="77777777" w:rsidR="008C276B" w:rsidRDefault="008C276B" w:rsidP="008C276B">
      <w:pPr>
        <w:rPr>
          <w:rFonts w:ascii="Times New Roman" w:hAnsi="Times New Roman"/>
          <w:b/>
        </w:rPr>
        <w:sectPr w:rsidR="008C276B" w:rsidSect="009A1ACA">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pPr>
    </w:p>
    <w:p w14:paraId="4C958F4B" w14:textId="77777777" w:rsidR="008C276B" w:rsidRDefault="008C276B" w:rsidP="008C276B">
      <w:pPr>
        <w:pStyle w:val="EndNoteBibliography"/>
        <w:spacing w:after="0" w:line="480" w:lineRule="auto"/>
        <w:ind w:left="720" w:hanging="720"/>
        <w:rPr>
          <w:rFonts w:ascii="Times New Roman" w:hAnsi="Times New Roman"/>
          <w:b/>
        </w:rPr>
      </w:pPr>
      <w:r>
        <w:rPr>
          <w:rFonts w:ascii="Times New Roman" w:hAnsi="Times New Roman"/>
          <w:b/>
        </w:rPr>
        <w:lastRenderedPageBreak/>
        <w:t>Appendix 1 Reference list</w:t>
      </w:r>
    </w:p>
    <w:p w14:paraId="20A72091"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fldChar w:fldCharType="begin"/>
      </w:r>
      <w:r w:rsidRPr="00043B32">
        <w:rPr>
          <w:rFonts w:ascii="Times New Roman" w:hAnsi="Times New Roman"/>
        </w:rPr>
        <w:instrText xml:space="preserve"> ADDIN EN.REFLIST </w:instrText>
      </w:r>
      <w:r w:rsidRPr="00043B32">
        <w:rPr>
          <w:rFonts w:ascii="Times New Roman" w:hAnsi="Times New Roman"/>
        </w:rPr>
        <w:fldChar w:fldCharType="separate"/>
      </w:r>
      <w:r w:rsidRPr="00043B32">
        <w:rPr>
          <w:rFonts w:ascii="Times New Roman" w:hAnsi="Times New Roman"/>
        </w:rPr>
        <w:t>1.</w:t>
      </w:r>
      <w:r w:rsidRPr="00043B32">
        <w:rPr>
          <w:rFonts w:ascii="Times New Roman" w:hAnsi="Times New Roman"/>
        </w:rPr>
        <w:tab/>
        <w:t xml:space="preserve">Reid A, Birmingham TB, Stratford PW, Alcock GK, Giffin JR: Hop testing provides a reliable and valid outcome measure during rehabilitation after anterior cruciate ligament reconstruction. </w:t>
      </w:r>
      <w:r w:rsidRPr="00043B32">
        <w:rPr>
          <w:rFonts w:ascii="Times New Roman" w:hAnsi="Times New Roman"/>
          <w:i/>
        </w:rPr>
        <w:t xml:space="preserve">Phys Ther </w:t>
      </w:r>
      <w:r w:rsidRPr="00043B32">
        <w:rPr>
          <w:rFonts w:ascii="Times New Roman" w:hAnsi="Times New Roman"/>
        </w:rPr>
        <w:t>2007, 87(3):337-349.</w:t>
      </w:r>
    </w:p>
    <w:p w14:paraId="469918DE"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2.</w:t>
      </w:r>
      <w:r w:rsidRPr="00043B32">
        <w:rPr>
          <w:rFonts w:ascii="Times New Roman" w:hAnsi="Times New Roman"/>
        </w:rPr>
        <w:tab/>
        <w:t xml:space="preserve">Edwards PK, Ebert JR, Joss B, Ackland T, Annear P, Buelow J-U, Hewitt B: Patient characteristics and predictors of return to sport at 12 months after anterior cruciate ligament reconstruction: The importance of patient age and postoperative rehabilitation. </w:t>
      </w:r>
      <w:r w:rsidRPr="00043B32">
        <w:rPr>
          <w:rFonts w:ascii="Times New Roman" w:hAnsi="Times New Roman"/>
          <w:i/>
        </w:rPr>
        <w:t xml:space="preserve">Orthop J Sports Med </w:t>
      </w:r>
      <w:r w:rsidRPr="00043B32">
        <w:rPr>
          <w:rFonts w:ascii="Times New Roman" w:hAnsi="Times New Roman"/>
        </w:rPr>
        <w:t>2018, 6(9):2325967118797575.</w:t>
      </w:r>
    </w:p>
    <w:p w14:paraId="7A5BCD58"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3.</w:t>
      </w:r>
      <w:r w:rsidRPr="00043B32">
        <w:rPr>
          <w:rFonts w:ascii="Times New Roman" w:hAnsi="Times New Roman"/>
        </w:rPr>
        <w:tab/>
        <w:t xml:space="preserve">Gustavsson A, Neeter C, Thomee P, Silbernagel KG, Augustsson J, Thomee R, Karlsson J: A test battery for evaluating hop performance in patients with an ACL injury and patients who have undergone ACL reconstruction. </w:t>
      </w:r>
      <w:r w:rsidRPr="00043B32">
        <w:rPr>
          <w:rFonts w:ascii="Times New Roman" w:hAnsi="Times New Roman"/>
          <w:i/>
        </w:rPr>
        <w:t xml:space="preserve">Knee Surg Sports Traumatol Arthrosc </w:t>
      </w:r>
      <w:r w:rsidRPr="00043B32">
        <w:rPr>
          <w:rFonts w:ascii="Times New Roman" w:hAnsi="Times New Roman"/>
        </w:rPr>
        <w:t>2006, 14(8):778-788.</w:t>
      </w:r>
    </w:p>
    <w:p w14:paraId="2EE19ADC"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4.</w:t>
      </w:r>
      <w:r w:rsidRPr="00043B32">
        <w:rPr>
          <w:rFonts w:ascii="Times New Roman" w:hAnsi="Times New Roman"/>
        </w:rPr>
        <w:tab/>
        <w:t xml:space="preserve">Irrgang JJ, Anderson AF, Boland AL, Harner CD, Kurosaka M, Neyret P, Richmond JC, Shelborne KD: Development and validation of the international knee documentation committee subjective knee form. </w:t>
      </w:r>
      <w:r w:rsidRPr="00043B32">
        <w:rPr>
          <w:rFonts w:ascii="Times New Roman" w:hAnsi="Times New Roman"/>
          <w:i/>
        </w:rPr>
        <w:t xml:space="preserve">Am J Sports Med </w:t>
      </w:r>
      <w:r w:rsidRPr="00043B32">
        <w:rPr>
          <w:rFonts w:ascii="Times New Roman" w:hAnsi="Times New Roman"/>
        </w:rPr>
        <w:t>2001, 29(5):600-613.</w:t>
      </w:r>
    </w:p>
    <w:p w14:paraId="1FFEC75C"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5.</w:t>
      </w:r>
      <w:r w:rsidRPr="00043B32">
        <w:rPr>
          <w:rFonts w:ascii="Times New Roman" w:hAnsi="Times New Roman"/>
        </w:rPr>
        <w:tab/>
        <w:t xml:space="preserve">van Meer BL, Meuffels DE, Vissers MM, Bierma-Zeinstra SMA, Verhaar JAN, Terwee CB, Reijman M: Knee Injury and Osteoarthritis Outcome Score or International Knee Documentation Committee Subjective Knee Form: Which questionnaire is most useful to monitor patients with an anterior cruciate ligament rupture in the short term? </w:t>
      </w:r>
      <w:r w:rsidRPr="00043B32">
        <w:rPr>
          <w:rFonts w:ascii="Times New Roman" w:hAnsi="Times New Roman"/>
          <w:i/>
        </w:rPr>
        <w:t>Arthroscopy</w:t>
      </w:r>
      <w:r>
        <w:rPr>
          <w:rFonts w:ascii="Times New Roman" w:hAnsi="Times New Roman"/>
          <w:i/>
        </w:rPr>
        <w:t xml:space="preserve"> </w:t>
      </w:r>
      <w:r w:rsidRPr="00043B32">
        <w:rPr>
          <w:rFonts w:ascii="Times New Roman" w:hAnsi="Times New Roman"/>
        </w:rPr>
        <w:t>2013, 29(4):701-715.</w:t>
      </w:r>
    </w:p>
    <w:p w14:paraId="0C32DB4F"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6.</w:t>
      </w:r>
      <w:r w:rsidRPr="00043B32">
        <w:rPr>
          <w:rFonts w:ascii="Times New Roman" w:hAnsi="Times New Roman"/>
        </w:rPr>
        <w:tab/>
        <w:t xml:space="preserve">Muller B, Yabroudi MA, Lynch A, Lai C-L, van Dijk CN, Fu FH, Irrgang JJ: Defining thresholds for the Patient Acceptable Symptom State for the IKDC Subjective Knee Form and KOOS for patients who underwent acl reconstruction. </w:t>
      </w:r>
      <w:r w:rsidRPr="00043B32">
        <w:rPr>
          <w:rFonts w:ascii="Times New Roman" w:hAnsi="Times New Roman"/>
          <w:i/>
        </w:rPr>
        <w:t xml:space="preserve">Am J Sports Med </w:t>
      </w:r>
      <w:r w:rsidRPr="00043B32">
        <w:rPr>
          <w:rFonts w:ascii="Times New Roman" w:hAnsi="Times New Roman"/>
        </w:rPr>
        <w:t>2016, 44(11):2820-2826.</w:t>
      </w:r>
    </w:p>
    <w:p w14:paraId="161412BC"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lastRenderedPageBreak/>
        <w:t>7.</w:t>
      </w:r>
      <w:r w:rsidRPr="00043B32">
        <w:rPr>
          <w:rFonts w:ascii="Times New Roman" w:hAnsi="Times New Roman"/>
        </w:rPr>
        <w:tab/>
        <w:t xml:space="preserve">Collins NJ, Misra D, Felson DT, Crossley KM, Roos EM: Measures of knee function: International Knee Documentation Committee (IKDC) Subjective Knee Evaluation Form, Knee Injury and Osteoarthritis Outcome Score (KOOS), Knee Injury and Osteoarthritis Outcome Score Physical Function Short Form (KOOS-PS), Knee Outcome Survey Activities of Daily Living Scale (KOS-ADL), Lysholm Knee Scoring Scale, Oxford Knee Score (OKS), Western Ontario and McMaster Universities Osteoarthritis Index (WOMAC), Activity Rating Scale (ARS), and Tegner Activity Score (TAS). </w:t>
      </w:r>
      <w:r w:rsidRPr="00043B32">
        <w:rPr>
          <w:rFonts w:ascii="Times New Roman" w:hAnsi="Times New Roman"/>
          <w:i/>
        </w:rPr>
        <w:t xml:space="preserve">Arthritis Care Res </w:t>
      </w:r>
      <w:r w:rsidRPr="00043B32">
        <w:rPr>
          <w:rFonts w:ascii="Times New Roman" w:hAnsi="Times New Roman"/>
        </w:rPr>
        <w:t>2011, 63 Suppl 11:S208-228.</w:t>
      </w:r>
    </w:p>
    <w:p w14:paraId="1B1F7025" w14:textId="77777777" w:rsidR="008C276B" w:rsidRPr="00043B32" w:rsidRDefault="008C276B" w:rsidP="008C276B">
      <w:pPr>
        <w:pStyle w:val="EndNoteBibliography"/>
        <w:spacing w:after="0" w:line="480" w:lineRule="auto"/>
        <w:ind w:left="720" w:hanging="720"/>
        <w:rPr>
          <w:rFonts w:ascii="Times New Roman" w:hAnsi="Times New Roman"/>
        </w:rPr>
      </w:pPr>
      <w:r w:rsidRPr="00043B32">
        <w:rPr>
          <w:rFonts w:ascii="Times New Roman" w:hAnsi="Times New Roman"/>
        </w:rPr>
        <w:t>8.</w:t>
      </w:r>
      <w:r w:rsidRPr="00043B32">
        <w:rPr>
          <w:rFonts w:ascii="Times New Roman" w:hAnsi="Times New Roman"/>
        </w:rPr>
        <w:tab/>
        <w:t xml:space="preserve">Greco NJ, Anderson AF, Mann BJ, Cole BJ, Farr J, Nissen CW, Irrgang JJ: Responsiveness of the International Knee Documentation Committee Subjective Knee Form in comparison to the Western Ontario and McMaster Universities Osteoarthritis Index, modified Cincinnati Knee Rating System, and Short Form 36 in patients with focal articular cartilage defects. </w:t>
      </w:r>
      <w:r w:rsidRPr="00043B32">
        <w:rPr>
          <w:rFonts w:ascii="Times New Roman" w:hAnsi="Times New Roman"/>
          <w:i/>
        </w:rPr>
        <w:t xml:space="preserve">Am J Sports Med </w:t>
      </w:r>
      <w:r w:rsidRPr="00043B32">
        <w:rPr>
          <w:rFonts w:ascii="Times New Roman" w:hAnsi="Times New Roman"/>
        </w:rPr>
        <w:t>2010, 38(5):891-902.</w:t>
      </w:r>
    </w:p>
    <w:p w14:paraId="201DF79C" w14:textId="77777777" w:rsidR="008C276B" w:rsidRPr="00043B32" w:rsidRDefault="008C276B" w:rsidP="008C276B">
      <w:pPr>
        <w:pStyle w:val="EndNoteBibliography"/>
        <w:spacing w:line="480" w:lineRule="auto"/>
        <w:ind w:left="720" w:hanging="720"/>
        <w:rPr>
          <w:rFonts w:ascii="Times New Roman" w:hAnsi="Times New Roman"/>
        </w:rPr>
      </w:pPr>
      <w:r w:rsidRPr="00043B32">
        <w:rPr>
          <w:rFonts w:ascii="Times New Roman" w:hAnsi="Times New Roman"/>
        </w:rPr>
        <w:t>9.</w:t>
      </w:r>
      <w:r w:rsidRPr="00043B32">
        <w:rPr>
          <w:rFonts w:ascii="Times New Roman" w:hAnsi="Times New Roman"/>
        </w:rPr>
        <w:tab/>
        <w:t xml:space="preserve">Sole G, Hamren J, Milosavljevic S, Nicholson H, Sullivan SJ: Test-retest reliability of isokinetic knee extension and flexion. </w:t>
      </w:r>
      <w:r w:rsidRPr="00043B32">
        <w:rPr>
          <w:rFonts w:ascii="Times New Roman" w:hAnsi="Times New Roman"/>
          <w:i/>
        </w:rPr>
        <w:t>Arch Phy</w:t>
      </w:r>
      <w:r>
        <w:rPr>
          <w:rFonts w:ascii="Times New Roman" w:hAnsi="Times New Roman"/>
          <w:i/>
        </w:rPr>
        <w:t xml:space="preserve">s </w:t>
      </w:r>
      <w:r w:rsidRPr="00043B32">
        <w:rPr>
          <w:rFonts w:ascii="Times New Roman" w:hAnsi="Times New Roman"/>
          <w:i/>
        </w:rPr>
        <w:t xml:space="preserve">Med Rehabil </w:t>
      </w:r>
      <w:r w:rsidRPr="00043B32">
        <w:rPr>
          <w:rFonts w:ascii="Times New Roman" w:hAnsi="Times New Roman"/>
        </w:rPr>
        <w:t>2007, 88(5):626-631.</w:t>
      </w:r>
    </w:p>
    <w:p w14:paraId="38B0F00B" w14:textId="77777777" w:rsidR="008C276B" w:rsidRPr="00043B32" w:rsidRDefault="008C276B" w:rsidP="008C276B">
      <w:pPr>
        <w:spacing w:line="480" w:lineRule="auto"/>
        <w:rPr>
          <w:rFonts w:ascii="Times New Roman" w:hAnsi="Times New Roman"/>
        </w:rPr>
      </w:pPr>
      <w:r w:rsidRPr="00043B32">
        <w:rPr>
          <w:rFonts w:ascii="Times New Roman" w:hAnsi="Times New Roman"/>
        </w:rPr>
        <w:fldChar w:fldCharType="end"/>
      </w:r>
    </w:p>
    <w:p w14:paraId="76F59DB3" w14:textId="77777777" w:rsidR="008C276B" w:rsidRDefault="008C276B" w:rsidP="008C276B">
      <w:pPr>
        <w:spacing w:after="0" w:line="480" w:lineRule="auto"/>
        <w:jc w:val="both"/>
        <w:rPr>
          <w:rFonts w:ascii="Times New Roman" w:hAnsi="Times New Roman"/>
          <w:b/>
        </w:rPr>
      </w:pPr>
    </w:p>
    <w:p w14:paraId="47AFD5B6" w14:textId="77777777" w:rsidR="008C276B" w:rsidRDefault="008C276B" w:rsidP="008C276B">
      <w:pPr>
        <w:spacing w:after="0" w:line="480" w:lineRule="auto"/>
        <w:jc w:val="both"/>
        <w:rPr>
          <w:rFonts w:ascii="Times New Roman" w:hAnsi="Times New Roman"/>
          <w:b/>
        </w:rPr>
      </w:pPr>
    </w:p>
    <w:p w14:paraId="3FA6805B" w14:textId="77777777" w:rsidR="008C276B" w:rsidRDefault="008C276B" w:rsidP="008C276B">
      <w:pPr>
        <w:spacing w:after="160" w:line="259" w:lineRule="auto"/>
        <w:rPr>
          <w:rFonts w:ascii="Times New Roman" w:hAnsi="Times New Roman"/>
          <w:b/>
        </w:rPr>
      </w:pPr>
      <w:r>
        <w:rPr>
          <w:rFonts w:ascii="Times New Roman" w:hAnsi="Times New Roman"/>
          <w:b/>
        </w:rPr>
        <w:br w:type="page"/>
      </w:r>
    </w:p>
    <w:p w14:paraId="719709B5" w14:textId="77777777" w:rsidR="008C276B" w:rsidRPr="00E06117" w:rsidRDefault="008C276B" w:rsidP="008C276B">
      <w:pPr>
        <w:spacing w:after="0" w:line="480" w:lineRule="auto"/>
        <w:jc w:val="both"/>
        <w:rPr>
          <w:rFonts w:ascii="Times New Roman" w:hAnsi="Times New Roman"/>
          <w:b/>
        </w:rPr>
      </w:pPr>
      <w:r>
        <w:rPr>
          <w:rFonts w:ascii="Times New Roman" w:hAnsi="Times New Roman"/>
          <w:b/>
        </w:rPr>
        <w:lastRenderedPageBreak/>
        <w:t>Appendix</w:t>
      </w:r>
      <w:r w:rsidRPr="00E06117">
        <w:rPr>
          <w:rFonts w:ascii="Times New Roman" w:hAnsi="Times New Roman"/>
          <w:b/>
        </w:rPr>
        <w:t xml:space="preserve"> 2: Reasons for exclusion from the study</w:t>
      </w:r>
    </w:p>
    <w:tbl>
      <w:tblPr>
        <w:tblW w:w="0" w:type="auto"/>
        <w:tblLook w:val="04A0" w:firstRow="1" w:lastRow="0" w:firstColumn="1" w:lastColumn="0" w:noHBand="0" w:noVBand="1"/>
      </w:tblPr>
      <w:tblGrid>
        <w:gridCol w:w="5880"/>
        <w:gridCol w:w="1540"/>
        <w:gridCol w:w="1606"/>
      </w:tblGrid>
      <w:tr w:rsidR="008C276B" w:rsidRPr="00E06117" w14:paraId="17CF9677" w14:textId="77777777" w:rsidTr="005E66C7">
        <w:tc>
          <w:tcPr>
            <w:tcW w:w="6062" w:type="dxa"/>
            <w:tcBorders>
              <w:top w:val="single" w:sz="4" w:space="0" w:color="auto"/>
              <w:bottom w:val="single" w:sz="4" w:space="0" w:color="auto"/>
            </w:tcBorders>
            <w:shd w:val="clear" w:color="auto" w:fill="auto"/>
          </w:tcPr>
          <w:p w14:paraId="4A5C5F1D"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Criteria</w:t>
            </w:r>
          </w:p>
        </w:tc>
        <w:tc>
          <w:tcPr>
            <w:tcW w:w="1559" w:type="dxa"/>
            <w:tcBorders>
              <w:top w:val="single" w:sz="4" w:space="0" w:color="auto"/>
              <w:bottom w:val="single" w:sz="4" w:space="0" w:color="auto"/>
            </w:tcBorders>
            <w:shd w:val="clear" w:color="auto" w:fill="auto"/>
          </w:tcPr>
          <w:p w14:paraId="54B9A6D6"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Number*</w:t>
            </w:r>
          </w:p>
        </w:tc>
        <w:tc>
          <w:tcPr>
            <w:tcW w:w="1621" w:type="dxa"/>
            <w:tcBorders>
              <w:top w:val="single" w:sz="4" w:space="0" w:color="auto"/>
              <w:bottom w:val="single" w:sz="4" w:space="0" w:color="auto"/>
            </w:tcBorders>
            <w:shd w:val="clear" w:color="auto" w:fill="auto"/>
          </w:tcPr>
          <w:p w14:paraId="71424EA2"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Percentage of 49 volunteers</w:t>
            </w:r>
          </w:p>
        </w:tc>
      </w:tr>
      <w:tr w:rsidR="008C276B" w:rsidRPr="00E06117" w14:paraId="4DC670DC" w14:textId="77777777" w:rsidTr="005E66C7">
        <w:tc>
          <w:tcPr>
            <w:tcW w:w="6062" w:type="dxa"/>
            <w:tcBorders>
              <w:top w:val="single" w:sz="4" w:space="0" w:color="auto"/>
            </w:tcBorders>
            <w:shd w:val="clear" w:color="auto" w:fill="auto"/>
          </w:tcPr>
          <w:p w14:paraId="11CBFF37"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Not able to attend site (geographically)</w:t>
            </w:r>
          </w:p>
        </w:tc>
        <w:tc>
          <w:tcPr>
            <w:tcW w:w="1559" w:type="dxa"/>
            <w:tcBorders>
              <w:top w:val="single" w:sz="4" w:space="0" w:color="auto"/>
            </w:tcBorders>
            <w:shd w:val="clear" w:color="auto" w:fill="auto"/>
          </w:tcPr>
          <w:p w14:paraId="5A0AAC5B"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9</w:t>
            </w:r>
          </w:p>
        </w:tc>
        <w:tc>
          <w:tcPr>
            <w:tcW w:w="1621" w:type="dxa"/>
            <w:tcBorders>
              <w:top w:val="single" w:sz="4" w:space="0" w:color="auto"/>
            </w:tcBorders>
            <w:shd w:val="clear" w:color="auto" w:fill="auto"/>
          </w:tcPr>
          <w:p w14:paraId="668314EB"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18%</w:t>
            </w:r>
          </w:p>
        </w:tc>
      </w:tr>
      <w:tr w:rsidR="008C276B" w:rsidRPr="00E06117" w14:paraId="4B1F08F1" w14:textId="77777777" w:rsidTr="005E66C7">
        <w:tc>
          <w:tcPr>
            <w:tcW w:w="6062" w:type="dxa"/>
            <w:shd w:val="clear" w:color="auto" w:fill="auto"/>
          </w:tcPr>
          <w:p w14:paraId="50E47A91"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B</w:t>
            </w:r>
            <w:r>
              <w:rPr>
                <w:rFonts w:ascii="Times New Roman" w:hAnsi="Times New Roman"/>
              </w:rPr>
              <w:t xml:space="preserve">ody </w:t>
            </w:r>
            <w:r w:rsidRPr="00E06117">
              <w:rPr>
                <w:rFonts w:ascii="Times New Roman" w:hAnsi="Times New Roman"/>
              </w:rPr>
              <w:t>M</w:t>
            </w:r>
            <w:r>
              <w:rPr>
                <w:rFonts w:ascii="Times New Roman" w:hAnsi="Times New Roman"/>
              </w:rPr>
              <w:t xml:space="preserve">ass </w:t>
            </w:r>
            <w:r w:rsidRPr="00E06117">
              <w:rPr>
                <w:rFonts w:ascii="Times New Roman" w:hAnsi="Times New Roman"/>
              </w:rPr>
              <w:t>I</w:t>
            </w:r>
            <w:r>
              <w:rPr>
                <w:rFonts w:ascii="Times New Roman" w:hAnsi="Times New Roman"/>
              </w:rPr>
              <w:t>ndex</w:t>
            </w:r>
            <w:r w:rsidRPr="00E06117">
              <w:rPr>
                <w:rFonts w:ascii="Times New Roman" w:hAnsi="Times New Roman"/>
              </w:rPr>
              <w:t xml:space="preserve"> (&gt; 30 kg.m</w:t>
            </w:r>
            <w:r w:rsidRPr="00E06117">
              <w:rPr>
                <w:rFonts w:ascii="Times New Roman" w:hAnsi="Times New Roman"/>
                <w:vertAlign w:val="superscript"/>
              </w:rPr>
              <w:t>-2</w:t>
            </w:r>
            <w:r w:rsidRPr="00E06117">
              <w:rPr>
                <w:rFonts w:ascii="Times New Roman" w:hAnsi="Times New Roman"/>
              </w:rPr>
              <w:t>)</w:t>
            </w:r>
          </w:p>
        </w:tc>
        <w:tc>
          <w:tcPr>
            <w:tcW w:w="1559" w:type="dxa"/>
            <w:shd w:val="clear" w:color="auto" w:fill="auto"/>
          </w:tcPr>
          <w:p w14:paraId="683EF3ED"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16</w:t>
            </w:r>
          </w:p>
        </w:tc>
        <w:tc>
          <w:tcPr>
            <w:tcW w:w="1621" w:type="dxa"/>
            <w:shd w:val="clear" w:color="auto" w:fill="auto"/>
          </w:tcPr>
          <w:p w14:paraId="5220B07A"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32%</w:t>
            </w:r>
          </w:p>
        </w:tc>
      </w:tr>
      <w:tr w:rsidR="008C276B" w:rsidRPr="00E06117" w14:paraId="77593248" w14:textId="77777777" w:rsidTr="005E66C7">
        <w:tc>
          <w:tcPr>
            <w:tcW w:w="6062" w:type="dxa"/>
            <w:shd w:val="clear" w:color="auto" w:fill="auto"/>
          </w:tcPr>
          <w:p w14:paraId="00A6F07A"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Age (not between 18 and 40)</w:t>
            </w:r>
          </w:p>
        </w:tc>
        <w:tc>
          <w:tcPr>
            <w:tcW w:w="1559" w:type="dxa"/>
            <w:shd w:val="clear" w:color="auto" w:fill="auto"/>
          </w:tcPr>
          <w:p w14:paraId="1F643384"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3</w:t>
            </w:r>
          </w:p>
        </w:tc>
        <w:tc>
          <w:tcPr>
            <w:tcW w:w="1621" w:type="dxa"/>
            <w:shd w:val="clear" w:color="auto" w:fill="auto"/>
          </w:tcPr>
          <w:p w14:paraId="62191576"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6%</w:t>
            </w:r>
          </w:p>
        </w:tc>
      </w:tr>
      <w:tr w:rsidR="008C276B" w:rsidRPr="00E06117" w14:paraId="0ADE2DE7" w14:textId="77777777" w:rsidTr="005E66C7">
        <w:tc>
          <w:tcPr>
            <w:tcW w:w="6062" w:type="dxa"/>
            <w:shd w:val="clear" w:color="auto" w:fill="auto"/>
          </w:tcPr>
          <w:p w14:paraId="33EAF795"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Did not have a reconstruction</w:t>
            </w:r>
          </w:p>
        </w:tc>
        <w:tc>
          <w:tcPr>
            <w:tcW w:w="1559" w:type="dxa"/>
            <w:shd w:val="clear" w:color="auto" w:fill="auto"/>
          </w:tcPr>
          <w:p w14:paraId="5828D9AE"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7</w:t>
            </w:r>
          </w:p>
        </w:tc>
        <w:tc>
          <w:tcPr>
            <w:tcW w:w="1621" w:type="dxa"/>
            <w:shd w:val="clear" w:color="auto" w:fill="auto"/>
          </w:tcPr>
          <w:p w14:paraId="3233DE26"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14%</w:t>
            </w:r>
          </w:p>
        </w:tc>
      </w:tr>
      <w:tr w:rsidR="008C276B" w:rsidRPr="00E06117" w14:paraId="196A28F5" w14:textId="77777777" w:rsidTr="005E66C7">
        <w:tc>
          <w:tcPr>
            <w:tcW w:w="6062" w:type="dxa"/>
            <w:shd w:val="clear" w:color="auto" w:fill="auto"/>
          </w:tcPr>
          <w:p w14:paraId="08939F15"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I</w:t>
            </w:r>
            <w:r>
              <w:rPr>
                <w:rFonts w:ascii="Times New Roman" w:hAnsi="Times New Roman"/>
              </w:rPr>
              <w:t>nternational Knee Documentation Committee (I</w:t>
            </w:r>
            <w:r w:rsidRPr="00E06117">
              <w:rPr>
                <w:rFonts w:ascii="Times New Roman" w:hAnsi="Times New Roman"/>
              </w:rPr>
              <w:t>KDC</w:t>
            </w:r>
            <w:r>
              <w:rPr>
                <w:rFonts w:ascii="Times New Roman" w:hAnsi="Times New Roman"/>
              </w:rPr>
              <w:t xml:space="preserve">, </w:t>
            </w:r>
            <w:r w:rsidRPr="00E06117">
              <w:rPr>
                <w:rFonts w:ascii="Times New Roman" w:hAnsi="Times New Roman"/>
              </w:rPr>
              <w:t>not &lt;80/100)</w:t>
            </w:r>
          </w:p>
        </w:tc>
        <w:tc>
          <w:tcPr>
            <w:tcW w:w="1559" w:type="dxa"/>
            <w:shd w:val="clear" w:color="auto" w:fill="auto"/>
          </w:tcPr>
          <w:p w14:paraId="224AA9E5"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6</w:t>
            </w:r>
          </w:p>
        </w:tc>
        <w:tc>
          <w:tcPr>
            <w:tcW w:w="1621" w:type="dxa"/>
            <w:shd w:val="clear" w:color="auto" w:fill="auto"/>
          </w:tcPr>
          <w:p w14:paraId="256471B0"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12%</w:t>
            </w:r>
          </w:p>
        </w:tc>
      </w:tr>
      <w:tr w:rsidR="008C276B" w:rsidRPr="00E06117" w14:paraId="38E3534E" w14:textId="77777777" w:rsidTr="005E66C7">
        <w:tc>
          <w:tcPr>
            <w:tcW w:w="6062" w:type="dxa"/>
            <w:shd w:val="clear" w:color="auto" w:fill="auto"/>
          </w:tcPr>
          <w:p w14:paraId="18B20570"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Bilateral ACL reconstructions</w:t>
            </w:r>
          </w:p>
        </w:tc>
        <w:tc>
          <w:tcPr>
            <w:tcW w:w="1559" w:type="dxa"/>
            <w:shd w:val="clear" w:color="auto" w:fill="auto"/>
          </w:tcPr>
          <w:p w14:paraId="008769A4"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8</w:t>
            </w:r>
          </w:p>
        </w:tc>
        <w:tc>
          <w:tcPr>
            <w:tcW w:w="1621" w:type="dxa"/>
            <w:shd w:val="clear" w:color="auto" w:fill="auto"/>
          </w:tcPr>
          <w:p w14:paraId="65EC64C9"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16%</w:t>
            </w:r>
          </w:p>
        </w:tc>
      </w:tr>
      <w:tr w:rsidR="008C276B" w:rsidRPr="00E06117" w14:paraId="61F6DB10" w14:textId="77777777" w:rsidTr="005E66C7">
        <w:tc>
          <w:tcPr>
            <w:tcW w:w="6062" w:type="dxa"/>
            <w:shd w:val="clear" w:color="auto" w:fill="auto"/>
          </w:tcPr>
          <w:p w14:paraId="03FFA5F1"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 xml:space="preserve">More than one </w:t>
            </w:r>
            <w:r>
              <w:rPr>
                <w:rFonts w:ascii="Times New Roman" w:hAnsi="Times New Roman"/>
              </w:rPr>
              <w:t xml:space="preserve">anterior cruciate ligament </w:t>
            </w:r>
            <w:r w:rsidRPr="00E06117">
              <w:rPr>
                <w:rFonts w:ascii="Times New Roman" w:hAnsi="Times New Roman"/>
              </w:rPr>
              <w:t>reconstruction on same side</w:t>
            </w:r>
          </w:p>
        </w:tc>
        <w:tc>
          <w:tcPr>
            <w:tcW w:w="1559" w:type="dxa"/>
            <w:shd w:val="clear" w:color="auto" w:fill="auto"/>
          </w:tcPr>
          <w:p w14:paraId="018DB06C"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17</w:t>
            </w:r>
          </w:p>
        </w:tc>
        <w:tc>
          <w:tcPr>
            <w:tcW w:w="1621" w:type="dxa"/>
            <w:shd w:val="clear" w:color="auto" w:fill="auto"/>
          </w:tcPr>
          <w:p w14:paraId="33B5D69C"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34%</w:t>
            </w:r>
          </w:p>
        </w:tc>
      </w:tr>
      <w:tr w:rsidR="008C276B" w:rsidRPr="00E06117" w14:paraId="574C92B3" w14:textId="77777777" w:rsidTr="005E66C7">
        <w:tc>
          <w:tcPr>
            <w:tcW w:w="6062" w:type="dxa"/>
            <w:shd w:val="clear" w:color="auto" w:fill="auto"/>
          </w:tcPr>
          <w:p w14:paraId="563EE996"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Pregnant</w:t>
            </w:r>
          </w:p>
        </w:tc>
        <w:tc>
          <w:tcPr>
            <w:tcW w:w="1559" w:type="dxa"/>
            <w:shd w:val="clear" w:color="auto" w:fill="auto"/>
          </w:tcPr>
          <w:p w14:paraId="46940FE2"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2</w:t>
            </w:r>
          </w:p>
        </w:tc>
        <w:tc>
          <w:tcPr>
            <w:tcW w:w="1621" w:type="dxa"/>
            <w:shd w:val="clear" w:color="auto" w:fill="auto"/>
          </w:tcPr>
          <w:p w14:paraId="39323CA0"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4%</w:t>
            </w:r>
          </w:p>
        </w:tc>
      </w:tr>
      <w:tr w:rsidR="008C276B" w:rsidRPr="00E06117" w14:paraId="476A600A" w14:textId="77777777" w:rsidTr="005E66C7">
        <w:tc>
          <w:tcPr>
            <w:tcW w:w="6062" w:type="dxa"/>
            <w:tcBorders>
              <w:bottom w:val="single" w:sz="4" w:space="0" w:color="auto"/>
            </w:tcBorders>
            <w:shd w:val="clear" w:color="auto" w:fill="auto"/>
          </w:tcPr>
          <w:p w14:paraId="2FA4CF4B" w14:textId="77777777" w:rsidR="008C276B" w:rsidRPr="00E06117" w:rsidRDefault="008C276B" w:rsidP="005E66C7">
            <w:pPr>
              <w:spacing w:after="0" w:line="360" w:lineRule="auto"/>
              <w:jc w:val="both"/>
              <w:rPr>
                <w:rFonts w:ascii="Times New Roman" w:hAnsi="Times New Roman"/>
              </w:rPr>
            </w:pPr>
            <w:r w:rsidRPr="00E06117">
              <w:rPr>
                <w:rFonts w:ascii="Times New Roman" w:hAnsi="Times New Roman"/>
              </w:rPr>
              <w:t>Currently have or had any other lower limb, pelvic, or lower back injuries in the last 6 months</w:t>
            </w:r>
          </w:p>
        </w:tc>
        <w:tc>
          <w:tcPr>
            <w:tcW w:w="1559" w:type="dxa"/>
            <w:tcBorders>
              <w:bottom w:val="single" w:sz="4" w:space="0" w:color="auto"/>
            </w:tcBorders>
            <w:shd w:val="clear" w:color="auto" w:fill="auto"/>
          </w:tcPr>
          <w:p w14:paraId="60B14A29"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11</w:t>
            </w:r>
          </w:p>
        </w:tc>
        <w:tc>
          <w:tcPr>
            <w:tcW w:w="1621" w:type="dxa"/>
            <w:tcBorders>
              <w:bottom w:val="single" w:sz="4" w:space="0" w:color="auto"/>
            </w:tcBorders>
            <w:shd w:val="clear" w:color="auto" w:fill="auto"/>
          </w:tcPr>
          <w:p w14:paraId="0C76DF8A" w14:textId="77777777" w:rsidR="008C276B" w:rsidRPr="00E06117" w:rsidRDefault="008C276B" w:rsidP="005E66C7">
            <w:pPr>
              <w:spacing w:after="0" w:line="360" w:lineRule="auto"/>
              <w:jc w:val="center"/>
              <w:rPr>
                <w:rFonts w:ascii="Times New Roman" w:hAnsi="Times New Roman"/>
              </w:rPr>
            </w:pPr>
            <w:r w:rsidRPr="00E06117">
              <w:rPr>
                <w:rFonts w:ascii="Times New Roman" w:hAnsi="Times New Roman"/>
              </w:rPr>
              <w:t>22%</w:t>
            </w:r>
          </w:p>
        </w:tc>
      </w:tr>
    </w:tbl>
    <w:p w14:paraId="56F32E3B" w14:textId="77777777" w:rsidR="008C276B" w:rsidRPr="00E06117" w:rsidRDefault="008C276B" w:rsidP="008C276B">
      <w:pPr>
        <w:spacing w:after="0" w:line="480" w:lineRule="auto"/>
        <w:jc w:val="both"/>
        <w:rPr>
          <w:rFonts w:ascii="Times New Roman" w:hAnsi="Times New Roman"/>
        </w:rPr>
      </w:pPr>
      <w:r w:rsidRPr="00E06117">
        <w:rPr>
          <w:rFonts w:ascii="Times New Roman" w:hAnsi="Times New Roman"/>
        </w:rPr>
        <w:t>*Total number is more than 49 as more than one exclusion criteria may have applied per volunteer</w:t>
      </w:r>
    </w:p>
    <w:p w14:paraId="4A417C07" w14:textId="77777777" w:rsidR="008C276B" w:rsidRPr="00E06117" w:rsidRDefault="008C276B" w:rsidP="008C276B">
      <w:pPr>
        <w:spacing w:line="480" w:lineRule="auto"/>
        <w:rPr>
          <w:rFonts w:ascii="Times New Roman" w:hAnsi="Times New Roman"/>
          <w:b/>
        </w:rPr>
      </w:pPr>
    </w:p>
    <w:p w14:paraId="4D3FF647" w14:textId="77777777" w:rsidR="008C276B" w:rsidRDefault="008C276B" w:rsidP="008C276B"/>
    <w:p w14:paraId="29D7E48D" w14:textId="77777777" w:rsidR="00274744" w:rsidRDefault="00274744">
      <w:bookmarkStart w:id="0" w:name="_GoBack"/>
      <w:bookmarkEnd w:id="0"/>
    </w:p>
    <w:sectPr w:rsidR="00274744">
      <w:footerReference w:type="default" r:id="rI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4E5A" w14:textId="77777777" w:rsidR="009B7258" w:rsidRDefault="008C2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9F152" w14:textId="77777777" w:rsidR="009B7258" w:rsidRDefault="008C2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04A28" w14:textId="77777777" w:rsidR="009B7258" w:rsidRDefault="008C27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FDC3F" w14:textId="77777777" w:rsidR="004F2E63" w:rsidRPr="009B7258" w:rsidRDefault="008C276B" w:rsidP="009B725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4D7FF" w14:textId="77777777" w:rsidR="009B7258" w:rsidRDefault="008C2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C779" w14:textId="77777777" w:rsidR="009B7258" w:rsidRDefault="008C2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9465" w14:textId="77777777" w:rsidR="009B7258" w:rsidRDefault="008C27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6B"/>
    <w:rsid w:val="00274744"/>
    <w:rsid w:val="006F541A"/>
    <w:rsid w:val="008C27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EC47"/>
  <w15:chartTrackingRefBased/>
  <w15:docId w15:val="{E4023326-D84E-4C5C-BC99-D0B07522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76B"/>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76B"/>
    <w:pPr>
      <w:spacing w:after="200" w:line="240" w:lineRule="auto"/>
    </w:pPr>
    <w:rPr>
      <w:rFonts w:ascii="Cambria" w:eastAsia="Cambria"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C276B"/>
    <w:pPr>
      <w:tabs>
        <w:tab w:val="center" w:pos="4513"/>
        <w:tab w:val="right" w:pos="9026"/>
      </w:tabs>
    </w:pPr>
  </w:style>
  <w:style w:type="character" w:customStyle="1" w:styleId="FooterChar">
    <w:name w:val="Footer Char"/>
    <w:basedOn w:val="DefaultParagraphFont"/>
    <w:link w:val="Footer"/>
    <w:uiPriority w:val="99"/>
    <w:rsid w:val="008C276B"/>
    <w:rPr>
      <w:rFonts w:ascii="Cambria" w:eastAsia="Cambria" w:hAnsi="Cambria" w:cs="Times New Roman"/>
      <w:sz w:val="24"/>
      <w:szCs w:val="24"/>
    </w:rPr>
  </w:style>
  <w:style w:type="paragraph" w:customStyle="1" w:styleId="EndNoteBibliography">
    <w:name w:val="EndNote Bibliography"/>
    <w:basedOn w:val="Normal"/>
    <w:link w:val="EndNoteBibliographyChar"/>
    <w:rsid w:val="008C276B"/>
    <w:rPr>
      <w:noProof/>
    </w:rPr>
  </w:style>
  <w:style w:type="character" w:customStyle="1" w:styleId="EndNoteBibliographyChar">
    <w:name w:val="EndNote Bibliography Char"/>
    <w:link w:val="EndNoteBibliography"/>
    <w:rsid w:val="008C276B"/>
    <w:rPr>
      <w:rFonts w:ascii="Cambria" w:eastAsia="Cambria" w:hAnsi="Cambria" w:cs="Times New Roman"/>
      <w:noProof/>
      <w:sz w:val="24"/>
      <w:szCs w:val="24"/>
    </w:rPr>
  </w:style>
  <w:style w:type="paragraph" w:styleId="Header">
    <w:name w:val="header"/>
    <w:basedOn w:val="Normal"/>
    <w:link w:val="HeaderChar"/>
    <w:uiPriority w:val="99"/>
    <w:unhideWhenUsed/>
    <w:rsid w:val="008C276B"/>
    <w:pPr>
      <w:tabs>
        <w:tab w:val="center" w:pos="4513"/>
        <w:tab w:val="right" w:pos="9026"/>
      </w:tabs>
      <w:spacing w:after="0"/>
    </w:pPr>
  </w:style>
  <w:style w:type="character" w:customStyle="1" w:styleId="HeaderChar">
    <w:name w:val="Header Char"/>
    <w:basedOn w:val="DefaultParagraphFont"/>
    <w:link w:val="Header"/>
    <w:uiPriority w:val="99"/>
    <w:rsid w:val="008C276B"/>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1BCB972ADD14783DA5893ECCADC1C" ma:contentTypeVersion="14" ma:contentTypeDescription="Create a new document." ma:contentTypeScope="" ma:versionID="18770fae33e5213632a882f02acf65c9">
  <xsd:schema xmlns:xsd="http://www.w3.org/2001/XMLSchema" xmlns:xs="http://www.w3.org/2001/XMLSchema" xmlns:p="http://schemas.microsoft.com/office/2006/metadata/properties" xmlns:ns3="669ce269-8656-42dd-8a4c-4c957978844d" xmlns:ns4="54f7b676-5206-4162-b0b4-ce9064ff6a2d" targetNamespace="http://schemas.microsoft.com/office/2006/metadata/properties" ma:root="true" ma:fieldsID="207e006350fc8f09e809f6e73447010c" ns3:_="" ns4:_="">
    <xsd:import namespace="669ce269-8656-42dd-8a4c-4c957978844d"/>
    <xsd:import namespace="54f7b676-5206-4162-b0b4-ce9064ff6a2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ce269-8656-42dd-8a4c-4c9579788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f7b676-5206-4162-b0b4-ce9064ff6a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5D769-C497-4AEF-AD6D-E343C33EC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ce269-8656-42dd-8a4c-4c957978844d"/>
    <ds:schemaRef ds:uri="54f7b676-5206-4162-b0b4-ce9064ff6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689D4-CA34-4F96-AE2D-D6930E91EDFD}">
  <ds:schemaRefs>
    <ds:schemaRef ds:uri="http://schemas.microsoft.com/sharepoint/v3/contenttype/forms"/>
  </ds:schemaRefs>
</ds:datastoreItem>
</file>

<file path=customXml/itemProps3.xml><?xml version="1.0" encoding="utf-8"?>
<ds:datastoreItem xmlns:ds="http://schemas.openxmlformats.org/officeDocument/2006/customXml" ds:itemID="{22806252-4E06-4672-A44F-00337AA552CF}">
  <ds:schemaRefs>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www.w3.org/XML/1998/namespace"/>
    <ds:schemaRef ds:uri="669ce269-8656-42dd-8a4c-4c957978844d"/>
    <ds:schemaRef ds:uri="http://schemas.microsoft.com/office/infopath/2007/PartnerControls"/>
    <ds:schemaRef ds:uri="54f7b676-5206-4162-b0b4-ce9064ff6a2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2588</Words>
  <Characters>14753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Sole</dc:creator>
  <cp:keywords/>
  <dc:description/>
  <cp:lastModifiedBy>Gisela Sole</cp:lastModifiedBy>
  <cp:revision>1</cp:revision>
  <dcterms:created xsi:type="dcterms:W3CDTF">2021-07-13T23:49:00Z</dcterms:created>
  <dcterms:modified xsi:type="dcterms:W3CDTF">2021-07-13T23:50:00Z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0x010100FF61BCB972ADD14783DA5893ECCADC1C</vt:lpwstr>
  </property>
</Properties>
</file>