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010"/>
        <w:gridCol w:w="3008"/>
        <w:gridCol w:w="3008"/>
      </w:tblGrid>
      <w:tr w:rsidR="009D1706" w:rsidRPr="009D1706" w14:paraId="57EC7FD6" w14:textId="77777777" w:rsidTr="00620199">
        <w:tc>
          <w:tcPr>
            <w:tcW w:w="9062" w:type="dxa"/>
            <w:gridSpan w:val="3"/>
            <w:tcBorders>
              <w:top w:val="nil"/>
              <w:left w:val="nil"/>
              <w:right w:val="nil"/>
            </w:tcBorders>
          </w:tcPr>
          <w:p w14:paraId="13D5A705" w14:textId="60D3CDF2" w:rsidR="009D1706" w:rsidRPr="009D1706" w:rsidRDefault="00D84CCC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Additional file 4</w:t>
            </w:r>
            <w:r w:rsidR="009D1706" w:rsidRPr="009D1706">
              <w:rPr>
                <w:b/>
                <w:bCs/>
                <w:sz w:val="22"/>
                <w:szCs w:val="22"/>
                <w:lang w:val="en-GB"/>
              </w:rPr>
              <w:t xml:space="preserve">. </w:t>
            </w:r>
            <w:r w:rsidR="009D1706" w:rsidRPr="009D1706">
              <w:rPr>
                <w:sz w:val="22"/>
                <w:szCs w:val="22"/>
                <w:lang w:val="en-GB"/>
              </w:rPr>
              <w:t>Inclusion and exclusion criteria based on PICO</w:t>
            </w:r>
          </w:p>
          <w:p w14:paraId="06752A82" w14:textId="77777777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</w:p>
        </w:tc>
      </w:tr>
      <w:tr w:rsidR="009D1706" w:rsidRPr="009D1706" w14:paraId="0B897C1F" w14:textId="77777777" w:rsidTr="00620199">
        <w:tc>
          <w:tcPr>
            <w:tcW w:w="9062" w:type="dxa"/>
            <w:gridSpan w:val="3"/>
          </w:tcPr>
          <w:p w14:paraId="26F120F1" w14:textId="77777777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  <w:r w:rsidRPr="009D1706">
              <w:rPr>
                <w:sz w:val="22"/>
                <w:szCs w:val="22"/>
                <w:lang w:val="en-GB"/>
              </w:rPr>
              <w:t>Scope: To summarize and synthesize systematic reviews (SR) and meta-analyses (MA) investigating the effects on pain and disability of common exercise types used in chronic LBP</w:t>
            </w:r>
          </w:p>
        </w:tc>
      </w:tr>
      <w:tr w:rsidR="009D1706" w:rsidRPr="009D1706" w14:paraId="795FE905" w14:textId="77777777" w:rsidTr="00620199">
        <w:tc>
          <w:tcPr>
            <w:tcW w:w="3020" w:type="dxa"/>
          </w:tcPr>
          <w:p w14:paraId="346B5813" w14:textId="77777777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3021" w:type="dxa"/>
          </w:tcPr>
          <w:p w14:paraId="151EAE31" w14:textId="77777777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  <w:r w:rsidRPr="009D1706">
              <w:rPr>
                <w:sz w:val="22"/>
                <w:szCs w:val="22"/>
                <w:lang w:val="en-GB"/>
              </w:rPr>
              <w:t>Including criteria</w:t>
            </w:r>
          </w:p>
        </w:tc>
        <w:tc>
          <w:tcPr>
            <w:tcW w:w="3021" w:type="dxa"/>
          </w:tcPr>
          <w:p w14:paraId="550D46BF" w14:textId="77777777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  <w:r w:rsidRPr="009D1706">
              <w:rPr>
                <w:sz w:val="22"/>
                <w:szCs w:val="22"/>
                <w:lang w:val="en-GB"/>
              </w:rPr>
              <w:t>Excluding criteria</w:t>
            </w:r>
          </w:p>
        </w:tc>
      </w:tr>
      <w:tr w:rsidR="009D1706" w:rsidRPr="009D1706" w14:paraId="4AD7CD9F" w14:textId="77777777" w:rsidTr="00620199">
        <w:tc>
          <w:tcPr>
            <w:tcW w:w="3020" w:type="dxa"/>
          </w:tcPr>
          <w:p w14:paraId="6F7B6AA3" w14:textId="77777777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  <w:r w:rsidRPr="009D1706">
              <w:rPr>
                <w:sz w:val="22"/>
                <w:szCs w:val="22"/>
                <w:lang w:val="en-GB"/>
              </w:rPr>
              <w:t>S (Setting)</w:t>
            </w:r>
          </w:p>
        </w:tc>
        <w:tc>
          <w:tcPr>
            <w:tcW w:w="3021" w:type="dxa"/>
          </w:tcPr>
          <w:p w14:paraId="6CB6D8F0" w14:textId="1F5E6B7E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  <w:r w:rsidRPr="009D1706">
              <w:rPr>
                <w:sz w:val="22"/>
                <w:szCs w:val="22"/>
                <w:lang w:val="en-GB"/>
              </w:rPr>
              <w:t>At least 75% of the included studies should be RCTs.</w:t>
            </w:r>
          </w:p>
          <w:p w14:paraId="3DAD546B" w14:textId="77777777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  <w:r w:rsidRPr="009D1706">
              <w:rPr>
                <w:sz w:val="22"/>
                <w:szCs w:val="22"/>
                <w:lang w:val="en-GB"/>
              </w:rPr>
              <w:t>All languages</w:t>
            </w:r>
          </w:p>
        </w:tc>
        <w:tc>
          <w:tcPr>
            <w:tcW w:w="3021" w:type="dxa"/>
          </w:tcPr>
          <w:p w14:paraId="3D8C4FA2" w14:textId="77777777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</w:p>
        </w:tc>
      </w:tr>
      <w:tr w:rsidR="009D1706" w:rsidRPr="009D1706" w14:paraId="5E703463" w14:textId="77777777" w:rsidTr="00620199">
        <w:tc>
          <w:tcPr>
            <w:tcW w:w="3020" w:type="dxa"/>
          </w:tcPr>
          <w:p w14:paraId="53F82972" w14:textId="77777777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  <w:r w:rsidRPr="009D1706">
              <w:rPr>
                <w:sz w:val="22"/>
                <w:szCs w:val="22"/>
                <w:lang w:val="en-GB"/>
              </w:rPr>
              <w:t>P (population)</w:t>
            </w:r>
          </w:p>
        </w:tc>
        <w:tc>
          <w:tcPr>
            <w:tcW w:w="3021" w:type="dxa"/>
          </w:tcPr>
          <w:p w14:paraId="725AEEB3" w14:textId="77777777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  <w:r w:rsidRPr="009D1706">
              <w:rPr>
                <w:color w:val="000000"/>
                <w:sz w:val="22"/>
                <w:szCs w:val="22"/>
                <w:shd w:val="clear" w:color="auto" w:fill="FFFFFF"/>
                <w:lang w:val="en-GB"/>
              </w:rPr>
              <w:t>Adults between 18 and 70 years of age (at least 75%) who suffered from chronic or recurrent unspecific LBP for a period of at least 12 weeks</w:t>
            </w:r>
          </w:p>
        </w:tc>
        <w:tc>
          <w:tcPr>
            <w:tcW w:w="3021" w:type="dxa"/>
          </w:tcPr>
          <w:p w14:paraId="258445A3" w14:textId="5EEA248E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  <w:r w:rsidRPr="009D1706">
              <w:rPr>
                <w:color w:val="000000"/>
                <w:sz w:val="22"/>
                <w:szCs w:val="22"/>
                <w:shd w:val="clear" w:color="auto" w:fill="FFFFFF"/>
                <w:lang w:val="en-GB"/>
              </w:rPr>
              <w:t>Specific LBP, pelvic pain, pregnancy-caused, malign</w:t>
            </w:r>
            <w:r w:rsidR="00D00470">
              <w:rPr>
                <w:color w:val="000000"/>
                <w:sz w:val="22"/>
                <w:szCs w:val="22"/>
                <w:shd w:val="clear" w:color="auto" w:fill="FFFFFF"/>
                <w:lang w:val="en-GB"/>
              </w:rPr>
              <w:t>,</w:t>
            </w:r>
            <w:r w:rsidRPr="009D1706">
              <w:rPr>
                <w:color w:val="000000"/>
                <w:sz w:val="22"/>
                <w:szCs w:val="22"/>
                <w:shd w:val="clear" w:color="auto" w:fill="FFFFFF"/>
                <w:lang w:val="en-GB"/>
              </w:rPr>
              <w:t xml:space="preserve"> or systematic-caused pain, fractures, rheumatologic-caused, wide-spread chronic pain, multiple sclerosis or other neurologic diseases and neuropathic illnesses, pain in the thoracic or cervical regions, or LBP due to psychiatric diagnoses</w:t>
            </w:r>
          </w:p>
        </w:tc>
      </w:tr>
      <w:tr w:rsidR="009D1706" w:rsidRPr="009D1706" w14:paraId="7329607C" w14:textId="77777777" w:rsidTr="00620199">
        <w:tc>
          <w:tcPr>
            <w:tcW w:w="3020" w:type="dxa"/>
          </w:tcPr>
          <w:p w14:paraId="1196A052" w14:textId="77777777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  <w:r w:rsidRPr="009D1706">
              <w:rPr>
                <w:sz w:val="22"/>
                <w:szCs w:val="22"/>
                <w:lang w:val="en-GB"/>
              </w:rPr>
              <w:t>I (Intervention)</w:t>
            </w:r>
          </w:p>
        </w:tc>
        <w:tc>
          <w:tcPr>
            <w:tcW w:w="3021" w:type="dxa"/>
          </w:tcPr>
          <w:p w14:paraId="5A9121E9" w14:textId="77777777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  <w:r w:rsidRPr="009D1706">
              <w:rPr>
                <w:sz w:val="22"/>
                <w:szCs w:val="22"/>
                <w:lang w:val="en-GB"/>
              </w:rPr>
              <w:t xml:space="preserve">All </w:t>
            </w:r>
            <w:r w:rsidRPr="009D1706">
              <w:rPr>
                <w:color w:val="000000"/>
                <w:sz w:val="22"/>
                <w:szCs w:val="22"/>
                <w:bdr w:val="none" w:sz="0" w:space="0" w:color="auto" w:frame="1"/>
                <w:lang w:val="en-US"/>
              </w:rPr>
              <w:t>different types of exercise treatments</w:t>
            </w:r>
          </w:p>
        </w:tc>
        <w:tc>
          <w:tcPr>
            <w:tcW w:w="3021" w:type="dxa"/>
          </w:tcPr>
          <w:p w14:paraId="0CCEC35C" w14:textId="77777777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  <w:r w:rsidRPr="009D1706">
              <w:rPr>
                <w:color w:val="000000"/>
                <w:sz w:val="22"/>
                <w:szCs w:val="22"/>
                <w:bdr w:val="none" w:sz="0" w:space="0" w:color="auto" w:frame="1"/>
                <w:lang w:val="en-US"/>
              </w:rPr>
              <w:t>Multimodal/multi or interdisciplinary rehabilitation, back schools, general physical activity recommendations, and occupational physical activity (graded activity).</w:t>
            </w:r>
          </w:p>
        </w:tc>
      </w:tr>
      <w:tr w:rsidR="009D1706" w:rsidRPr="009D1706" w14:paraId="4A4411B2" w14:textId="77777777" w:rsidTr="00620199">
        <w:tc>
          <w:tcPr>
            <w:tcW w:w="3020" w:type="dxa"/>
          </w:tcPr>
          <w:p w14:paraId="15675A81" w14:textId="77777777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  <w:r w:rsidRPr="009D1706">
              <w:rPr>
                <w:sz w:val="22"/>
                <w:szCs w:val="22"/>
                <w:lang w:val="en-GB"/>
              </w:rPr>
              <w:t>C (Control/Comparator)</w:t>
            </w:r>
          </w:p>
        </w:tc>
        <w:tc>
          <w:tcPr>
            <w:tcW w:w="3021" w:type="dxa"/>
          </w:tcPr>
          <w:p w14:paraId="3907B83E" w14:textId="77777777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  <w:r w:rsidRPr="009D1706">
              <w:rPr>
                <w:sz w:val="22"/>
                <w:szCs w:val="22"/>
                <w:lang w:val="en-GB"/>
              </w:rPr>
              <w:t>All control/comparator</w:t>
            </w:r>
          </w:p>
          <w:p w14:paraId="7833F0E5" w14:textId="77777777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3021" w:type="dxa"/>
          </w:tcPr>
          <w:p w14:paraId="7BAD813E" w14:textId="77777777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</w:p>
        </w:tc>
      </w:tr>
      <w:tr w:rsidR="009D1706" w:rsidRPr="009D1706" w14:paraId="58C98D44" w14:textId="77777777" w:rsidTr="00620199">
        <w:tc>
          <w:tcPr>
            <w:tcW w:w="3020" w:type="dxa"/>
          </w:tcPr>
          <w:p w14:paraId="3067C257" w14:textId="77777777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  <w:r w:rsidRPr="009D1706">
              <w:rPr>
                <w:sz w:val="22"/>
                <w:szCs w:val="22"/>
                <w:lang w:val="en-GB"/>
              </w:rPr>
              <w:t>O (Outcome)</w:t>
            </w:r>
          </w:p>
        </w:tc>
        <w:tc>
          <w:tcPr>
            <w:tcW w:w="3021" w:type="dxa"/>
          </w:tcPr>
          <w:p w14:paraId="179753EE" w14:textId="77777777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  <w:r w:rsidRPr="009D1706">
              <w:rPr>
                <w:color w:val="000000"/>
                <w:sz w:val="22"/>
                <w:szCs w:val="22"/>
                <w:shd w:val="clear" w:color="auto" w:fill="FFFFFF"/>
              </w:rPr>
              <w:t>Pain and disability</w:t>
            </w:r>
          </w:p>
        </w:tc>
        <w:tc>
          <w:tcPr>
            <w:tcW w:w="3021" w:type="dxa"/>
          </w:tcPr>
          <w:p w14:paraId="237BA083" w14:textId="77777777" w:rsidR="009D1706" w:rsidRPr="009D1706" w:rsidRDefault="009D1706" w:rsidP="00620199">
            <w:pPr>
              <w:spacing w:line="240" w:lineRule="auto"/>
              <w:rPr>
                <w:sz w:val="22"/>
                <w:szCs w:val="22"/>
                <w:lang w:val="en-GB"/>
              </w:rPr>
            </w:pPr>
            <w:r w:rsidRPr="009D1706">
              <w:rPr>
                <w:color w:val="000000"/>
                <w:sz w:val="22"/>
                <w:szCs w:val="22"/>
                <w:bdr w:val="none" w:sz="0" w:space="0" w:color="auto" w:frame="1"/>
                <w:lang w:val="en-US"/>
              </w:rPr>
              <w:t>Outcomes not relevant for the patient, such as health economics</w:t>
            </w:r>
          </w:p>
        </w:tc>
      </w:tr>
    </w:tbl>
    <w:p w14:paraId="691238A4" w14:textId="77777777" w:rsidR="006E132C" w:rsidRDefault="006E132C"/>
    <w:sectPr w:rsidR="006E132C" w:rsidSect="00A6230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06"/>
    <w:rsid w:val="006E132C"/>
    <w:rsid w:val="009D1706"/>
    <w:rsid w:val="00A62309"/>
    <w:rsid w:val="00B37BF6"/>
    <w:rsid w:val="00B92743"/>
    <w:rsid w:val="00D00470"/>
    <w:rsid w:val="00D84CCC"/>
    <w:rsid w:val="00ED7E35"/>
    <w:rsid w:val="00FE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B4C81"/>
  <w15:chartTrackingRefBased/>
  <w15:docId w15:val="{070E1CA5-A845-4A8D-AD98-03987001D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706"/>
    <w:pPr>
      <w:spacing w:after="160" w:line="48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D17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17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1706"/>
    <w:rPr>
      <w:rFonts w:ascii="Times New Roman" w:hAnsi="Times New Roman" w:cs="Times New Roman"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9D1706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D1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SASNew">
      <a:dk1>
        <a:sysClr val="windowText" lastClr="000000"/>
      </a:dk1>
      <a:lt1>
        <a:srgbClr val="FFFFFF"/>
      </a:lt1>
      <a:dk2>
        <a:srgbClr val="A7A299"/>
      </a:dk2>
      <a:lt2>
        <a:srgbClr val="D5D4D1"/>
      </a:lt2>
      <a:accent1>
        <a:srgbClr val="0099FF"/>
      </a:accent1>
      <a:accent2>
        <a:srgbClr val="000099"/>
      </a:accent2>
      <a:accent3>
        <a:srgbClr val="0033CC"/>
      </a:accent3>
      <a:accent4>
        <a:srgbClr val="000066"/>
      </a:accent4>
      <a:accent5>
        <a:srgbClr val="CAA977"/>
      </a:accent5>
      <a:accent6>
        <a:srgbClr val="BFBCB5"/>
      </a:accent6>
      <a:hlink>
        <a:srgbClr val="000066"/>
      </a:hlink>
      <a:folHlink>
        <a:srgbClr val="CAA977"/>
      </a:folHlink>
    </a:clrScheme>
    <a:fontScheme name="SA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Rasmussen Barr, Eva (STOII-S)</dc:creator>
  <cp:keywords/>
  <dc:description/>
  <cp:lastModifiedBy>Rasmussen Barr, Eva (STOII-S)</cp:lastModifiedBy>
  <cp:revision>2</cp:revision>
  <dcterms:created xsi:type="dcterms:W3CDTF">2022-07-08T07:14:00Z</dcterms:created>
  <dcterms:modified xsi:type="dcterms:W3CDTF">2022-07-08T11:09:00Z</dcterms:modified>
</cp:coreProperties>
</file>