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F162" w14:textId="22A2AB24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Table </w:t>
      </w:r>
      <w:r w:rsidR="005E1141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>.  Summary of incidence studies</w:t>
      </w:r>
    </w:p>
    <w:tbl>
      <w:tblPr>
        <w:tblStyle w:val="a"/>
        <w:tblW w:w="1545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709"/>
        <w:gridCol w:w="1417"/>
        <w:gridCol w:w="1560"/>
        <w:gridCol w:w="1275"/>
        <w:gridCol w:w="993"/>
        <w:gridCol w:w="1842"/>
        <w:gridCol w:w="2268"/>
        <w:gridCol w:w="1560"/>
        <w:gridCol w:w="1417"/>
        <w:gridCol w:w="1134"/>
      </w:tblGrid>
      <w:tr w:rsidR="00C50CFF" w14:paraId="40DC0F0D" w14:textId="3C5F52D1" w:rsidTr="00C50CFF">
        <w:trPr>
          <w:trHeight w:val="570"/>
        </w:trPr>
        <w:tc>
          <w:tcPr>
            <w:tcW w:w="1276" w:type="dxa"/>
          </w:tcPr>
          <w:p w14:paraId="1F760283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Study</w:t>
            </w:r>
          </w:p>
        </w:tc>
        <w:tc>
          <w:tcPr>
            <w:tcW w:w="709" w:type="dxa"/>
          </w:tcPr>
          <w:p w14:paraId="0D4B2120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417" w:type="dxa"/>
          </w:tcPr>
          <w:p w14:paraId="164291AF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1560" w:type="dxa"/>
          </w:tcPr>
          <w:p w14:paraId="12DB9DE0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Data ascertainment</w:t>
            </w:r>
          </w:p>
        </w:tc>
        <w:tc>
          <w:tcPr>
            <w:tcW w:w="1275" w:type="dxa"/>
          </w:tcPr>
          <w:p w14:paraId="0E444FCD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Study setting</w:t>
            </w:r>
          </w:p>
        </w:tc>
        <w:tc>
          <w:tcPr>
            <w:tcW w:w="993" w:type="dxa"/>
          </w:tcPr>
          <w:p w14:paraId="6DB63281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Sample size</w:t>
            </w:r>
          </w:p>
        </w:tc>
        <w:tc>
          <w:tcPr>
            <w:tcW w:w="1842" w:type="dxa"/>
          </w:tcPr>
          <w:p w14:paraId="01BC6033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Study population</w:t>
            </w:r>
          </w:p>
        </w:tc>
        <w:tc>
          <w:tcPr>
            <w:tcW w:w="2268" w:type="dxa"/>
          </w:tcPr>
          <w:p w14:paraId="32C33635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Case definition</w:t>
            </w:r>
          </w:p>
        </w:tc>
        <w:tc>
          <w:tcPr>
            <w:tcW w:w="1560" w:type="dxa"/>
          </w:tcPr>
          <w:p w14:paraId="06035325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Incidence period</w:t>
            </w:r>
          </w:p>
        </w:tc>
        <w:tc>
          <w:tcPr>
            <w:tcW w:w="1417" w:type="dxa"/>
          </w:tcPr>
          <w:p w14:paraId="48996C49" w14:textId="77777777" w:rsidR="00C50CFF" w:rsidRDefault="00C50CFF">
            <w:pPr>
              <w:rPr>
                <w:b/>
              </w:rPr>
            </w:pPr>
            <w:r>
              <w:rPr>
                <w:b/>
              </w:rPr>
              <w:t>Incidence</w:t>
            </w:r>
          </w:p>
        </w:tc>
        <w:tc>
          <w:tcPr>
            <w:tcW w:w="1134" w:type="dxa"/>
          </w:tcPr>
          <w:p w14:paraId="2FF8F64A" w14:textId="1854FDC0" w:rsidR="00C50CFF" w:rsidRDefault="00C50CFF">
            <w:pPr>
              <w:rPr>
                <w:b/>
              </w:rPr>
            </w:pPr>
            <w:r>
              <w:rPr>
                <w:b/>
              </w:rPr>
              <w:t>Risk of Bias Summary Score</w:t>
            </w:r>
          </w:p>
        </w:tc>
      </w:tr>
      <w:tr w:rsidR="00C50CFF" w14:paraId="225982D2" w14:textId="7D0D50F7" w:rsidTr="00C50CFF">
        <w:trPr>
          <w:trHeight w:val="570"/>
        </w:trPr>
        <w:tc>
          <w:tcPr>
            <w:tcW w:w="1276" w:type="dxa"/>
          </w:tcPr>
          <w:p w14:paraId="553A3A17" w14:textId="77777777" w:rsidR="00C50CFF" w:rsidRDefault="00C50CFF">
            <w:r>
              <w:t xml:space="preserve">Al-Awadhi </w:t>
            </w:r>
            <w:hyperlink r:id="rId4">
              <w:r>
                <w:rPr>
                  <w:color w:val="000000"/>
                </w:rPr>
                <w:t>[2]</w:t>
              </w:r>
            </w:hyperlink>
          </w:p>
        </w:tc>
        <w:tc>
          <w:tcPr>
            <w:tcW w:w="709" w:type="dxa"/>
          </w:tcPr>
          <w:p w14:paraId="35D3726D" w14:textId="77777777" w:rsidR="00C50CFF" w:rsidRDefault="00C50CFF">
            <w:r>
              <w:t>2005</w:t>
            </w:r>
          </w:p>
        </w:tc>
        <w:tc>
          <w:tcPr>
            <w:tcW w:w="1417" w:type="dxa"/>
          </w:tcPr>
          <w:p w14:paraId="0BD992EC" w14:textId="77777777" w:rsidR="00C50CFF" w:rsidRDefault="00C50CFF">
            <w:r>
              <w:t>Kuwait</w:t>
            </w:r>
          </w:p>
        </w:tc>
        <w:tc>
          <w:tcPr>
            <w:tcW w:w="1560" w:type="dxa"/>
          </w:tcPr>
          <w:p w14:paraId="34E61A9D" w14:textId="77777777" w:rsidR="00C50CFF" w:rsidRDefault="00C50CFF">
            <w:r>
              <w:t>Face-to-face questionnaire</w:t>
            </w:r>
          </w:p>
        </w:tc>
        <w:tc>
          <w:tcPr>
            <w:tcW w:w="1275" w:type="dxa"/>
          </w:tcPr>
          <w:p w14:paraId="7A97B952" w14:textId="77777777" w:rsidR="00C50CFF" w:rsidRDefault="00C50CFF">
            <w:r>
              <w:t>Community</w:t>
            </w:r>
          </w:p>
        </w:tc>
        <w:tc>
          <w:tcPr>
            <w:tcW w:w="993" w:type="dxa"/>
          </w:tcPr>
          <w:p w14:paraId="29AD7926" w14:textId="77777777" w:rsidR="00C50CFF" w:rsidRDefault="00C50CFF">
            <w:r>
              <w:t>3341</w:t>
            </w:r>
          </w:p>
        </w:tc>
        <w:tc>
          <w:tcPr>
            <w:tcW w:w="1842" w:type="dxa"/>
          </w:tcPr>
          <w:p w14:paraId="7F0D721B" w14:textId="77777777" w:rsidR="00C50CFF" w:rsidRDefault="00C50CFF">
            <w:r>
              <w:t>Age 18+, Kuwaiti nationals</w:t>
            </w:r>
          </w:p>
        </w:tc>
        <w:tc>
          <w:tcPr>
            <w:tcW w:w="2268" w:type="dxa"/>
          </w:tcPr>
          <w:p w14:paraId="41DF64B4" w14:textId="77777777" w:rsidR="00C50CFF" w:rsidRDefault="00C50CFF">
            <w:r>
              <w:t>Pain, stiffness or swelling in the shoulder region. Marked on body map</w:t>
            </w:r>
          </w:p>
        </w:tc>
        <w:tc>
          <w:tcPr>
            <w:tcW w:w="1560" w:type="dxa"/>
          </w:tcPr>
          <w:p w14:paraId="322720A3" w14:textId="77777777" w:rsidR="00C50CFF" w:rsidRDefault="00C50CFF">
            <w:r>
              <w:t>&gt;one year</w:t>
            </w:r>
          </w:p>
        </w:tc>
        <w:tc>
          <w:tcPr>
            <w:tcW w:w="1417" w:type="dxa"/>
          </w:tcPr>
          <w:p w14:paraId="221BDF7D" w14:textId="77777777" w:rsidR="00C50CFF" w:rsidRDefault="00C50CFF">
            <w:r>
              <w:t>11.4 per 1000 person-years</w:t>
            </w:r>
          </w:p>
        </w:tc>
        <w:tc>
          <w:tcPr>
            <w:tcW w:w="1134" w:type="dxa"/>
          </w:tcPr>
          <w:p w14:paraId="02E81D01" w14:textId="0AA7FC69" w:rsidR="00C50CFF" w:rsidRDefault="00C50CFF">
            <w:r>
              <w:t>Low</w:t>
            </w:r>
          </w:p>
        </w:tc>
      </w:tr>
      <w:tr w:rsidR="00C50CFF" w14:paraId="202E3BDD" w14:textId="1DAD59DA" w:rsidTr="00C50CFF">
        <w:trPr>
          <w:trHeight w:val="570"/>
        </w:trPr>
        <w:tc>
          <w:tcPr>
            <w:tcW w:w="1276" w:type="dxa"/>
          </w:tcPr>
          <w:p w14:paraId="5EFC85E8" w14:textId="77777777" w:rsidR="00C50CFF" w:rsidRDefault="00C50CFF">
            <w:r>
              <w:t xml:space="preserve">Bot </w:t>
            </w:r>
            <w:hyperlink r:id="rId5">
              <w:r>
                <w:rPr>
                  <w:color w:val="000000"/>
                </w:rPr>
                <w:t>[3]</w:t>
              </w:r>
            </w:hyperlink>
          </w:p>
        </w:tc>
        <w:tc>
          <w:tcPr>
            <w:tcW w:w="709" w:type="dxa"/>
          </w:tcPr>
          <w:p w14:paraId="18AA0A66" w14:textId="77777777" w:rsidR="00C50CFF" w:rsidRDefault="00C50CFF">
            <w:r>
              <w:t>2005</w:t>
            </w:r>
          </w:p>
        </w:tc>
        <w:tc>
          <w:tcPr>
            <w:tcW w:w="1417" w:type="dxa"/>
          </w:tcPr>
          <w:p w14:paraId="4E5D9ADC" w14:textId="77777777" w:rsidR="00C50CFF" w:rsidRDefault="00C50CFF">
            <w:r>
              <w:t>Netherlands</w:t>
            </w:r>
          </w:p>
        </w:tc>
        <w:tc>
          <w:tcPr>
            <w:tcW w:w="1560" w:type="dxa"/>
          </w:tcPr>
          <w:p w14:paraId="780ABF69" w14:textId="77777777" w:rsidR="00C50CFF" w:rsidRDefault="00C50CFF">
            <w:r>
              <w:t>Electronic Medical Record</w:t>
            </w:r>
          </w:p>
        </w:tc>
        <w:tc>
          <w:tcPr>
            <w:tcW w:w="1275" w:type="dxa"/>
          </w:tcPr>
          <w:p w14:paraId="4F5E2903" w14:textId="77777777" w:rsidR="00C50CFF" w:rsidRDefault="00C50CFF">
            <w:r>
              <w:t>Primary care</w:t>
            </w:r>
          </w:p>
        </w:tc>
        <w:tc>
          <w:tcPr>
            <w:tcW w:w="993" w:type="dxa"/>
          </w:tcPr>
          <w:p w14:paraId="6A583A52" w14:textId="77777777" w:rsidR="00C50CFF" w:rsidRDefault="00C50CFF">
            <w:r>
              <w:t>375899</w:t>
            </w:r>
          </w:p>
        </w:tc>
        <w:tc>
          <w:tcPr>
            <w:tcW w:w="1842" w:type="dxa"/>
          </w:tcPr>
          <w:p w14:paraId="55C23AA6" w14:textId="77777777" w:rsidR="00C50CFF" w:rsidRDefault="00C50CFF">
            <w:r>
              <w:t>Age 0-80+</w:t>
            </w:r>
          </w:p>
        </w:tc>
        <w:tc>
          <w:tcPr>
            <w:tcW w:w="2268" w:type="dxa"/>
          </w:tcPr>
          <w:p w14:paraId="1750CA80" w14:textId="77777777" w:rsidR="00C50CFF" w:rsidRDefault="00C50CFF">
            <w:r>
              <w:t xml:space="preserve">ICPC-coded L08 Shoulder Symptom/complaint + L92 Shoulder syndrome. </w:t>
            </w:r>
          </w:p>
        </w:tc>
        <w:tc>
          <w:tcPr>
            <w:tcW w:w="1560" w:type="dxa"/>
          </w:tcPr>
          <w:p w14:paraId="11753BF6" w14:textId="77777777" w:rsidR="00C50CFF" w:rsidRDefault="00C50CFF">
            <w:r>
              <w:t>if GP considered it as being separate from earlier problems</w:t>
            </w:r>
          </w:p>
        </w:tc>
        <w:tc>
          <w:tcPr>
            <w:tcW w:w="1417" w:type="dxa"/>
          </w:tcPr>
          <w:p w14:paraId="598A0D54" w14:textId="77777777" w:rsidR="00C50CFF" w:rsidRDefault="00C50CFF">
            <w:r>
              <w:t>23.1 per 1000 person-years</w:t>
            </w:r>
          </w:p>
        </w:tc>
        <w:tc>
          <w:tcPr>
            <w:tcW w:w="1134" w:type="dxa"/>
          </w:tcPr>
          <w:p w14:paraId="1E5CB34D" w14:textId="2C72B3EA" w:rsidR="00C50CFF" w:rsidRDefault="00C50CFF">
            <w:r>
              <w:t>Low</w:t>
            </w:r>
          </w:p>
        </w:tc>
      </w:tr>
      <w:tr w:rsidR="00C50CFF" w14:paraId="4DB013DE" w14:textId="655756CE" w:rsidTr="00C50CFF">
        <w:trPr>
          <w:trHeight w:val="570"/>
        </w:trPr>
        <w:tc>
          <w:tcPr>
            <w:tcW w:w="1276" w:type="dxa"/>
          </w:tcPr>
          <w:p w14:paraId="28BB59CA" w14:textId="77777777" w:rsidR="00C50CFF" w:rsidRDefault="00C50CFF">
            <w:r>
              <w:t xml:space="preserve">Feleus </w:t>
            </w:r>
            <w:hyperlink r:id="rId6">
              <w:r>
                <w:rPr>
                  <w:color w:val="000000"/>
                </w:rPr>
                <w:t>[1]</w:t>
              </w:r>
            </w:hyperlink>
          </w:p>
        </w:tc>
        <w:tc>
          <w:tcPr>
            <w:tcW w:w="709" w:type="dxa"/>
          </w:tcPr>
          <w:p w14:paraId="36705F51" w14:textId="77777777" w:rsidR="00C50CFF" w:rsidRDefault="00C50CFF">
            <w:r>
              <w:t>2008</w:t>
            </w:r>
          </w:p>
        </w:tc>
        <w:tc>
          <w:tcPr>
            <w:tcW w:w="1417" w:type="dxa"/>
          </w:tcPr>
          <w:p w14:paraId="10058477" w14:textId="6AEF326B" w:rsidR="00C50CFF" w:rsidRDefault="00C50CFF">
            <w:r>
              <w:t>Netherlands</w:t>
            </w:r>
          </w:p>
        </w:tc>
        <w:tc>
          <w:tcPr>
            <w:tcW w:w="1560" w:type="dxa"/>
          </w:tcPr>
          <w:p w14:paraId="3EB77B22" w14:textId="77777777" w:rsidR="00C50CFF" w:rsidRDefault="00C50CFF">
            <w:r>
              <w:t>Electronic Medical Record</w:t>
            </w:r>
          </w:p>
        </w:tc>
        <w:tc>
          <w:tcPr>
            <w:tcW w:w="1275" w:type="dxa"/>
          </w:tcPr>
          <w:p w14:paraId="1FFBA025" w14:textId="77777777" w:rsidR="00C50CFF" w:rsidRDefault="00C50CFF">
            <w:r>
              <w:t>Primary care</w:t>
            </w:r>
          </w:p>
        </w:tc>
        <w:tc>
          <w:tcPr>
            <w:tcW w:w="993" w:type="dxa"/>
          </w:tcPr>
          <w:p w14:paraId="133B6849" w14:textId="77777777" w:rsidR="00C50CFF" w:rsidRDefault="00C50CFF">
            <w:r>
              <w:t>32775</w:t>
            </w:r>
          </w:p>
        </w:tc>
        <w:tc>
          <w:tcPr>
            <w:tcW w:w="1842" w:type="dxa"/>
          </w:tcPr>
          <w:p w14:paraId="691C7EE0" w14:textId="77777777" w:rsidR="00C50CFF" w:rsidRDefault="00C50CFF">
            <w:r>
              <w:t>Age 18-64</w:t>
            </w:r>
          </w:p>
        </w:tc>
        <w:tc>
          <w:tcPr>
            <w:tcW w:w="2268" w:type="dxa"/>
          </w:tcPr>
          <w:p w14:paraId="053C46B9" w14:textId="77777777" w:rsidR="00C50CFF" w:rsidRDefault="00C50CFF">
            <w:r>
              <w:t xml:space="preserve">ICPC-coded L08 Shoulder Symptom/complaint + L92 Shoulder syndrome. </w:t>
            </w:r>
          </w:p>
        </w:tc>
        <w:tc>
          <w:tcPr>
            <w:tcW w:w="1560" w:type="dxa"/>
          </w:tcPr>
          <w:p w14:paraId="7471D788" w14:textId="77777777" w:rsidR="00C50CFF" w:rsidRDefault="00C50CFF">
            <w:r>
              <w:t>&gt;6 months</w:t>
            </w:r>
          </w:p>
        </w:tc>
        <w:tc>
          <w:tcPr>
            <w:tcW w:w="1417" w:type="dxa"/>
          </w:tcPr>
          <w:p w14:paraId="4E6682AD" w14:textId="77777777" w:rsidR="00C50CFF" w:rsidRDefault="00C50CFF">
            <w:r>
              <w:t>29.5 per 1000 person-years</w:t>
            </w:r>
          </w:p>
        </w:tc>
        <w:tc>
          <w:tcPr>
            <w:tcW w:w="1134" w:type="dxa"/>
          </w:tcPr>
          <w:p w14:paraId="62AA01C3" w14:textId="3850EFBF" w:rsidR="00C50CFF" w:rsidRDefault="00C50CFF">
            <w:r>
              <w:t>Low</w:t>
            </w:r>
          </w:p>
        </w:tc>
      </w:tr>
      <w:tr w:rsidR="00C50CFF" w14:paraId="68CBA388" w14:textId="2F128961" w:rsidTr="00C50CFF">
        <w:trPr>
          <w:trHeight w:val="570"/>
        </w:trPr>
        <w:tc>
          <w:tcPr>
            <w:tcW w:w="1276" w:type="dxa"/>
          </w:tcPr>
          <w:p w14:paraId="76F71080" w14:textId="77777777" w:rsidR="00C50CFF" w:rsidRDefault="00C50CFF">
            <w:r>
              <w:t xml:space="preserve">Greving </w:t>
            </w:r>
            <w:hyperlink r:id="rId7">
              <w:r>
                <w:rPr>
                  <w:color w:val="000000"/>
                </w:rPr>
                <w:t>[4]</w:t>
              </w:r>
            </w:hyperlink>
          </w:p>
        </w:tc>
        <w:tc>
          <w:tcPr>
            <w:tcW w:w="709" w:type="dxa"/>
          </w:tcPr>
          <w:p w14:paraId="7F40EB11" w14:textId="77777777" w:rsidR="00C50CFF" w:rsidRDefault="00C50CFF">
            <w:r>
              <w:t>2012</w:t>
            </w:r>
          </w:p>
        </w:tc>
        <w:tc>
          <w:tcPr>
            <w:tcW w:w="1417" w:type="dxa"/>
          </w:tcPr>
          <w:p w14:paraId="7886F305" w14:textId="77777777" w:rsidR="00C50CFF" w:rsidRDefault="00C50CFF">
            <w:r>
              <w:t>Netherlands</w:t>
            </w:r>
          </w:p>
        </w:tc>
        <w:tc>
          <w:tcPr>
            <w:tcW w:w="1560" w:type="dxa"/>
          </w:tcPr>
          <w:p w14:paraId="6C25ECCB" w14:textId="77777777" w:rsidR="00C50CFF" w:rsidRDefault="00C50CFF">
            <w:r>
              <w:t>Electronic Medical Record</w:t>
            </w:r>
          </w:p>
        </w:tc>
        <w:tc>
          <w:tcPr>
            <w:tcW w:w="1275" w:type="dxa"/>
          </w:tcPr>
          <w:p w14:paraId="05FA09D5" w14:textId="77777777" w:rsidR="00C50CFF" w:rsidRDefault="00C50CFF">
            <w:r>
              <w:t>Primary care</w:t>
            </w:r>
          </w:p>
        </w:tc>
        <w:tc>
          <w:tcPr>
            <w:tcW w:w="993" w:type="dxa"/>
          </w:tcPr>
          <w:p w14:paraId="6457DB03" w14:textId="77777777" w:rsidR="00C50CFF" w:rsidRDefault="00C50CFF">
            <w:r>
              <w:t>appr. 30000</w:t>
            </w:r>
          </w:p>
        </w:tc>
        <w:tc>
          <w:tcPr>
            <w:tcW w:w="1842" w:type="dxa"/>
          </w:tcPr>
          <w:p w14:paraId="1979E97E" w14:textId="77777777" w:rsidR="00C50CFF" w:rsidRDefault="00C50CFF">
            <w:r>
              <w:t>Age 18+.  Registered with a practice and no history of shoulder pain</w:t>
            </w:r>
          </w:p>
        </w:tc>
        <w:tc>
          <w:tcPr>
            <w:tcW w:w="2268" w:type="dxa"/>
          </w:tcPr>
          <w:p w14:paraId="74FF53B9" w14:textId="77777777" w:rsidR="00C50CFF" w:rsidRDefault="00C50CFF">
            <w:r>
              <w:t xml:space="preserve">ICPC-coded L08 Shoulder Symptom/complaint + L92 Shoulder syndrome. </w:t>
            </w:r>
          </w:p>
        </w:tc>
        <w:tc>
          <w:tcPr>
            <w:tcW w:w="1560" w:type="dxa"/>
          </w:tcPr>
          <w:p w14:paraId="023BCEF5" w14:textId="77777777" w:rsidR="00C50CFF" w:rsidRDefault="00C50CFF">
            <w:r>
              <w:t>No history of shoulder pain</w:t>
            </w:r>
          </w:p>
        </w:tc>
        <w:tc>
          <w:tcPr>
            <w:tcW w:w="1417" w:type="dxa"/>
          </w:tcPr>
          <w:p w14:paraId="4B7F2C19" w14:textId="77777777" w:rsidR="00C50CFF" w:rsidRDefault="00C50CFF">
            <w:r>
              <w:t>29.3 per 1000 person-years</w:t>
            </w:r>
          </w:p>
        </w:tc>
        <w:tc>
          <w:tcPr>
            <w:tcW w:w="1134" w:type="dxa"/>
          </w:tcPr>
          <w:p w14:paraId="752D2B85" w14:textId="423F5E77" w:rsidR="00C50CFF" w:rsidRDefault="00C50CFF">
            <w:r>
              <w:t>Low</w:t>
            </w:r>
          </w:p>
        </w:tc>
      </w:tr>
      <w:tr w:rsidR="00C50CFF" w14:paraId="562C4B5E" w14:textId="60EB92FD" w:rsidTr="00C50CFF">
        <w:trPr>
          <w:trHeight w:val="570"/>
        </w:trPr>
        <w:tc>
          <w:tcPr>
            <w:tcW w:w="1276" w:type="dxa"/>
          </w:tcPr>
          <w:p w14:paraId="674D9130" w14:textId="77777777" w:rsidR="00C50CFF" w:rsidRDefault="00C50CFF">
            <w:r>
              <w:t xml:space="preserve">Haq </w:t>
            </w:r>
            <w:hyperlink r:id="rId8">
              <w:r>
                <w:rPr>
                  <w:color w:val="000000"/>
                </w:rPr>
                <w:t>[5]</w:t>
              </w:r>
            </w:hyperlink>
          </w:p>
        </w:tc>
        <w:tc>
          <w:tcPr>
            <w:tcW w:w="709" w:type="dxa"/>
          </w:tcPr>
          <w:p w14:paraId="25C7D726" w14:textId="77777777" w:rsidR="00C50CFF" w:rsidRDefault="00C50CFF">
            <w:r>
              <w:t>2008</w:t>
            </w:r>
          </w:p>
        </w:tc>
        <w:tc>
          <w:tcPr>
            <w:tcW w:w="1417" w:type="dxa"/>
          </w:tcPr>
          <w:p w14:paraId="7E95982E" w14:textId="77777777" w:rsidR="00C50CFF" w:rsidRDefault="00C50CFF">
            <w:r>
              <w:t>Bangladesh</w:t>
            </w:r>
          </w:p>
        </w:tc>
        <w:tc>
          <w:tcPr>
            <w:tcW w:w="1560" w:type="dxa"/>
          </w:tcPr>
          <w:p w14:paraId="4BFC1293" w14:textId="77777777" w:rsidR="00C50CFF" w:rsidRDefault="00C50CFF">
            <w:r>
              <w:t>Face-to-face questionnaire</w:t>
            </w:r>
          </w:p>
        </w:tc>
        <w:tc>
          <w:tcPr>
            <w:tcW w:w="1275" w:type="dxa"/>
          </w:tcPr>
          <w:p w14:paraId="2061609B" w14:textId="77777777" w:rsidR="00C50CFF" w:rsidRDefault="00C50CFF">
            <w:r>
              <w:t>Community</w:t>
            </w:r>
          </w:p>
        </w:tc>
        <w:tc>
          <w:tcPr>
            <w:tcW w:w="993" w:type="dxa"/>
          </w:tcPr>
          <w:p w14:paraId="52C3CD8F" w14:textId="77777777" w:rsidR="00C50CFF" w:rsidRDefault="00C50CFF">
            <w:r>
              <w:t>2685</w:t>
            </w:r>
          </w:p>
        </w:tc>
        <w:tc>
          <w:tcPr>
            <w:tcW w:w="1842" w:type="dxa"/>
          </w:tcPr>
          <w:p w14:paraId="3CB1CA14" w14:textId="77777777" w:rsidR="00C50CFF" w:rsidRDefault="00C50CFF">
            <w:r>
              <w:t>Age 15+. Residents of six villages near Dhaka</w:t>
            </w:r>
          </w:p>
        </w:tc>
        <w:tc>
          <w:tcPr>
            <w:tcW w:w="2268" w:type="dxa"/>
          </w:tcPr>
          <w:p w14:paraId="0BA24706" w14:textId="77777777" w:rsidR="00C50CFF" w:rsidRDefault="00C50CFF">
            <w:r>
              <w:t>Pain, stiffness or swelling in the shoulder region. Marked on body map</w:t>
            </w:r>
          </w:p>
        </w:tc>
        <w:tc>
          <w:tcPr>
            <w:tcW w:w="1560" w:type="dxa"/>
          </w:tcPr>
          <w:p w14:paraId="6B8B57EA" w14:textId="77777777" w:rsidR="00C50CFF" w:rsidRDefault="00C50CFF">
            <w:r>
              <w:t>&gt;14 days</w:t>
            </w:r>
          </w:p>
        </w:tc>
        <w:tc>
          <w:tcPr>
            <w:tcW w:w="1417" w:type="dxa"/>
          </w:tcPr>
          <w:p w14:paraId="5BB8A8B0" w14:textId="77777777" w:rsidR="00C50CFF" w:rsidRDefault="00C50CFF">
            <w:r>
              <w:t>62 per 1000 person-years</w:t>
            </w:r>
          </w:p>
        </w:tc>
        <w:tc>
          <w:tcPr>
            <w:tcW w:w="1134" w:type="dxa"/>
          </w:tcPr>
          <w:p w14:paraId="4872CF8C" w14:textId="2B84A1EB" w:rsidR="00C50CFF" w:rsidRDefault="00C50CFF">
            <w:r>
              <w:t>Low</w:t>
            </w:r>
          </w:p>
        </w:tc>
      </w:tr>
      <w:tr w:rsidR="00C50CFF" w14:paraId="7AAD66D7" w14:textId="77910D51" w:rsidTr="00C50CFF">
        <w:trPr>
          <w:trHeight w:val="570"/>
        </w:trPr>
        <w:tc>
          <w:tcPr>
            <w:tcW w:w="1276" w:type="dxa"/>
          </w:tcPr>
          <w:p w14:paraId="7C543068" w14:textId="77777777" w:rsidR="00C50CFF" w:rsidRDefault="00C50CFF">
            <w:r>
              <w:t xml:space="preserve">Linsell </w:t>
            </w:r>
            <w:hyperlink r:id="rId9">
              <w:r>
                <w:rPr>
                  <w:color w:val="000000"/>
                </w:rPr>
                <w:t>[6]</w:t>
              </w:r>
            </w:hyperlink>
          </w:p>
        </w:tc>
        <w:tc>
          <w:tcPr>
            <w:tcW w:w="709" w:type="dxa"/>
          </w:tcPr>
          <w:p w14:paraId="44D20F20" w14:textId="77777777" w:rsidR="00C50CFF" w:rsidRDefault="00C50CFF">
            <w:r>
              <w:t>2006</w:t>
            </w:r>
          </w:p>
        </w:tc>
        <w:tc>
          <w:tcPr>
            <w:tcW w:w="1417" w:type="dxa"/>
          </w:tcPr>
          <w:p w14:paraId="499B1684" w14:textId="77777777" w:rsidR="00C50CFF" w:rsidRDefault="00C50CFF">
            <w:r>
              <w:t>UK</w:t>
            </w:r>
          </w:p>
        </w:tc>
        <w:tc>
          <w:tcPr>
            <w:tcW w:w="1560" w:type="dxa"/>
          </w:tcPr>
          <w:p w14:paraId="5DBBA243" w14:textId="77777777" w:rsidR="00C50CFF" w:rsidRDefault="00C50CFF">
            <w:r>
              <w:t>Electronic Medical Record</w:t>
            </w:r>
          </w:p>
        </w:tc>
        <w:tc>
          <w:tcPr>
            <w:tcW w:w="1275" w:type="dxa"/>
          </w:tcPr>
          <w:p w14:paraId="024CDC27" w14:textId="77777777" w:rsidR="00C50CFF" w:rsidRDefault="00C50CFF">
            <w:r>
              <w:t>Primary care</w:t>
            </w:r>
          </w:p>
        </w:tc>
        <w:tc>
          <w:tcPr>
            <w:tcW w:w="993" w:type="dxa"/>
          </w:tcPr>
          <w:p w14:paraId="59A688A7" w14:textId="77777777" w:rsidR="00C50CFF" w:rsidRDefault="00C50CFF">
            <w:r>
              <w:t>658469</w:t>
            </w:r>
          </w:p>
        </w:tc>
        <w:tc>
          <w:tcPr>
            <w:tcW w:w="1842" w:type="dxa"/>
          </w:tcPr>
          <w:p w14:paraId="64D54942" w14:textId="77777777" w:rsidR="00C50CFF" w:rsidRDefault="00C50CFF">
            <w:r>
              <w:t xml:space="preserve">Age 18+. Registered with a practice. </w:t>
            </w:r>
          </w:p>
        </w:tc>
        <w:tc>
          <w:tcPr>
            <w:tcW w:w="2268" w:type="dxa"/>
          </w:tcPr>
          <w:p w14:paraId="65684A9B" w14:textId="77777777" w:rsidR="00C50CFF" w:rsidRDefault="00C50CFF">
            <w:r>
              <w:t>Read codes from GP records - musculoskeletal codes allocated to shoulder region</w:t>
            </w:r>
          </w:p>
        </w:tc>
        <w:tc>
          <w:tcPr>
            <w:tcW w:w="1560" w:type="dxa"/>
          </w:tcPr>
          <w:p w14:paraId="6D031025" w14:textId="77777777" w:rsidR="00C50CFF" w:rsidRDefault="00C50CFF">
            <w:r>
              <w:t>&gt;3 years</w:t>
            </w:r>
          </w:p>
        </w:tc>
        <w:tc>
          <w:tcPr>
            <w:tcW w:w="1417" w:type="dxa"/>
          </w:tcPr>
          <w:p w14:paraId="298F549A" w14:textId="77777777" w:rsidR="00C50CFF" w:rsidRDefault="00C50CFF">
            <w:r>
              <w:t>14.7 per 1000 person-years</w:t>
            </w:r>
          </w:p>
        </w:tc>
        <w:tc>
          <w:tcPr>
            <w:tcW w:w="1134" w:type="dxa"/>
          </w:tcPr>
          <w:p w14:paraId="12B8C601" w14:textId="083BEF64" w:rsidR="00C50CFF" w:rsidRDefault="00C50CFF">
            <w:r>
              <w:t>Low</w:t>
            </w:r>
          </w:p>
        </w:tc>
      </w:tr>
      <w:tr w:rsidR="00C50CFF" w14:paraId="0046C016" w14:textId="5590C54A" w:rsidTr="00C50CFF">
        <w:trPr>
          <w:trHeight w:val="570"/>
        </w:trPr>
        <w:tc>
          <w:tcPr>
            <w:tcW w:w="1276" w:type="dxa"/>
          </w:tcPr>
          <w:p w14:paraId="694F5092" w14:textId="77777777" w:rsidR="00C50CFF" w:rsidRDefault="00C50CFF">
            <w:r>
              <w:t xml:space="preserve">Tekavec </w:t>
            </w:r>
            <w:hyperlink r:id="rId10">
              <w:r>
                <w:rPr>
                  <w:color w:val="000000"/>
                </w:rPr>
                <w:t>[7]</w:t>
              </w:r>
            </w:hyperlink>
          </w:p>
        </w:tc>
        <w:tc>
          <w:tcPr>
            <w:tcW w:w="709" w:type="dxa"/>
          </w:tcPr>
          <w:p w14:paraId="22D2E4A8" w14:textId="77777777" w:rsidR="00C50CFF" w:rsidRDefault="00C50CFF">
            <w:r>
              <w:t>2012</w:t>
            </w:r>
          </w:p>
        </w:tc>
        <w:tc>
          <w:tcPr>
            <w:tcW w:w="1417" w:type="dxa"/>
          </w:tcPr>
          <w:p w14:paraId="0F9ABEED" w14:textId="77777777" w:rsidR="00C50CFF" w:rsidRDefault="00C50CFF">
            <w:r>
              <w:t>Sweden</w:t>
            </w:r>
          </w:p>
        </w:tc>
        <w:tc>
          <w:tcPr>
            <w:tcW w:w="1560" w:type="dxa"/>
          </w:tcPr>
          <w:p w14:paraId="3E9B3EEC" w14:textId="77777777" w:rsidR="00C50CFF" w:rsidRDefault="00C50CFF">
            <w:r>
              <w:t>Electronic Medical Record</w:t>
            </w:r>
          </w:p>
        </w:tc>
        <w:tc>
          <w:tcPr>
            <w:tcW w:w="1275" w:type="dxa"/>
          </w:tcPr>
          <w:p w14:paraId="64C9BFBF" w14:textId="77777777" w:rsidR="00C50CFF" w:rsidRDefault="00C50CFF">
            <w:r>
              <w:t>Primary care</w:t>
            </w:r>
          </w:p>
        </w:tc>
        <w:tc>
          <w:tcPr>
            <w:tcW w:w="993" w:type="dxa"/>
          </w:tcPr>
          <w:p w14:paraId="2ACDDE53" w14:textId="77777777" w:rsidR="00C50CFF" w:rsidRDefault="00C50CFF">
            <w:r>
              <w:t>1169464</w:t>
            </w:r>
          </w:p>
        </w:tc>
        <w:tc>
          <w:tcPr>
            <w:tcW w:w="1842" w:type="dxa"/>
          </w:tcPr>
          <w:p w14:paraId="36D6EB1F" w14:textId="77777777" w:rsidR="00C50CFF" w:rsidRDefault="00C50CFF">
            <w:r>
              <w:t>Age 20+. Residents of Skane County</w:t>
            </w:r>
          </w:p>
        </w:tc>
        <w:tc>
          <w:tcPr>
            <w:tcW w:w="2268" w:type="dxa"/>
          </w:tcPr>
          <w:p w14:paraId="6E06DD59" w14:textId="77777777" w:rsidR="00C50CFF" w:rsidRDefault="00C50CFF">
            <w:r>
              <w:t>ICD-10 code M75</w:t>
            </w:r>
          </w:p>
        </w:tc>
        <w:tc>
          <w:tcPr>
            <w:tcW w:w="1560" w:type="dxa"/>
          </w:tcPr>
          <w:p w14:paraId="18669E6A" w14:textId="77777777" w:rsidR="00C50CFF" w:rsidRDefault="00C50CFF">
            <w:r>
              <w:t>&gt;2 year</w:t>
            </w:r>
          </w:p>
        </w:tc>
        <w:tc>
          <w:tcPr>
            <w:tcW w:w="1417" w:type="dxa"/>
          </w:tcPr>
          <w:p w14:paraId="33D7FE62" w14:textId="77777777" w:rsidR="00C50CFF" w:rsidRDefault="00C50CFF">
            <w:r>
              <w:t>7.7 per 1000 person-years</w:t>
            </w:r>
          </w:p>
        </w:tc>
        <w:tc>
          <w:tcPr>
            <w:tcW w:w="1134" w:type="dxa"/>
          </w:tcPr>
          <w:p w14:paraId="2DED992D" w14:textId="4B730331" w:rsidR="00C50CFF" w:rsidRDefault="00C50CFF">
            <w:r>
              <w:t>Moderate</w:t>
            </w:r>
          </w:p>
        </w:tc>
      </w:tr>
      <w:tr w:rsidR="00C50CFF" w14:paraId="185CF476" w14:textId="0F1A1F67" w:rsidTr="00C50CFF">
        <w:trPr>
          <w:trHeight w:val="570"/>
        </w:trPr>
        <w:tc>
          <w:tcPr>
            <w:tcW w:w="1276" w:type="dxa"/>
          </w:tcPr>
          <w:p w14:paraId="3543AE3C" w14:textId="77777777" w:rsidR="00C50CFF" w:rsidRDefault="00C50CFF">
            <w:r>
              <w:lastRenderedPageBreak/>
              <w:t xml:space="preserve">Windt </w:t>
            </w:r>
            <w:hyperlink r:id="rId11">
              <w:r>
                <w:rPr>
                  <w:color w:val="000000"/>
                </w:rPr>
                <w:t>[8]</w:t>
              </w:r>
            </w:hyperlink>
          </w:p>
        </w:tc>
        <w:tc>
          <w:tcPr>
            <w:tcW w:w="709" w:type="dxa"/>
          </w:tcPr>
          <w:p w14:paraId="00800E04" w14:textId="77777777" w:rsidR="00C50CFF" w:rsidRDefault="00C50CFF">
            <w:r>
              <w:t>1995</w:t>
            </w:r>
          </w:p>
        </w:tc>
        <w:tc>
          <w:tcPr>
            <w:tcW w:w="1417" w:type="dxa"/>
          </w:tcPr>
          <w:p w14:paraId="4BA665A0" w14:textId="540BB535" w:rsidR="00C50CFF" w:rsidRDefault="00C50CFF">
            <w:r>
              <w:t>Netherlands</w:t>
            </w:r>
          </w:p>
        </w:tc>
        <w:tc>
          <w:tcPr>
            <w:tcW w:w="1560" w:type="dxa"/>
          </w:tcPr>
          <w:p w14:paraId="4995917A" w14:textId="77777777" w:rsidR="00C50CFF" w:rsidRDefault="00C50CFF">
            <w:r>
              <w:t>Electronic Medical Record</w:t>
            </w:r>
          </w:p>
        </w:tc>
        <w:tc>
          <w:tcPr>
            <w:tcW w:w="1275" w:type="dxa"/>
          </w:tcPr>
          <w:p w14:paraId="09FADF46" w14:textId="77777777" w:rsidR="00C50CFF" w:rsidRDefault="00C50CFF">
            <w:r>
              <w:t>Primary care</w:t>
            </w:r>
          </w:p>
        </w:tc>
        <w:tc>
          <w:tcPr>
            <w:tcW w:w="993" w:type="dxa"/>
          </w:tcPr>
          <w:p w14:paraId="78542DC2" w14:textId="77777777" w:rsidR="00C50CFF" w:rsidRDefault="00C50CFF">
            <w:r>
              <w:t>35150</w:t>
            </w:r>
          </w:p>
        </w:tc>
        <w:tc>
          <w:tcPr>
            <w:tcW w:w="1842" w:type="dxa"/>
          </w:tcPr>
          <w:p w14:paraId="506C678F" w14:textId="77777777" w:rsidR="00C50CFF" w:rsidRDefault="00C50CFF">
            <w:r>
              <w:t>Age 18+</w:t>
            </w:r>
          </w:p>
        </w:tc>
        <w:tc>
          <w:tcPr>
            <w:tcW w:w="2268" w:type="dxa"/>
          </w:tcPr>
          <w:p w14:paraId="69CDAAFE" w14:textId="77777777" w:rsidR="00C50CFF" w:rsidRDefault="00C50CFF">
            <w:r>
              <w:t>Intrinsic shoulder complaints, origination from within the shoulder joint</w:t>
            </w:r>
          </w:p>
        </w:tc>
        <w:tc>
          <w:tcPr>
            <w:tcW w:w="1560" w:type="dxa"/>
          </w:tcPr>
          <w:p w14:paraId="1225CE82" w14:textId="77777777" w:rsidR="00C50CFF" w:rsidRDefault="00C50CFF">
            <w:r>
              <w:t>&gt;1 year</w:t>
            </w:r>
          </w:p>
        </w:tc>
        <w:tc>
          <w:tcPr>
            <w:tcW w:w="1417" w:type="dxa"/>
          </w:tcPr>
          <w:p w14:paraId="4F700AD9" w14:textId="77777777" w:rsidR="00C50CFF" w:rsidRDefault="00C50CFF">
            <w:r>
              <w:t>14.7 per 1000 person-years</w:t>
            </w:r>
          </w:p>
        </w:tc>
        <w:tc>
          <w:tcPr>
            <w:tcW w:w="1134" w:type="dxa"/>
          </w:tcPr>
          <w:p w14:paraId="783373E7" w14:textId="403533A9" w:rsidR="00C50CFF" w:rsidRDefault="00C50CFF">
            <w:r>
              <w:t>Low</w:t>
            </w:r>
          </w:p>
        </w:tc>
      </w:tr>
    </w:tbl>
    <w:p w14:paraId="411B0D3D" w14:textId="77777777" w:rsidR="00782865" w:rsidRDefault="00782865"/>
    <w:p w14:paraId="45D7A3BE" w14:textId="77777777" w:rsidR="00782865" w:rsidRDefault="007828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  <w:ind w:left="440" w:hanging="440"/>
      </w:pPr>
    </w:p>
    <w:p w14:paraId="7CB18DE8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  <w:ind w:left="440" w:hanging="440"/>
        <w:rPr>
          <w:u w:val="single"/>
        </w:rPr>
      </w:pPr>
      <w:r>
        <w:rPr>
          <w:u w:val="single"/>
        </w:rPr>
        <w:t>References</w:t>
      </w:r>
    </w:p>
    <w:p w14:paraId="429DEDF9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[1] </w:t>
      </w:r>
      <w:r>
        <w:rPr>
          <w:color w:val="000000"/>
        </w:rPr>
        <w:tab/>
      </w:r>
      <w:hyperlink r:id="rId12">
        <w:r>
          <w:rPr>
            <w:color w:val="000000"/>
          </w:rPr>
          <w:t xml:space="preserve">A, Feleus, Sma B-Z, Hs M, Rmd B, Jan V, Bw K. Incidence of non-traumatic complaints of arm, neck and shoulder in general practice. Man Ther 2008;13:426–433. Available: </w:t>
        </w:r>
      </w:hyperlink>
      <w:hyperlink r:id="rId13">
        <w:r>
          <w:rPr>
            <w:color w:val="000000"/>
          </w:rPr>
          <w:t>http://search.ebscohost.com/login.aspx?direct=true&amp;db=rzh&amp;AN=105693530&amp;site=ehost-live&amp;scope=site&amp;authtype=ip,shib&amp;custid=s5040751.</w:t>
        </w:r>
      </w:hyperlink>
    </w:p>
    <w:p w14:paraId="3FBF4A7D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[2] </w:t>
      </w:r>
      <w:r>
        <w:rPr>
          <w:color w:val="000000"/>
        </w:rPr>
        <w:tab/>
      </w:r>
      <w:hyperlink r:id="rId14">
        <w:r>
          <w:rPr>
            <w:color w:val="000000"/>
          </w:rPr>
          <w:t>Al-Awadhi AM, Olusi SO, Al-Saeid K, Moussa M, Shehab D, Al-Zaid N, Al-Herz A, Al-Jarallah K. Incidence of musculoskeletal pain in adult Kuwaitis using the validated Arabic version of the WHO-ILAR COPCORD Core Questionnaire. Ann Saudi Med 2005;25:459–462. doi:</w:t>
        </w:r>
      </w:hyperlink>
      <w:hyperlink r:id="rId15">
        <w:r>
          <w:rPr>
            <w:color w:val="000000"/>
          </w:rPr>
          <w:t>10.5144/0256-4947.2005.459</w:t>
        </w:r>
      </w:hyperlink>
      <w:hyperlink r:id="rId16">
        <w:r>
          <w:rPr>
            <w:color w:val="000000"/>
          </w:rPr>
          <w:t>.</w:t>
        </w:r>
      </w:hyperlink>
    </w:p>
    <w:p w14:paraId="28997FDE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[3] </w:t>
      </w:r>
      <w:r>
        <w:rPr>
          <w:color w:val="000000"/>
        </w:rPr>
        <w:tab/>
      </w:r>
      <w:hyperlink r:id="rId17">
        <w:r>
          <w:rPr>
            <w:color w:val="000000"/>
          </w:rPr>
          <w:t>Bot SDM, van der Waal JM, Terwee CB, van der Windt D, Schellevis FG, Bouter LM, Dekker J. {Incidence and prevalence of complaints of the neck and upper extremity in general practice}. Ann Rheum Dis 2005:{118–123}.</w:t>
        </w:r>
      </w:hyperlink>
    </w:p>
    <w:p w14:paraId="23CB350D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[4] </w:t>
      </w:r>
      <w:r>
        <w:rPr>
          <w:color w:val="000000"/>
        </w:rPr>
        <w:tab/>
      </w:r>
      <w:hyperlink r:id="rId18">
        <w:r>
          <w:rPr>
            <w:color w:val="000000"/>
          </w:rPr>
          <w:t>Greving K., Dorrestijn O., Winters J.C., Groenhof F., Van Der Meer K., Stevens M., Diercks R.L. Incidence, prevalence, and consultation rates of shoulder complaints in general practice. Scand J Rheumatol 2012;41:150–155.</w:t>
        </w:r>
      </w:hyperlink>
    </w:p>
    <w:p w14:paraId="45BEFF8D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[5] </w:t>
      </w:r>
      <w:r>
        <w:rPr>
          <w:color w:val="000000"/>
        </w:rPr>
        <w:tab/>
      </w:r>
      <w:hyperlink r:id="rId19">
        <w:r>
          <w:rPr>
            <w:color w:val="000000"/>
          </w:rPr>
          <w:t>Haq S.A., Darmawan J., Islam N., Ahmed M., Banik S.K., Fazlur Rahman A.K.M., Alam M.N., Tahir M., Rasker J.J. Incidence of musculoskeletal pain and rheumatic disorders in a Bangladeshi rural community: A WHO-APLAR-COPCORD study. Int J Rheum Dis 2008;11:216–223.</w:t>
        </w:r>
      </w:hyperlink>
    </w:p>
    <w:p w14:paraId="4B5E972B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[6] </w:t>
      </w:r>
      <w:r>
        <w:rPr>
          <w:color w:val="000000"/>
        </w:rPr>
        <w:tab/>
      </w:r>
      <w:hyperlink r:id="rId20">
        <w:r>
          <w:rPr>
            <w:color w:val="000000"/>
          </w:rPr>
          <w:t>Linsell L., Dawson J., Zondervan K., Rose P., Randall T., Fitzpatrick R., Carr A. Prevalence and incidence of adults consulting for shoulder conditions in UK primary care; patterns of diagnosis and referral. Rheumatology 2006;45:215–221.</w:t>
        </w:r>
      </w:hyperlink>
    </w:p>
    <w:p w14:paraId="06DA2963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[7] </w:t>
      </w:r>
      <w:r>
        <w:rPr>
          <w:color w:val="000000"/>
        </w:rPr>
        <w:tab/>
      </w:r>
      <w:hyperlink r:id="rId21">
        <w:r>
          <w:rPr>
            <w:color w:val="000000"/>
          </w:rPr>
          <w:t>Tekavec E, Joud A, Rittner R, Mikoczy Z, Nord, Er C, Petersson IF, Englund M. {Population-based consultation patterns in patients with shoulder pain diagnoses}. BMC Musculoskelet Disord 2012.</w:t>
        </w:r>
      </w:hyperlink>
    </w:p>
    <w:p w14:paraId="7A72697E" w14:textId="77777777" w:rsidR="00782865" w:rsidRDefault="00D74A6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left="440" w:hanging="440"/>
        <w:rPr>
          <w:color w:val="000000"/>
        </w:rPr>
      </w:pPr>
      <w:r>
        <w:rPr>
          <w:color w:val="000000"/>
        </w:rPr>
        <w:t xml:space="preserve">[8] </w:t>
      </w:r>
      <w:r>
        <w:rPr>
          <w:color w:val="000000"/>
        </w:rPr>
        <w:tab/>
      </w:r>
      <w:hyperlink r:id="rId22">
        <w:r>
          <w:rPr>
            <w:color w:val="000000"/>
          </w:rPr>
          <w:t>Van der Windt D.A.W.M., Koes B.W., De Jong B.A., Bouter L.M. Shoulder disorders in general practice: Incidence, patient characteristics, and management. Ann Rheum Dis 1995;54:959–964.</w:t>
        </w:r>
      </w:hyperlink>
    </w:p>
    <w:p w14:paraId="1245FF43" w14:textId="77777777" w:rsidR="00782865" w:rsidRDefault="007828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sectPr w:rsidR="00782865">
      <w:pgSz w:w="15840" w:h="12240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865"/>
    <w:rsid w:val="005E1141"/>
    <w:rsid w:val="00782865"/>
    <w:rsid w:val="00C50CFF"/>
    <w:rsid w:val="00D74A68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7FE6D"/>
  <w15:docId w15:val="{2DFAC997-6085-415B-829C-2922B0D8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pile.com/c/vhvqSR/eMDF" TargetMode="External"/><Relationship Id="rId13" Type="http://schemas.openxmlformats.org/officeDocument/2006/relationships/hyperlink" Target="http://search.ebscohost.com/login.aspx?direct=true&amp;db=rzh&amp;AN=105693530&amp;site=ehost-live&amp;scope=site&amp;authtype=ip,shib&amp;custid=s5040751." TargetMode="External"/><Relationship Id="rId18" Type="http://schemas.openxmlformats.org/officeDocument/2006/relationships/hyperlink" Target="http://paperpile.com/b/vhvqSR/Dyu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aperpile.com/b/vhvqSR/3M1H" TargetMode="External"/><Relationship Id="rId7" Type="http://schemas.openxmlformats.org/officeDocument/2006/relationships/hyperlink" Target="https://paperpile.com/c/vhvqSR/Dyu5" TargetMode="External"/><Relationship Id="rId12" Type="http://schemas.openxmlformats.org/officeDocument/2006/relationships/hyperlink" Target="http://paperpile.com/b/vhvqSR/edK4" TargetMode="External"/><Relationship Id="rId17" Type="http://schemas.openxmlformats.org/officeDocument/2006/relationships/hyperlink" Target="http://paperpile.com/b/vhvqSR/yXTY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aperpile.com/b/vhvqSR/TvFm" TargetMode="External"/><Relationship Id="rId20" Type="http://schemas.openxmlformats.org/officeDocument/2006/relationships/hyperlink" Target="http://paperpile.com/b/vhvqSR/w505" TargetMode="External"/><Relationship Id="rId1" Type="http://schemas.openxmlformats.org/officeDocument/2006/relationships/styles" Target="styles.xml"/><Relationship Id="rId6" Type="http://schemas.openxmlformats.org/officeDocument/2006/relationships/hyperlink" Target="https://paperpile.com/c/vhvqSR/edK4" TargetMode="External"/><Relationship Id="rId11" Type="http://schemas.openxmlformats.org/officeDocument/2006/relationships/hyperlink" Target="https://paperpile.com/c/vhvqSR/wbX3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aperpile.com/c/vhvqSR/yXTY" TargetMode="External"/><Relationship Id="rId15" Type="http://schemas.openxmlformats.org/officeDocument/2006/relationships/hyperlink" Target="http://dx.doi.org/10.5144/0256-4947.2005.45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aperpile.com/c/vhvqSR/3M1H" TargetMode="External"/><Relationship Id="rId19" Type="http://schemas.openxmlformats.org/officeDocument/2006/relationships/hyperlink" Target="http://paperpile.com/b/vhvqSR/eMDF" TargetMode="External"/><Relationship Id="rId4" Type="http://schemas.openxmlformats.org/officeDocument/2006/relationships/hyperlink" Target="https://paperpile.com/c/vhvqSR/TvFm" TargetMode="External"/><Relationship Id="rId9" Type="http://schemas.openxmlformats.org/officeDocument/2006/relationships/hyperlink" Target="https://paperpile.com/c/vhvqSR/w505" TargetMode="External"/><Relationship Id="rId14" Type="http://schemas.openxmlformats.org/officeDocument/2006/relationships/hyperlink" Target="http://paperpile.com/b/vhvqSR/TvFm" TargetMode="External"/><Relationship Id="rId22" Type="http://schemas.openxmlformats.org/officeDocument/2006/relationships/hyperlink" Target="http://paperpile.com/b/vhvqSR/wbX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747</Words>
  <Characters>4263</Characters>
  <Application>Microsoft Office Word</Application>
  <DocSecurity>0</DocSecurity>
  <Lines>35</Lines>
  <Paragraphs>9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Lucas</dc:creator>
  <cp:lastModifiedBy>Jonathan Lucas</cp:lastModifiedBy>
  <cp:revision>3</cp:revision>
  <dcterms:created xsi:type="dcterms:W3CDTF">2022-08-04T14:17:00Z</dcterms:created>
  <dcterms:modified xsi:type="dcterms:W3CDTF">2022-08-10T11:44:00Z</dcterms:modified>
</cp:coreProperties>
</file>