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0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4505"/>
      </w:tblGrid>
      <w:tr w:rsidR="00D2534B" w14:paraId="035A22BC" w14:textId="77777777" w:rsidTr="00D2534B"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91580DE" w14:textId="77777777" w:rsidR="00D2534B" w:rsidRDefault="00D2534B">
            <w:pPr>
              <w:jc w:val="center"/>
              <w:rPr>
                <w:b/>
              </w:rPr>
            </w:pPr>
            <w:r>
              <w:rPr>
                <w:b/>
              </w:rPr>
              <w:t>Whole pelvis rotations (</w:t>
            </w:r>
            <w:r>
              <w:rPr>
                <w:rFonts w:ascii="Calibri" w:hAnsi="Calibri"/>
                <w:b/>
              </w:rPr>
              <w:t>°</w:t>
            </w:r>
            <w:r>
              <w:rPr>
                <w:b/>
              </w:rPr>
              <w:t>)</w:t>
            </w:r>
          </w:p>
        </w:tc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8FD956D" w14:textId="77777777" w:rsidR="00D2534B" w:rsidRDefault="00D2534B">
            <w:pPr>
              <w:jc w:val="center"/>
              <w:rPr>
                <w:b/>
              </w:rPr>
            </w:pPr>
            <w:r>
              <w:rPr>
                <w:b/>
              </w:rPr>
              <w:t>Relative pelvis rotations (</w:t>
            </w:r>
            <w:r>
              <w:rPr>
                <w:rFonts w:ascii="Calibri" w:hAnsi="Calibri"/>
                <w:b/>
              </w:rPr>
              <w:t>°</w:t>
            </w:r>
            <w:r>
              <w:rPr>
                <w:b/>
              </w:rPr>
              <w:t>)</w:t>
            </w:r>
          </w:p>
        </w:tc>
      </w:tr>
      <w:tr w:rsidR="00D2534B" w14:paraId="637F3FC3" w14:textId="77777777" w:rsidTr="00D2534B">
        <w:tc>
          <w:tcPr>
            <w:tcW w:w="4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3F33940" w14:textId="77777777" w:rsidR="00D2534B" w:rsidRDefault="00D2534B">
            <w:pPr>
              <w:jc w:val="right"/>
            </w:pPr>
            <w:r>
              <w:t>a.</w:t>
            </w:r>
          </w:p>
          <w:p w14:paraId="14E81382" w14:textId="3230E408" w:rsidR="00D2534B" w:rsidRDefault="00D2534B">
            <w:r>
              <w:rPr>
                <w:noProof/>
              </w:rPr>
              <w:drawing>
                <wp:inline distT="0" distB="0" distL="0" distR="0" wp14:anchorId="5F70469E" wp14:editId="7F992BC3">
                  <wp:extent cx="2903855" cy="1941195"/>
                  <wp:effectExtent l="0" t="0" r="4445" b="1905"/>
                  <wp:docPr id="1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76FA07-D6AA-B24A-86FF-A1F383E2597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41321A" w14:textId="77777777" w:rsidR="00D2534B" w:rsidRDefault="00D2534B">
            <w:pPr>
              <w:jc w:val="right"/>
            </w:pPr>
            <w:r>
              <w:t>b.</w:t>
            </w:r>
          </w:p>
          <w:p w14:paraId="2E2BDB0D" w14:textId="4F1EE000" w:rsidR="00D2534B" w:rsidRDefault="00D2534B">
            <w:r>
              <w:rPr>
                <w:noProof/>
              </w:rPr>
              <w:drawing>
                <wp:inline distT="0" distB="0" distL="0" distR="0" wp14:anchorId="7152135B" wp14:editId="6131D0A9">
                  <wp:extent cx="2903855" cy="1941195"/>
                  <wp:effectExtent l="0" t="0" r="4445" b="1905"/>
                  <wp:docPr id="7" name="Chart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496D49B-D22B-594B-BBC8-323DE72322D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  <w:tr w:rsidR="00D2534B" w14:paraId="374A4A30" w14:textId="77777777" w:rsidTr="00D2534B">
        <w:tc>
          <w:tcPr>
            <w:tcW w:w="4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BE04F7" w14:textId="352E672F" w:rsidR="00D2534B" w:rsidRDefault="00D2534B">
            <w:r>
              <w:rPr>
                <w:noProof/>
              </w:rPr>
              <w:drawing>
                <wp:inline distT="0" distB="0" distL="0" distR="0" wp14:anchorId="74BD82D7" wp14:editId="43B295EC">
                  <wp:extent cx="2903855" cy="1941195"/>
                  <wp:effectExtent l="0" t="0" r="4445" b="1905"/>
                  <wp:docPr id="20" name="Chart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4DE8625-6672-324D-8F56-9ACE4856D47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D14B80" w14:textId="3700212B" w:rsidR="00D2534B" w:rsidRDefault="00D2534B">
            <w:r>
              <w:rPr>
                <w:noProof/>
              </w:rPr>
              <w:drawing>
                <wp:inline distT="0" distB="0" distL="0" distR="0" wp14:anchorId="25516AD1" wp14:editId="58BBC84D">
                  <wp:extent cx="2903855" cy="1941195"/>
                  <wp:effectExtent l="0" t="0" r="4445" b="1905"/>
                  <wp:docPr id="21" name="Chart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9968E4A-48A6-1645-8AF3-84244D1181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</w:tc>
      </w:tr>
      <w:tr w:rsidR="00D2534B" w14:paraId="50658001" w14:textId="77777777" w:rsidTr="00D2534B">
        <w:tc>
          <w:tcPr>
            <w:tcW w:w="4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0CE15D" w14:textId="44040C02" w:rsidR="00D2534B" w:rsidRDefault="00D2534B">
            <w:r>
              <w:rPr>
                <w:noProof/>
              </w:rPr>
              <w:drawing>
                <wp:inline distT="0" distB="0" distL="0" distR="0" wp14:anchorId="3F7B9F61" wp14:editId="4409B8D1">
                  <wp:extent cx="2903855" cy="1941195"/>
                  <wp:effectExtent l="0" t="0" r="4445" b="1905"/>
                  <wp:docPr id="22" name="Chart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C0C9211-4F6E-B744-92E4-698846F40EC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2E8307" w14:textId="364D947B" w:rsidR="00D2534B" w:rsidRDefault="00D2534B">
            <w:r>
              <w:rPr>
                <w:noProof/>
              </w:rPr>
              <w:drawing>
                <wp:inline distT="0" distB="0" distL="0" distR="0" wp14:anchorId="049E22B6" wp14:editId="7DEE33FE">
                  <wp:extent cx="2903855" cy="1941195"/>
                  <wp:effectExtent l="0" t="0" r="4445" b="1905"/>
                  <wp:docPr id="23" name="Chart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459E86C-AB99-4745-904A-85A3068B5DD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</w:tr>
      <w:tr w:rsidR="00D2534B" w14:paraId="1552359D" w14:textId="77777777" w:rsidTr="00D2534B">
        <w:trPr>
          <w:trHeight w:val="3572"/>
        </w:trPr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C85BF" w14:textId="0CAF600B" w:rsidR="00D2534B" w:rsidRDefault="00D2534B">
            <w:r>
              <w:rPr>
                <w:noProof/>
              </w:rPr>
              <w:drawing>
                <wp:inline distT="0" distB="0" distL="0" distR="0" wp14:anchorId="41A644C2" wp14:editId="0CD619FB">
                  <wp:extent cx="2887345" cy="2213610"/>
                  <wp:effectExtent l="0" t="0" r="0" b="0"/>
                  <wp:docPr id="24" name="Chart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9B29BFF-CF6D-934F-BC35-74D8967690D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3D2FD" w14:textId="2047F526" w:rsidR="00D2534B" w:rsidRDefault="00D2534B">
            <w:r>
              <w:rPr>
                <w:noProof/>
              </w:rPr>
              <w:drawing>
                <wp:inline distT="0" distB="0" distL="0" distR="0" wp14:anchorId="22A89980" wp14:editId="700F9159">
                  <wp:extent cx="2903855" cy="2213610"/>
                  <wp:effectExtent l="0" t="0" r="4445" b="0"/>
                  <wp:docPr id="25" name="Chart 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3D8F04-36BF-4147-B8CC-CE01EBEFEC9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</w:tc>
      </w:tr>
    </w:tbl>
    <w:p w14:paraId="0DDF8BB3" w14:textId="77777777" w:rsidR="00D2534B" w:rsidRDefault="00D2534B" w:rsidP="00D2534B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Additional file 1. </w:t>
      </w:r>
      <w:r>
        <w:rPr>
          <w:rFonts w:ascii="Times New Roman" w:hAnsi="Times New Roman" w:cs="Times New Roman"/>
          <w:sz w:val="20"/>
          <w:szCs w:val="20"/>
        </w:rPr>
        <w:t xml:space="preserve">Estimated marginal mean angle (95% CI) of (a) whole pelvis and (b) relative pelvis rotations (°) in X-, Y-, Z-axes and the Euclidean norm of rotation (shaded) at each level of heel-lift (0mm, 5mm, 9mm, </w:t>
      </w:r>
      <w:r>
        <w:rPr>
          <w:rFonts w:ascii="Times New Roman" w:hAnsi="Times New Roman" w:cs="Times New Roman"/>
          <w:sz w:val="20"/>
          <w:szCs w:val="20"/>
        </w:rPr>
        <w:lastRenderedPageBreak/>
        <w:t xml:space="preserve">12mm). Interpretation of polarity with reference to 0mm condition: x-axis: values below zero = towards left rotation, values above 0 = towards right rotation; z-axis: values below 0 = towards posterior tilt, values above zero = towards anterior tilt; y-axis: values below 0 = towards left axial rotation, values above 0 = towards right axial rotation. For relative pelvis rotations, x-axis: values above 0 </w:t>
      </w:r>
      <w:r>
        <w:rPr>
          <w:rFonts w:ascii="Times New Roman" w:hAnsi="Times New Roman" w:cs="Times New Roman"/>
          <w:sz w:val="20"/>
          <w:szCs w:val="20"/>
          <w:lang w:val="en-GB"/>
        </w:rPr>
        <w:t>= right pelvis rotated to right with respect to left pelvis in frontal plane</w:t>
      </w:r>
      <w:r>
        <w:rPr>
          <w:rFonts w:ascii="Times New Roman" w:hAnsi="Times New Roman" w:cs="Times New Roman"/>
          <w:sz w:val="20"/>
          <w:szCs w:val="20"/>
        </w:rPr>
        <w:t xml:space="preserve">, values below zero </w:t>
      </w:r>
      <w:r>
        <w:rPr>
          <w:rFonts w:ascii="Times New Roman" w:hAnsi="Times New Roman" w:cs="Times New Roman"/>
          <w:sz w:val="20"/>
          <w:szCs w:val="20"/>
          <w:lang w:val="en-GB"/>
        </w:rPr>
        <w:t>= right pelvis rotated to left with respect to left pelvis in frontal plane;</w:t>
      </w:r>
      <w:r>
        <w:rPr>
          <w:rFonts w:ascii="Times New Roman" w:hAnsi="Times New Roman" w:cs="Times New Roman"/>
          <w:sz w:val="20"/>
          <w:szCs w:val="20"/>
        </w:rPr>
        <w:t xml:space="preserve"> y-axis: values above zero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= right pelvis rotated to left with respect to left pelvis in transverse plane, values below zero = right pelvis rotated to right with respect to left pelvis in transverse plane; z-axis: values above zero = right pelvis rotated posterior/backward with respect to left pelvis in sagittal plane, values below zero = right pelvis rotated anterior/forward with respect to left pelvis in sagittal plane</w:t>
      </w:r>
    </w:p>
    <w:p w14:paraId="52C64C79" w14:textId="77777777" w:rsidR="00732290" w:rsidRDefault="00732290">
      <w:bookmarkStart w:id="0" w:name="_GoBack"/>
      <w:bookmarkEnd w:id="0"/>
    </w:p>
    <w:sectPr w:rsidR="00732290" w:rsidSect="009B0A6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34B"/>
    <w:rsid w:val="000061E5"/>
    <w:rsid w:val="0005302E"/>
    <w:rsid w:val="000539FA"/>
    <w:rsid w:val="000A3A38"/>
    <w:rsid w:val="000C5EB3"/>
    <w:rsid w:val="000D5565"/>
    <w:rsid w:val="000F7E17"/>
    <w:rsid w:val="00127651"/>
    <w:rsid w:val="00153C72"/>
    <w:rsid w:val="001576C7"/>
    <w:rsid w:val="00167A76"/>
    <w:rsid w:val="00171C30"/>
    <w:rsid w:val="00183ADE"/>
    <w:rsid w:val="00192A35"/>
    <w:rsid w:val="001A1B22"/>
    <w:rsid w:val="001C4B08"/>
    <w:rsid w:val="001F5D8C"/>
    <w:rsid w:val="002347F3"/>
    <w:rsid w:val="00246130"/>
    <w:rsid w:val="002777A9"/>
    <w:rsid w:val="002871CD"/>
    <w:rsid w:val="002F0B41"/>
    <w:rsid w:val="002F0CEB"/>
    <w:rsid w:val="0034611D"/>
    <w:rsid w:val="003525AE"/>
    <w:rsid w:val="00364179"/>
    <w:rsid w:val="003F19B6"/>
    <w:rsid w:val="00400A69"/>
    <w:rsid w:val="0041196D"/>
    <w:rsid w:val="004210D2"/>
    <w:rsid w:val="004365BD"/>
    <w:rsid w:val="00445EDE"/>
    <w:rsid w:val="00450EB3"/>
    <w:rsid w:val="00462D3C"/>
    <w:rsid w:val="0049729E"/>
    <w:rsid w:val="004A50B3"/>
    <w:rsid w:val="004C38E0"/>
    <w:rsid w:val="0051218A"/>
    <w:rsid w:val="00512EBC"/>
    <w:rsid w:val="005173B0"/>
    <w:rsid w:val="0053157A"/>
    <w:rsid w:val="00536223"/>
    <w:rsid w:val="005466D1"/>
    <w:rsid w:val="005578C5"/>
    <w:rsid w:val="00566E93"/>
    <w:rsid w:val="00584467"/>
    <w:rsid w:val="0059085E"/>
    <w:rsid w:val="00592AAF"/>
    <w:rsid w:val="005C25C1"/>
    <w:rsid w:val="005C3AB6"/>
    <w:rsid w:val="005F6F6D"/>
    <w:rsid w:val="00600D9E"/>
    <w:rsid w:val="0064200C"/>
    <w:rsid w:val="00644ABA"/>
    <w:rsid w:val="00661DE7"/>
    <w:rsid w:val="00667AFF"/>
    <w:rsid w:val="006804F7"/>
    <w:rsid w:val="00732290"/>
    <w:rsid w:val="00774402"/>
    <w:rsid w:val="00774E59"/>
    <w:rsid w:val="007801B6"/>
    <w:rsid w:val="007C1977"/>
    <w:rsid w:val="007C4F3E"/>
    <w:rsid w:val="007D5E43"/>
    <w:rsid w:val="007E74AA"/>
    <w:rsid w:val="007F7EAC"/>
    <w:rsid w:val="0083340A"/>
    <w:rsid w:val="00854209"/>
    <w:rsid w:val="00856063"/>
    <w:rsid w:val="00896DBC"/>
    <w:rsid w:val="008A3D9D"/>
    <w:rsid w:val="008B0838"/>
    <w:rsid w:val="008B6FDA"/>
    <w:rsid w:val="008F1D09"/>
    <w:rsid w:val="00904A6E"/>
    <w:rsid w:val="00935B92"/>
    <w:rsid w:val="00944BA9"/>
    <w:rsid w:val="00956BDA"/>
    <w:rsid w:val="00980A42"/>
    <w:rsid w:val="009B0A63"/>
    <w:rsid w:val="009C5BDC"/>
    <w:rsid w:val="009D1C65"/>
    <w:rsid w:val="009D39D9"/>
    <w:rsid w:val="00A04CDB"/>
    <w:rsid w:val="00A21CC8"/>
    <w:rsid w:val="00A37210"/>
    <w:rsid w:val="00A418D6"/>
    <w:rsid w:val="00B10C3F"/>
    <w:rsid w:val="00B46E52"/>
    <w:rsid w:val="00B47CDA"/>
    <w:rsid w:val="00B84E9D"/>
    <w:rsid w:val="00BA3FC3"/>
    <w:rsid w:val="00BB1ED7"/>
    <w:rsid w:val="00BF5B40"/>
    <w:rsid w:val="00C128F8"/>
    <w:rsid w:val="00C1370F"/>
    <w:rsid w:val="00C14A81"/>
    <w:rsid w:val="00C31A02"/>
    <w:rsid w:val="00C33A20"/>
    <w:rsid w:val="00C648B2"/>
    <w:rsid w:val="00C768BF"/>
    <w:rsid w:val="00C85560"/>
    <w:rsid w:val="00C93226"/>
    <w:rsid w:val="00CC07B8"/>
    <w:rsid w:val="00CC47B9"/>
    <w:rsid w:val="00CF7DB8"/>
    <w:rsid w:val="00D121CA"/>
    <w:rsid w:val="00D20B51"/>
    <w:rsid w:val="00D2534B"/>
    <w:rsid w:val="00D57F8D"/>
    <w:rsid w:val="00D67598"/>
    <w:rsid w:val="00D80D74"/>
    <w:rsid w:val="00D90168"/>
    <w:rsid w:val="00DC56D2"/>
    <w:rsid w:val="00DD0B46"/>
    <w:rsid w:val="00DF6373"/>
    <w:rsid w:val="00E1238C"/>
    <w:rsid w:val="00E315B8"/>
    <w:rsid w:val="00E45F05"/>
    <w:rsid w:val="00E50F51"/>
    <w:rsid w:val="00E91726"/>
    <w:rsid w:val="00EC70B9"/>
    <w:rsid w:val="00ED4E97"/>
    <w:rsid w:val="00EE3BDB"/>
    <w:rsid w:val="00F02FA3"/>
    <w:rsid w:val="00F34823"/>
    <w:rsid w:val="00F34847"/>
    <w:rsid w:val="00F40E57"/>
    <w:rsid w:val="00F54428"/>
    <w:rsid w:val="00F747C4"/>
    <w:rsid w:val="00FC1209"/>
    <w:rsid w:val="00FD1D7A"/>
    <w:rsid w:val="00FF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C6A467"/>
  <w15:chartTrackingRefBased/>
  <w15:docId w15:val="{93FA7EE7-2D99-DF47-9CE2-A6554B437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53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534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5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Volumes\MS%20FAT\Master%20of%20Research%202019\Data%20Analysis\Data%20Analysis_2\Table%203Marginal_mean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/Volumes\MS%20FAT\Master%20of%20Research%202019\Data%20Analysis\Data%20Analysis_2\Table%203Marginal_mean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/Volumes\MS%20FAT\Master%20of%20Research%202019\Data%20Analysis\Data%20Analysis_2\Table%203Marginal_mean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/Volumes\MS%20FAT\Master%20of%20Research%202019\Data%20Analysis\Data%20Analysis_2\Table%203Marginal_means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/Volumes\MS%20FAT\Master%20of%20Research%202019\Data%20Analysis\Data%20Analysis_2\Table%203Marginal_means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/Volumes\MS%20FAT\Master%20of%20Research%202019\Data%20Analysis\Data%20Analysis_2\Table%203Marginal_means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/Volumes\MS%20FAT\Master%20of%20Research%202019\Data%20Analysis\Data%20Analysis_2\Table%203Marginal_means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/Volumes\MS%20FAT\Master%20of%20Research%202019\Data%20Analysis\Data%20Analysis_2\Table%203Marginal_means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080428255820539"/>
          <c:y val="0.11038031177276927"/>
          <c:w val="0.81726528068883475"/>
          <c:h val="0.83406420351302246"/>
        </c:manualLayout>
      </c:layout>
      <c:lineChart>
        <c:grouping val="stacked"/>
        <c:varyColors val="0"/>
        <c:ser>
          <c:idx val="0"/>
          <c:order val="0"/>
          <c:tx>
            <c:v>Whole pelvis x-axis</c:v>
          </c:tx>
          <c:spPr>
            <a:ln w="12700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Pt>
            <c:idx val="0"/>
            <c:marker>
              <c:symbol val="diamond"/>
              <c:size val="5"/>
              <c:spPr>
                <a:solidFill>
                  <a:schemeClr val="tx1"/>
                </a:solidFill>
                <a:ln w="9525">
                  <a:solidFill>
                    <a:schemeClr val="tx1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5BBE-5E4D-B52B-8E967DB5C860}"/>
              </c:ext>
            </c:extLst>
          </c:dPt>
          <c:dPt>
            <c:idx val="1"/>
            <c:marker>
              <c:symbol val="diamond"/>
              <c:size val="5"/>
              <c:spPr>
                <a:solidFill>
                  <a:schemeClr val="tx1"/>
                </a:solidFill>
                <a:ln w="9525"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12700" cap="rnd">
                <a:solidFill>
                  <a:schemeClr val="tx1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2-5BBE-5E4D-B52B-8E967DB5C860}"/>
              </c:ext>
            </c:extLst>
          </c:dPt>
          <c:dPt>
            <c:idx val="2"/>
            <c:marker>
              <c:symbol val="diamond"/>
              <c:size val="5"/>
              <c:spPr>
                <a:solidFill>
                  <a:schemeClr val="tx1"/>
                </a:solidFill>
                <a:ln w="9525"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12700" cap="rnd">
                <a:solidFill>
                  <a:schemeClr val="tx1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4-5BBE-5E4D-B52B-8E967DB5C860}"/>
              </c:ext>
            </c:extLst>
          </c:dPt>
          <c:dPt>
            <c:idx val="3"/>
            <c:marker>
              <c:symbol val="diamond"/>
              <c:size val="5"/>
              <c:spPr>
                <a:solidFill>
                  <a:schemeClr val="tx1"/>
                </a:solidFill>
                <a:ln w="9525"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12700" cap="rnd">
                <a:solidFill>
                  <a:schemeClr val="tx1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6-5BBE-5E4D-B52B-8E967DB5C860}"/>
              </c:ext>
            </c:extLst>
          </c:dPt>
          <c:errBars>
            <c:errDir val="y"/>
            <c:errBarType val="both"/>
            <c:errValType val="cust"/>
            <c:noEndCap val="0"/>
            <c:plus>
              <c:numRef>
                <c:f>Sheet1!$G$5:$J$5</c:f>
                <c:numCache>
                  <c:formatCode>General</c:formatCode>
                  <c:ptCount val="4"/>
                  <c:pt idx="0">
                    <c:v>1.8936480957286199</c:v>
                  </c:pt>
                  <c:pt idx="1">
                    <c:v>2.00096495383568</c:v>
                  </c:pt>
                  <c:pt idx="2">
                    <c:v>2.01980300116153</c:v>
                  </c:pt>
                  <c:pt idx="3">
                    <c:v>2.0211882933357299</c:v>
                  </c:pt>
                </c:numCache>
              </c:numRef>
            </c:plus>
            <c:minus>
              <c:numRef>
                <c:f>Sheet1!$G$5:$J$5</c:f>
                <c:numCache>
                  <c:formatCode>General</c:formatCode>
                  <c:ptCount val="4"/>
                  <c:pt idx="0">
                    <c:v>1.8936480957286199</c:v>
                  </c:pt>
                  <c:pt idx="1">
                    <c:v>2.00096495383568</c:v>
                  </c:pt>
                  <c:pt idx="2">
                    <c:v>2.01980300116153</c:v>
                  </c:pt>
                  <c:pt idx="3">
                    <c:v>2.0211882933357299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val>
            <c:numRef>
              <c:f>Sheet1!$G$4:$J$4</c:f>
              <c:numCache>
                <c:formatCode>0.00</c:formatCode>
                <c:ptCount val="4"/>
                <c:pt idx="0">
                  <c:v>0.15946555638572901</c:v>
                </c:pt>
                <c:pt idx="1">
                  <c:v>-0.40964855823778701</c:v>
                </c:pt>
                <c:pt idx="2">
                  <c:v>-0.87274563269844896</c:v>
                </c:pt>
                <c:pt idx="3">
                  <c:v>-1.2228093748122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5BBE-5E4D-B52B-8E967DB5C8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8377279"/>
        <c:axId val="253902655"/>
      </c:lineChart>
      <c:catAx>
        <c:axId val="178377279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ajorTickMark val="none"/>
        <c:minorTickMark val="none"/>
        <c:tickLblPos val="nextTo"/>
        <c:crossAx val="253902655"/>
        <c:crosses val="autoZero"/>
        <c:auto val="1"/>
        <c:lblAlgn val="ctr"/>
        <c:lblOffset val="100"/>
        <c:noMultiLvlLbl val="0"/>
      </c:catAx>
      <c:valAx>
        <c:axId val="253902655"/>
        <c:scaling>
          <c:orientation val="minMax"/>
          <c:max val="9"/>
          <c:min val="-6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800"/>
                  <a:t>X-axis Whole plevis rotation </a:t>
                </a:r>
                <a:r>
                  <a:rPr lang="en-US" sz="800" b="0" i="0" u="none" strike="noStrike" baseline="0">
                    <a:effectLst/>
                  </a:rPr>
                  <a:t>(°) </a:t>
                </a:r>
                <a:r>
                  <a:rPr lang="en-US" sz="800"/>
                  <a:t>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8377279"/>
        <c:crosses val="autoZero"/>
        <c:crossBetween val="between"/>
        <c:majorUnit val="3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080428255820539"/>
          <c:y val="0.11038031177276927"/>
          <c:w val="0.81726528068883475"/>
          <c:h val="0.83406420351302246"/>
        </c:manualLayout>
      </c:layout>
      <c:lineChart>
        <c:grouping val="stacked"/>
        <c:varyColors val="0"/>
        <c:ser>
          <c:idx val="0"/>
          <c:order val="0"/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Sheet1!$K$5:$N$5</c:f>
                <c:numCache>
                  <c:formatCode>General</c:formatCode>
                  <c:ptCount val="4"/>
                  <c:pt idx="0">
                    <c:v>2.3717652307617501</c:v>
                  </c:pt>
                  <c:pt idx="1">
                    <c:v>3.2005260430945701</c:v>
                  </c:pt>
                  <c:pt idx="2">
                    <c:v>3.06874672319015</c:v>
                  </c:pt>
                  <c:pt idx="3">
                    <c:v>2.64741358998721</c:v>
                  </c:pt>
                </c:numCache>
              </c:numRef>
            </c:plus>
            <c:minus>
              <c:numRef>
                <c:f>Sheet1!$K$5:$N$5</c:f>
                <c:numCache>
                  <c:formatCode>General</c:formatCode>
                  <c:ptCount val="4"/>
                  <c:pt idx="0">
                    <c:v>2.3717652307617501</c:v>
                  </c:pt>
                  <c:pt idx="1">
                    <c:v>3.2005260430945701</c:v>
                  </c:pt>
                  <c:pt idx="2">
                    <c:v>3.06874672319015</c:v>
                  </c:pt>
                  <c:pt idx="3">
                    <c:v>2.64741358998721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val>
            <c:numRef>
              <c:f>Sheet1!$K$4:$N$4</c:f>
              <c:numCache>
                <c:formatCode>0.00</c:formatCode>
                <c:ptCount val="4"/>
                <c:pt idx="0">
                  <c:v>-0.632310194725341</c:v>
                </c:pt>
                <c:pt idx="1">
                  <c:v>-1.20294564612435</c:v>
                </c:pt>
                <c:pt idx="2">
                  <c:v>-1.0195804344433701</c:v>
                </c:pt>
                <c:pt idx="3">
                  <c:v>-0.89593785227925404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685-4B4C-A589-4CB67F3D35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8377279"/>
        <c:axId val="253902655"/>
      </c:lineChart>
      <c:catAx>
        <c:axId val="178377279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ajorTickMark val="none"/>
        <c:minorTickMark val="none"/>
        <c:tickLblPos val="nextTo"/>
        <c:crossAx val="253902655"/>
        <c:crosses val="autoZero"/>
        <c:auto val="1"/>
        <c:lblAlgn val="ctr"/>
        <c:lblOffset val="100"/>
        <c:noMultiLvlLbl val="0"/>
      </c:catAx>
      <c:valAx>
        <c:axId val="253902655"/>
        <c:scaling>
          <c:orientation val="minMax"/>
          <c:max val="9"/>
          <c:min val="-6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800"/>
                  <a:t>X-axis</a:t>
                </a:r>
                <a:r>
                  <a:rPr lang="en-US" sz="800" baseline="0"/>
                  <a:t> Relative</a:t>
                </a:r>
                <a:r>
                  <a:rPr lang="en-US" sz="800"/>
                  <a:t> plevis rotation </a:t>
                </a:r>
                <a:r>
                  <a:rPr lang="en-US" sz="800" b="0" i="0" u="none" strike="noStrike" baseline="0">
                    <a:effectLst/>
                  </a:rPr>
                  <a:t>(°) </a:t>
                </a:r>
                <a:r>
                  <a:rPr lang="en-US" sz="800"/>
                  <a:t>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8377279"/>
        <c:crosses val="autoZero"/>
        <c:crossBetween val="between"/>
        <c:majorUnit val="3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407839886887207"/>
          <c:y val="0.11038031177276927"/>
          <c:w val="0.81399112649618499"/>
          <c:h val="0.83406420351302246"/>
        </c:manualLayout>
      </c:layout>
      <c:lineChart>
        <c:grouping val="stacked"/>
        <c:varyColors val="0"/>
        <c:ser>
          <c:idx val="0"/>
          <c:order val="0"/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Sheet1!$G$8:$J$8</c:f>
                <c:numCache>
                  <c:formatCode>General</c:formatCode>
                  <c:ptCount val="4"/>
                  <c:pt idx="0">
                    <c:v>3.2434526073505601</c:v>
                  </c:pt>
                  <c:pt idx="1">
                    <c:v>3.5337195140524398</c:v>
                  </c:pt>
                  <c:pt idx="2">
                    <c:v>3.5321863524763701</c:v>
                  </c:pt>
                  <c:pt idx="3">
                    <c:v>3.1635977044556798</c:v>
                  </c:pt>
                </c:numCache>
              </c:numRef>
            </c:plus>
            <c:minus>
              <c:numRef>
                <c:f>Sheet1!$G$8:$J$8</c:f>
                <c:numCache>
                  <c:formatCode>General</c:formatCode>
                  <c:ptCount val="4"/>
                  <c:pt idx="0">
                    <c:v>3.2434526073505601</c:v>
                  </c:pt>
                  <c:pt idx="1">
                    <c:v>3.5337195140524398</c:v>
                  </c:pt>
                  <c:pt idx="2">
                    <c:v>3.5321863524763701</c:v>
                  </c:pt>
                  <c:pt idx="3">
                    <c:v>3.1635977044556798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val>
            <c:numRef>
              <c:f>Sheet1!$G$7:$J$7</c:f>
              <c:numCache>
                <c:formatCode>0.00</c:formatCode>
                <c:ptCount val="4"/>
                <c:pt idx="0">
                  <c:v>0.99971557747233997</c:v>
                </c:pt>
                <c:pt idx="1">
                  <c:v>0.58313518152995503</c:v>
                </c:pt>
                <c:pt idx="2">
                  <c:v>0.50768181794520595</c:v>
                </c:pt>
                <c:pt idx="3">
                  <c:v>0.38507153710463199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0BD-9A47-A6FC-D6B2732679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8377279"/>
        <c:axId val="253902655"/>
      </c:lineChart>
      <c:catAx>
        <c:axId val="178377279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ajorTickMark val="none"/>
        <c:minorTickMark val="none"/>
        <c:tickLblPos val="nextTo"/>
        <c:crossAx val="253902655"/>
        <c:crosses val="autoZero"/>
        <c:auto val="1"/>
        <c:lblAlgn val="ctr"/>
        <c:lblOffset val="100"/>
        <c:noMultiLvlLbl val="0"/>
      </c:catAx>
      <c:valAx>
        <c:axId val="253902655"/>
        <c:scaling>
          <c:orientation val="minMax"/>
          <c:max val="9"/>
          <c:min val="-6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800"/>
                  <a:t>Y-axis Whole pelvis </a:t>
                </a:r>
                <a:r>
                  <a:rPr lang="en-US" sz="800" b="0" i="0" u="none" strike="noStrike" baseline="0">
                    <a:effectLst/>
                  </a:rPr>
                  <a:t>rotation (°)</a:t>
                </a:r>
                <a:r>
                  <a:rPr lang="en-US" sz="800" b="0" i="0" u="none" strike="noStrike" baseline="0"/>
                  <a:t> </a:t>
                </a:r>
                <a:endParaRPr lang="en-US" sz="80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8377279"/>
        <c:crosses val="autoZero"/>
        <c:crossBetween val="between"/>
        <c:majorUnit val="3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080428255820539"/>
          <c:y val="0.11038031177276927"/>
          <c:w val="0.81726528068883475"/>
          <c:h val="0.83406420351302246"/>
        </c:manualLayout>
      </c:layout>
      <c:lineChart>
        <c:grouping val="stacked"/>
        <c:varyColors val="0"/>
        <c:ser>
          <c:idx val="0"/>
          <c:order val="0"/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Sheet1!$K$8:$N$8</c:f>
                <c:numCache>
                  <c:formatCode>General</c:formatCode>
                  <c:ptCount val="4"/>
                  <c:pt idx="0">
                    <c:v>2.7640268128258101</c:v>
                  </c:pt>
                  <c:pt idx="1">
                    <c:v>2.6773631503031599</c:v>
                  </c:pt>
                  <c:pt idx="2">
                    <c:v>2.7265591722915801</c:v>
                  </c:pt>
                  <c:pt idx="3">
                    <c:v>2.7240274682511001</c:v>
                  </c:pt>
                </c:numCache>
              </c:numRef>
            </c:plus>
            <c:minus>
              <c:numRef>
                <c:f>Sheet1!$K$8:$N$8</c:f>
                <c:numCache>
                  <c:formatCode>General</c:formatCode>
                  <c:ptCount val="4"/>
                  <c:pt idx="0">
                    <c:v>2.7640268128258101</c:v>
                  </c:pt>
                  <c:pt idx="1">
                    <c:v>2.6773631503031599</c:v>
                  </c:pt>
                  <c:pt idx="2">
                    <c:v>2.7265591722915801</c:v>
                  </c:pt>
                  <c:pt idx="3">
                    <c:v>2.7240274682511001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val>
            <c:numRef>
              <c:f>Sheet1!$K$7:$N$7</c:f>
              <c:numCache>
                <c:formatCode>0.00</c:formatCode>
                <c:ptCount val="4"/>
                <c:pt idx="0">
                  <c:v>0.31980574966380099</c:v>
                </c:pt>
                <c:pt idx="1">
                  <c:v>-0.193677544001152</c:v>
                </c:pt>
                <c:pt idx="2">
                  <c:v>-0.30201044413402101</c:v>
                </c:pt>
                <c:pt idx="3">
                  <c:v>-0.16241957885072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37F-EE4F-BFF6-66D4CF7967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8377279"/>
        <c:axId val="253902655"/>
      </c:lineChart>
      <c:catAx>
        <c:axId val="178377279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ajorTickMark val="none"/>
        <c:minorTickMark val="none"/>
        <c:tickLblPos val="nextTo"/>
        <c:crossAx val="253902655"/>
        <c:crosses val="autoZero"/>
        <c:auto val="1"/>
        <c:lblAlgn val="ctr"/>
        <c:lblOffset val="100"/>
        <c:noMultiLvlLbl val="0"/>
      </c:catAx>
      <c:valAx>
        <c:axId val="253902655"/>
        <c:scaling>
          <c:orientation val="minMax"/>
          <c:max val="9"/>
          <c:min val="-6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800"/>
                  <a:t>Y-axis</a:t>
                </a:r>
                <a:r>
                  <a:rPr lang="en-US" sz="800" baseline="0"/>
                  <a:t> Relative</a:t>
                </a:r>
                <a:r>
                  <a:rPr lang="en-US" sz="800"/>
                  <a:t> plevis rotation </a:t>
                </a:r>
                <a:r>
                  <a:rPr lang="en-US" sz="800" b="0" i="0" u="none" strike="noStrike" baseline="0">
                    <a:effectLst/>
                  </a:rPr>
                  <a:t>(°) </a:t>
                </a:r>
                <a:r>
                  <a:rPr lang="en-US" sz="800"/>
                  <a:t>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8377279"/>
        <c:crosses val="autoZero"/>
        <c:crossBetween val="between"/>
        <c:majorUnit val="3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612901098405239"/>
          <c:y val="0.11038041806966448"/>
          <c:w val="0.79894632736125371"/>
          <c:h val="0.83406420351302246"/>
        </c:manualLayout>
      </c:layout>
      <c:lineChart>
        <c:grouping val="stacked"/>
        <c:varyColors val="0"/>
        <c:ser>
          <c:idx val="0"/>
          <c:order val="0"/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Sheet1!$G$11:$J$11</c:f>
                <c:numCache>
                  <c:formatCode>General</c:formatCode>
                  <c:ptCount val="4"/>
                  <c:pt idx="0">
                    <c:v>4.2148264541610097</c:v>
                  </c:pt>
                  <c:pt idx="1">
                    <c:v>4.3218984623679404</c:v>
                  </c:pt>
                  <c:pt idx="2">
                    <c:v>4.3677413379732997</c:v>
                  </c:pt>
                  <c:pt idx="3">
                    <c:v>4.0258406384773098</c:v>
                  </c:pt>
                </c:numCache>
              </c:numRef>
            </c:plus>
            <c:minus>
              <c:numRef>
                <c:f>Sheet1!$G$11:$J$11</c:f>
                <c:numCache>
                  <c:formatCode>General</c:formatCode>
                  <c:ptCount val="4"/>
                  <c:pt idx="0">
                    <c:v>4.2148264541610097</c:v>
                  </c:pt>
                  <c:pt idx="1">
                    <c:v>4.3218984623679404</c:v>
                  </c:pt>
                  <c:pt idx="2">
                    <c:v>4.3677413379732997</c:v>
                  </c:pt>
                  <c:pt idx="3">
                    <c:v>4.0258406384773098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val>
            <c:numRef>
              <c:f>Sheet1!$G$10:$J$10</c:f>
              <c:numCache>
                <c:formatCode>0.00</c:formatCode>
                <c:ptCount val="4"/>
                <c:pt idx="0">
                  <c:v>-1.986196469699</c:v>
                </c:pt>
                <c:pt idx="1">
                  <c:v>-0.71040106368618094</c:v>
                </c:pt>
                <c:pt idx="2">
                  <c:v>-0.348126576028087</c:v>
                </c:pt>
                <c:pt idx="3">
                  <c:v>-0.19515720054958699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4ED-5C45-87A0-6FEF42E4DE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8377279"/>
        <c:axId val="253902655"/>
      </c:lineChart>
      <c:catAx>
        <c:axId val="178377279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ajorTickMark val="none"/>
        <c:minorTickMark val="none"/>
        <c:tickLblPos val="nextTo"/>
        <c:crossAx val="253902655"/>
        <c:crosses val="autoZero"/>
        <c:auto val="1"/>
        <c:lblAlgn val="ctr"/>
        <c:lblOffset val="100"/>
        <c:noMultiLvlLbl val="0"/>
      </c:catAx>
      <c:valAx>
        <c:axId val="253902655"/>
        <c:scaling>
          <c:orientation val="minMax"/>
          <c:max val="9"/>
          <c:min val="-6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8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800" b="0" i="0" kern="1200" baseline="0">
                    <a:solidFill>
                      <a:srgbClr val="595959"/>
                    </a:solidFill>
                    <a:effectLst/>
                  </a:rPr>
                  <a:t>Z-axis Whole pelvis rotation (°)</a:t>
                </a:r>
                <a:endParaRPr lang="en-AU" sz="800">
                  <a:effectLst/>
                </a:endParaRPr>
              </a:p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80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defRPr>
                </a:pPr>
                <a:endParaRPr lang="en-US" sz="80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8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8377279"/>
        <c:crosses val="autoZero"/>
        <c:crossBetween val="between"/>
        <c:majorUnit val="3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080428255820539"/>
          <c:y val="0.11038031177276927"/>
          <c:w val="0.81726528068883475"/>
          <c:h val="0.83406420351302246"/>
        </c:manualLayout>
      </c:layout>
      <c:lineChart>
        <c:grouping val="stacked"/>
        <c:varyColors val="0"/>
        <c:ser>
          <c:idx val="0"/>
          <c:order val="0"/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Sheet1!$K$11:$N$11</c:f>
                <c:numCache>
                  <c:formatCode>General</c:formatCode>
                  <c:ptCount val="4"/>
                  <c:pt idx="0">
                    <c:v>2.30300637066023</c:v>
                  </c:pt>
                  <c:pt idx="1">
                    <c:v>3.4106459746725202</c:v>
                  </c:pt>
                  <c:pt idx="2">
                    <c:v>3.4567632985999901</c:v>
                  </c:pt>
                  <c:pt idx="3">
                    <c:v>4.0822897343253004</c:v>
                  </c:pt>
                </c:numCache>
              </c:numRef>
            </c:plus>
            <c:minus>
              <c:numRef>
                <c:f>Sheet1!$K$11:$N$11</c:f>
                <c:numCache>
                  <c:formatCode>General</c:formatCode>
                  <c:ptCount val="4"/>
                  <c:pt idx="0">
                    <c:v>2.30300637066023</c:v>
                  </c:pt>
                  <c:pt idx="1">
                    <c:v>3.4106459746725202</c:v>
                  </c:pt>
                  <c:pt idx="2">
                    <c:v>3.4567632985999901</c:v>
                  </c:pt>
                  <c:pt idx="3">
                    <c:v>4.0822897343253004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val>
            <c:numRef>
              <c:f>Sheet1!$K$10:$N$10</c:f>
              <c:numCache>
                <c:formatCode>0.00</c:formatCode>
                <c:ptCount val="4"/>
                <c:pt idx="0">
                  <c:v>0.32214943162927601</c:v>
                </c:pt>
                <c:pt idx="1">
                  <c:v>0.47247836783979802</c:v>
                </c:pt>
                <c:pt idx="2">
                  <c:v>0.45526254786686499</c:v>
                </c:pt>
                <c:pt idx="3">
                  <c:v>0.16457009095359901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472-6246-B3D7-EA89EB6FD3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8377279"/>
        <c:axId val="253902655"/>
      </c:lineChart>
      <c:catAx>
        <c:axId val="178377279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ajorTickMark val="none"/>
        <c:minorTickMark val="none"/>
        <c:tickLblPos val="nextTo"/>
        <c:crossAx val="253902655"/>
        <c:crosses val="autoZero"/>
        <c:auto val="1"/>
        <c:lblAlgn val="ctr"/>
        <c:lblOffset val="100"/>
        <c:noMultiLvlLbl val="0"/>
      </c:catAx>
      <c:valAx>
        <c:axId val="253902655"/>
        <c:scaling>
          <c:orientation val="minMax"/>
          <c:max val="9"/>
          <c:min val="-6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800"/>
                  <a:t>Z-axis</a:t>
                </a:r>
                <a:r>
                  <a:rPr lang="en-US" sz="800" baseline="0"/>
                  <a:t> Relative</a:t>
                </a:r>
                <a:r>
                  <a:rPr lang="en-US" sz="800"/>
                  <a:t> plevis rotation </a:t>
                </a:r>
                <a:r>
                  <a:rPr lang="en-US" sz="800" b="0" i="0" u="none" strike="noStrike" baseline="0">
                    <a:effectLst/>
                  </a:rPr>
                  <a:t>(°) </a:t>
                </a:r>
                <a:r>
                  <a:rPr lang="en-US" sz="800"/>
                  <a:t>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8377279"/>
        <c:crosses val="autoZero"/>
        <c:crossBetween val="between"/>
        <c:majorUnit val="3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616107867416441"/>
          <c:y val="0.11038031177276927"/>
          <c:w val="0.81190827657350062"/>
          <c:h val="0.83406420351302246"/>
        </c:manualLayout>
      </c:layout>
      <c:lineChart>
        <c:grouping val="stacked"/>
        <c:varyColors val="0"/>
        <c:ser>
          <c:idx val="0"/>
          <c:order val="0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dPt>
            <c:idx val="1"/>
            <c:marker>
              <c:symbol val="diamond"/>
              <c:size val="5"/>
              <c:spPr>
                <a:solidFill>
                  <a:schemeClr val="tx1"/>
                </a:solidFill>
                <a:ln w="9525"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12700" cap="rnd">
                <a:solidFill>
                  <a:schemeClr val="tx1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4CAD-0248-B65E-D864903E2F30}"/>
              </c:ext>
            </c:extLst>
          </c:dPt>
          <c:dPt>
            <c:idx val="2"/>
            <c:marker>
              <c:symbol val="diamond"/>
              <c:size val="5"/>
              <c:spPr>
                <a:solidFill>
                  <a:schemeClr val="tx1"/>
                </a:solidFill>
                <a:ln w="9525"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12700" cap="rnd">
                <a:solidFill>
                  <a:schemeClr val="tx1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4CAD-0248-B65E-D864903E2F30}"/>
              </c:ext>
            </c:extLst>
          </c:dPt>
          <c:dPt>
            <c:idx val="3"/>
            <c:marker>
              <c:symbol val="diamond"/>
              <c:size val="5"/>
              <c:spPr>
                <a:solidFill>
                  <a:schemeClr val="tx1"/>
                </a:solidFill>
                <a:ln w="9525"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12700" cap="rnd">
                <a:solidFill>
                  <a:schemeClr val="tx1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4CAD-0248-B65E-D864903E2F30}"/>
              </c:ext>
            </c:extLst>
          </c:dPt>
          <c:errBars>
            <c:errDir val="y"/>
            <c:errBarType val="both"/>
            <c:errValType val="cust"/>
            <c:noEndCap val="0"/>
            <c:plus>
              <c:numRef>
                <c:f>Sheet1!$G$14:$J$14</c:f>
                <c:numCache>
                  <c:formatCode>General</c:formatCode>
                  <c:ptCount val="4"/>
                  <c:pt idx="0">
                    <c:v>2.4930237497957002</c:v>
                  </c:pt>
                  <c:pt idx="1">
                    <c:v>2.01585448840753</c:v>
                  </c:pt>
                  <c:pt idx="2">
                    <c:v>2.5578238647531601</c:v>
                  </c:pt>
                  <c:pt idx="3">
                    <c:v>1.9462170548273301</c:v>
                  </c:pt>
                </c:numCache>
              </c:numRef>
            </c:plus>
            <c:minus>
              <c:numRef>
                <c:f>Sheet1!$G$14:$J$14</c:f>
                <c:numCache>
                  <c:formatCode>General</c:formatCode>
                  <c:ptCount val="4"/>
                  <c:pt idx="0">
                    <c:v>2.4930237497957002</c:v>
                  </c:pt>
                  <c:pt idx="1">
                    <c:v>2.01585448840753</c:v>
                  </c:pt>
                  <c:pt idx="2">
                    <c:v>2.5578238647531601</c:v>
                  </c:pt>
                  <c:pt idx="3">
                    <c:v>1.9462170548273301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Sheet1!$G$2:$J$2</c:f>
              <c:strCache>
                <c:ptCount val="4"/>
                <c:pt idx="0">
                  <c:v>0mm</c:v>
                </c:pt>
                <c:pt idx="1">
                  <c:v>5mm</c:v>
                </c:pt>
                <c:pt idx="2">
                  <c:v>9mm</c:v>
                </c:pt>
                <c:pt idx="3">
                  <c:v>12mm</c:v>
                </c:pt>
              </c:strCache>
            </c:strRef>
          </c:cat>
          <c:val>
            <c:numRef>
              <c:f>Sheet1!$G$13:$J$13</c:f>
              <c:numCache>
                <c:formatCode>0.00</c:formatCode>
                <c:ptCount val="4"/>
                <c:pt idx="0">
                  <c:v>5.5277508966850499</c:v>
                </c:pt>
                <c:pt idx="1">
                  <c:v>5.6625212214209801</c:v>
                </c:pt>
                <c:pt idx="2">
                  <c:v>5.4893143014474299</c:v>
                </c:pt>
                <c:pt idx="3">
                  <c:v>5.3362991665348796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4CAD-0248-B65E-D864903E2F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8377279"/>
        <c:axId val="253902655"/>
      </c:lineChart>
      <c:catAx>
        <c:axId val="17837727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0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3902655"/>
        <c:crosses val="autoZero"/>
        <c:auto val="0"/>
        <c:lblAlgn val="ctr"/>
        <c:lblOffset val="100"/>
        <c:tickLblSkip val="1"/>
        <c:noMultiLvlLbl val="0"/>
      </c:catAx>
      <c:valAx>
        <c:axId val="253902655"/>
        <c:scaling>
          <c:orientation val="minMax"/>
          <c:max val="9"/>
          <c:min val="-6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800" b="1"/>
                  <a:t>Euclidean norm </a:t>
                </a:r>
                <a:r>
                  <a:rPr lang="en-US" sz="800" b="1" baseline="0"/>
                  <a:t>Whole pelvis rotation (°)</a:t>
                </a:r>
                <a:endParaRPr lang="en-US" sz="800" b="1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8377279"/>
        <c:crosses val="autoZero"/>
        <c:crossBetween val="between"/>
        <c:majorUnit val="3"/>
      </c:valAx>
      <c:spPr>
        <a:solidFill>
          <a:schemeClr val="bg2"/>
        </a:solidFill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519520817307276"/>
          <c:y val="0.11038031177276927"/>
          <c:w val="0.81287466399301644"/>
          <c:h val="0.83406420351302246"/>
        </c:manualLayout>
      </c:layout>
      <c:lineChart>
        <c:grouping val="stacked"/>
        <c:varyColors val="0"/>
        <c:ser>
          <c:idx val="0"/>
          <c:order val="0"/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Sheet1!$K$14:$N$14</c:f>
                <c:numCache>
                  <c:formatCode>General</c:formatCode>
                  <c:ptCount val="4"/>
                  <c:pt idx="0">
                    <c:v>1.88743385029766</c:v>
                  </c:pt>
                  <c:pt idx="1">
                    <c:v>2.8369372871487002</c:v>
                  </c:pt>
                  <c:pt idx="2">
                    <c:v>2.2779301408517498</c:v>
                  </c:pt>
                  <c:pt idx="3">
                    <c:v>2.4796650641759301</c:v>
                  </c:pt>
                </c:numCache>
              </c:numRef>
            </c:plus>
            <c:minus>
              <c:numRef>
                <c:f>Sheet1!$K$14:$N$14</c:f>
                <c:numCache>
                  <c:formatCode>General</c:formatCode>
                  <c:ptCount val="4"/>
                  <c:pt idx="0">
                    <c:v>1.88743385029766</c:v>
                  </c:pt>
                  <c:pt idx="1">
                    <c:v>2.8369372871487002</c:v>
                  </c:pt>
                  <c:pt idx="2">
                    <c:v>2.2779301408517498</c:v>
                  </c:pt>
                  <c:pt idx="3">
                    <c:v>2.4796650641759301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Sheet1!$K$2:$N$2</c:f>
              <c:strCache>
                <c:ptCount val="4"/>
                <c:pt idx="0">
                  <c:v>0mm</c:v>
                </c:pt>
                <c:pt idx="1">
                  <c:v>5mm</c:v>
                </c:pt>
                <c:pt idx="2">
                  <c:v>9mm</c:v>
                </c:pt>
                <c:pt idx="3">
                  <c:v>12mm</c:v>
                </c:pt>
              </c:strCache>
            </c:strRef>
          </c:cat>
          <c:val>
            <c:numRef>
              <c:f>Sheet1!$K$13:$N$13</c:f>
              <c:numCache>
                <c:formatCode>0.00</c:formatCode>
                <c:ptCount val="4"/>
                <c:pt idx="0">
                  <c:v>3.9185987286495401</c:v>
                </c:pt>
                <c:pt idx="1">
                  <c:v>4.7305266378503799</c:v>
                </c:pt>
                <c:pt idx="2">
                  <c:v>4.9472451914440496</c:v>
                </c:pt>
                <c:pt idx="3">
                  <c:v>5.0408006689765203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991-A148-8196-A219B04AEF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8377279"/>
        <c:axId val="253902655"/>
      </c:lineChart>
      <c:catAx>
        <c:axId val="17837727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3902655"/>
        <c:crosses val="autoZero"/>
        <c:auto val="1"/>
        <c:lblAlgn val="ctr"/>
        <c:lblOffset val="100"/>
        <c:noMultiLvlLbl val="0"/>
      </c:catAx>
      <c:valAx>
        <c:axId val="253902655"/>
        <c:scaling>
          <c:orientation val="minMax"/>
          <c:max val="9"/>
          <c:min val="-6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800" b="1" baseline="0"/>
                  <a:t>Euclidean norm Relative</a:t>
                </a:r>
                <a:r>
                  <a:rPr lang="en-US" sz="800" b="1"/>
                  <a:t> plevis rotation </a:t>
                </a:r>
                <a:r>
                  <a:rPr lang="en-US" sz="800" b="1" i="0" u="none" strike="noStrike" baseline="0">
                    <a:effectLst/>
                  </a:rPr>
                  <a:t>(°) </a:t>
                </a:r>
                <a:r>
                  <a:rPr lang="en-US" sz="800" b="1"/>
                  <a:t>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8377279"/>
        <c:crosses val="autoZero"/>
        <c:crossBetween val="between"/>
        <c:majorUnit val="3"/>
      </c:valAx>
      <c:spPr>
        <a:solidFill>
          <a:schemeClr val="bg2"/>
        </a:solidFill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2023-02-28T20:29:00Z</dcterms:created>
  <dcterms:modified xsi:type="dcterms:W3CDTF">2023-02-28T20:29:00Z</dcterms:modified>
</cp:coreProperties>
</file>