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C519B" w14:textId="506B74D6" w:rsidR="00AF10C0" w:rsidRPr="00DE62CC" w:rsidRDefault="001751BE" w:rsidP="00C355C3">
      <w:pPr>
        <w:pStyle w:val="Heading1"/>
        <w:spacing w:line="240" w:lineRule="auto"/>
        <w:rPr>
          <w:color w:val="auto"/>
        </w:rPr>
      </w:pPr>
      <w:r w:rsidRPr="00DE62CC">
        <w:rPr>
          <w:color w:val="auto"/>
        </w:rPr>
        <w:t>Additional file 1</w:t>
      </w:r>
      <w:r w:rsidR="005F2295">
        <w:rPr>
          <w:color w:val="auto"/>
        </w:rPr>
        <w:t>7</w:t>
      </w:r>
      <w:r w:rsidRPr="00DE62CC">
        <w:rPr>
          <w:color w:val="auto"/>
        </w:rPr>
        <w:t xml:space="preserve">: </w:t>
      </w:r>
      <w:r w:rsidR="00FF775B" w:rsidRPr="00DE62CC">
        <w:rPr>
          <w:color w:val="auto"/>
        </w:rPr>
        <w:t xml:space="preserve">Supplementary </w:t>
      </w:r>
      <w:r w:rsidRPr="00DE62CC">
        <w:rPr>
          <w:color w:val="auto"/>
        </w:rPr>
        <w:t>Table 1</w:t>
      </w:r>
      <w:r w:rsidR="00EB23E1">
        <w:rPr>
          <w:color w:val="auto"/>
        </w:rPr>
        <w:t>5</w:t>
      </w:r>
      <w:r w:rsidRPr="00DE62CC">
        <w:rPr>
          <w:color w:val="auto"/>
        </w:rPr>
        <w:t>_BMC.docx; Arthroscopy</w:t>
      </w:r>
      <w:r w:rsidR="002B28F0" w:rsidRPr="00DE62CC">
        <w:rPr>
          <w:color w:val="auto"/>
        </w:rPr>
        <w:t xml:space="preserve"> for the diagnosis of </w:t>
      </w:r>
      <w:r w:rsidRPr="00DE62CC">
        <w:rPr>
          <w:color w:val="auto"/>
        </w:rPr>
        <w:t>LHB</w:t>
      </w:r>
      <w:r w:rsidR="002B28F0" w:rsidRPr="00DE62CC">
        <w:rPr>
          <w:color w:val="auto"/>
        </w:rPr>
        <w:t xml:space="preserve"> pathology</w:t>
      </w:r>
      <w:r w:rsidRPr="00DE62CC">
        <w:rPr>
          <w:color w:val="auto"/>
        </w:rPr>
        <w:t xml:space="preserve"> </w:t>
      </w:r>
    </w:p>
    <w:p w14:paraId="551ED2E7" w14:textId="77777777" w:rsidR="00AF10C0" w:rsidRPr="00DE62CC" w:rsidRDefault="00AF10C0" w:rsidP="00C355C3">
      <w:pPr>
        <w:spacing w:line="240" w:lineRule="auto"/>
      </w:pPr>
    </w:p>
    <w:tbl>
      <w:tblPr>
        <w:tblStyle w:val="PlainTable2"/>
        <w:tblW w:w="15446" w:type="dxa"/>
        <w:tblLayout w:type="fixed"/>
        <w:tblLook w:val="04A0" w:firstRow="1" w:lastRow="0" w:firstColumn="1" w:lastColumn="0" w:noHBand="0" w:noVBand="1"/>
      </w:tblPr>
      <w:tblGrid>
        <w:gridCol w:w="969"/>
        <w:gridCol w:w="727"/>
        <w:gridCol w:w="709"/>
        <w:gridCol w:w="1843"/>
        <w:gridCol w:w="2417"/>
        <w:gridCol w:w="5211"/>
        <w:gridCol w:w="3570"/>
      </w:tblGrid>
      <w:tr w:rsidR="00DE62CC" w:rsidRPr="00DE62CC" w14:paraId="30084350" w14:textId="77777777" w:rsidTr="002A1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3DF37469" w14:textId="77777777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Author</w:t>
            </w:r>
          </w:p>
        </w:tc>
        <w:tc>
          <w:tcPr>
            <w:tcW w:w="727" w:type="dxa"/>
          </w:tcPr>
          <w:p w14:paraId="3FC5C1F7" w14:textId="77777777" w:rsidR="00AF10C0" w:rsidRPr="00DE62CC" w:rsidRDefault="00AF10C0" w:rsidP="00C355C3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LOE</w:t>
            </w:r>
          </w:p>
        </w:tc>
        <w:tc>
          <w:tcPr>
            <w:tcW w:w="709" w:type="dxa"/>
          </w:tcPr>
          <w:p w14:paraId="20AEEC69" w14:textId="77777777" w:rsidR="00AF10C0" w:rsidRPr="00DE62CC" w:rsidRDefault="00AF10C0" w:rsidP="00C355C3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1843" w:type="dxa"/>
          </w:tcPr>
          <w:p w14:paraId="71B03D27" w14:textId="77777777" w:rsidR="00AF10C0" w:rsidRPr="00DE62CC" w:rsidRDefault="00AF10C0" w:rsidP="00C355C3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Participants </w:t>
            </w:r>
          </w:p>
          <w:p w14:paraId="1126E62D" w14:textId="77777777" w:rsidR="00AF10C0" w:rsidRPr="00DE62CC" w:rsidRDefault="00AF10C0" w:rsidP="00C355C3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7" w:type="dxa"/>
          </w:tcPr>
          <w:p w14:paraId="1C58FA22" w14:textId="77777777" w:rsidR="00AF10C0" w:rsidRPr="00DE62CC" w:rsidRDefault="00AF10C0" w:rsidP="00C355C3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Intervention</w:t>
            </w:r>
          </w:p>
        </w:tc>
        <w:tc>
          <w:tcPr>
            <w:tcW w:w="5211" w:type="dxa"/>
          </w:tcPr>
          <w:p w14:paraId="1C809D28" w14:textId="77777777" w:rsidR="00AF10C0" w:rsidRPr="00DE62CC" w:rsidRDefault="00AF10C0" w:rsidP="00C355C3">
            <w:pPr>
              <w:pStyle w:val="TableParagraph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Results</w:t>
            </w:r>
          </w:p>
        </w:tc>
        <w:tc>
          <w:tcPr>
            <w:tcW w:w="3570" w:type="dxa"/>
          </w:tcPr>
          <w:p w14:paraId="0D19C0DB" w14:textId="77777777" w:rsidR="00AF10C0" w:rsidRPr="00DE62CC" w:rsidRDefault="00AF10C0" w:rsidP="00C355C3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Implications</w:t>
            </w:r>
          </w:p>
        </w:tc>
      </w:tr>
      <w:tr w:rsidR="00DE62CC" w:rsidRPr="00DE62CC" w14:paraId="59F505C8" w14:textId="77777777" w:rsidTr="002A1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480B1EEA" w14:textId="62BB2840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Castagna et al. (2007)</w:t>
            </w:r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6DADE274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IV</w:t>
            </w:r>
          </w:p>
        </w:tc>
        <w:tc>
          <w:tcPr>
            <w:tcW w:w="709" w:type="dxa"/>
          </w:tcPr>
          <w:p w14:paraId="42D5681D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150</w:t>
            </w:r>
          </w:p>
        </w:tc>
        <w:tc>
          <w:tcPr>
            <w:tcW w:w="1843" w:type="dxa"/>
          </w:tcPr>
          <w:p w14:paraId="1007F0A3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>LHBT instability</w:t>
            </w:r>
          </w:p>
        </w:tc>
        <w:tc>
          <w:tcPr>
            <w:tcW w:w="2417" w:type="dxa"/>
          </w:tcPr>
          <w:p w14:paraId="1BA7575D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Intra-articular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arthroscopy</w:t>
            </w:r>
          </w:p>
          <w:p w14:paraId="7DCF3C76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>/TD/TT.</w:t>
            </w:r>
          </w:p>
        </w:tc>
        <w:tc>
          <w:tcPr>
            <w:tcW w:w="5211" w:type="dxa"/>
          </w:tcPr>
          <w:p w14:paraId="124F651E" w14:textId="73397857" w:rsidR="00AF10C0" w:rsidRPr="00DE62CC" w:rsidRDefault="00AF10C0" w:rsidP="00C355C3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LHBT dislocation n=92 (61%) In all 92 patients with a dislocated LHBT, a biceps pulley lesion and chondral print lesion at the level of the humeral head </w:t>
            </w:r>
            <w:r w:rsidR="00FF775B" w:rsidRPr="00DE62CC">
              <w:rPr>
                <w:rFonts w:asciiTheme="minorHAnsi" w:hAnsiTheme="minorHAnsi" w:cstheme="minorHAnsi"/>
                <w:sz w:val="18"/>
                <w:szCs w:val="18"/>
              </w:rPr>
              <w:t>were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found. LHBT subluxation n = 58 (39%). In all 58 patients with a </w:t>
            </w:r>
            <w:proofErr w:type="spell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subluxed</w:t>
            </w:r>
            <w:proofErr w:type="spellEnd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LHBT, a pulley lesion was found in 49 (84%) </w:t>
            </w:r>
            <w:r w:rsidR="003E5772"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patients and a chondral print at the level of </w:t>
            </w:r>
            <w:r w:rsidR="006321A5" w:rsidRPr="00DE62CC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r w:rsidR="003E5772"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21C59" w:rsidRPr="00DE62CC">
              <w:rPr>
                <w:rFonts w:asciiTheme="minorHAnsi" w:hAnsiTheme="minorHAnsi" w:cstheme="minorHAnsi"/>
                <w:sz w:val="18"/>
                <w:szCs w:val="18"/>
              </w:rPr>
              <w:t>hum</w:t>
            </w:r>
            <w:r w:rsidR="003E5772"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eral head in 52 (89%) 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patients. In 9 (15%) of patients with equivocal biceps pulley lesions</w:t>
            </w:r>
            <w:r w:rsidR="003E5772" w:rsidRPr="00DE62C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the presence of a chondral print at the level of </w:t>
            </w:r>
            <w:r w:rsidR="003E5772"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humeral head led to a diagnosis of LHBT instability.</w:t>
            </w:r>
          </w:p>
        </w:tc>
        <w:tc>
          <w:tcPr>
            <w:tcW w:w="3570" w:type="dxa"/>
          </w:tcPr>
          <w:p w14:paraId="0AE6F942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The chondral print sign on the HOH is a useful arthroscopic sign to identify LHB instability.</w:t>
            </w:r>
          </w:p>
        </w:tc>
      </w:tr>
      <w:tr w:rsidR="00DE62CC" w:rsidRPr="00DE62CC" w14:paraId="0CFD90DF" w14:textId="77777777" w:rsidTr="002A12C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27EBBB53" w14:textId="54F8652B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Festa et al. (2014)</w:t>
            </w:r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197E27B0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V</w:t>
            </w:r>
          </w:p>
        </w:tc>
        <w:tc>
          <w:tcPr>
            <w:tcW w:w="709" w:type="dxa"/>
          </w:tcPr>
          <w:p w14:paraId="17C537D3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14:paraId="03FB4590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Cadaveric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specimens</w:t>
            </w:r>
          </w:p>
        </w:tc>
        <w:tc>
          <w:tcPr>
            <w:tcW w:w="2417" w:type="dxa"/>
          </w:tcPr>
          <w:p w14:paraId="59A869B9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Intra-articular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arthroscopy/hook probe.</w:t>
            </w:r>
          </w:p>
        </w:tc>
        <w:tc>
          <w:tcPr>
            <w:tcW w:w="5211" w:type="dxa"/>
          </w:tcPr>
          <w:p w14:paraId="2CECB1D4" w14:textId="742C370B" w:rsidR="00AF10C0" w:rsidRPr="00DE62CC" w:rsidRDefault="00AF10C0" w:rsidP="00C355C3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Use of hook probe during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arthroscopy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visualised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an additional 1.9 cm (mean) of extra-articular LHBT, representing:</w:t>
            </w:r>
          </w:p>
          <w:p w14:paraId="0F6EE0C5" w14:textId="77777777" w:rsidR="00AF10C0" w:rsidRPr="00DE62CC" w:rsidRDefault="00AF10C0" w:rsidP="00C355C3">
            <w:pPr>
              <w:pStyle w:val="Table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30.8% (mean) of the LHBT extra-articular segment, 47.7% (mean) within the biceps groove</w:t>
            </w:r>
          </w:p>
          <w:p w14:paraId="2BB1955F" w14:textId="77777777" w:rsidR="00AF10C0" w:rsidRPr="00DE62CC" w:rsidRDefault="00AF10C0" w:rsidP="00C355C3">
            <w:pPr>
              <w:pStyle w:val="Table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76.3% (mean) of the extra-articular portion lying beneath the area from the pulley entrance to the distal edge of the transverse humeral ligament tendon. </w:t>
            </w:r>
          </w:p>
        </w:tc>
        <w:tc>
          <w:tcPr>
            <w:tcW w:w="3570" w:type="dxa"/>
          </w:tcPr>
          <w:p w14:paraId="56BC3301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Arthroscopic examination of the LHBT incompletely </w:t>
            </w:r>
            <w:proofErr w:type="spell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visualises</w:t>
            </w:r>
            <w:proofErr w:type="spellEnd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the extra-articular portion of the LHBT. </w:t>
            </w:r>
          </w:p>
        </w:tc>
      </w:tr>
      <w:tr w:rsidR="00DE62CC" w:rsidRPr="00DE62CC" w14:paraId="63A412FB" w14:textId="77777777" w:rsidTr="002A1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76AB76E0" w14:textId="4259B25C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Gilmer et al. (2015)</w:t>
            </w:r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2AFC7499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II</w:t>
            </w:r>
          </w:p>
        </w:tc>
        <w:tc>
          <w:tcPr>
            <w:tcW w:w="709" w:type="dxa"/>
          </w:tcPr>
          <w:p w14:paraId="3211E9EC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62</w:t>
            </w:r>
          </w:p>
        </w:tc>
        <w:tc>
          <w:tcPr>
            <w:tcW w:w="1843" w:type="dxa"/>
          </w:tcPr>
          <w:p w14:paraId="7447E27D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>Open TD</w:t>
            </w:r>
          </w:p>
        </w:tc>
        <w:tc>
          <w:tcPr>
            <w:tcW w:w="2417" w:type="dxa"/>
          </w:tcPr>
          <w:p w14:paraId="04C8DADD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Intra-articular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arthroscopy vs open surgical inspection.</w:t>
            </w:r>
          </w:p>
        </w:tc>
        <w:tc>
          <w:tcPr>
            <w:tcW w:w="5211" w:type="dxa"/>
          </w:tcPr>
          <w:p w14:paraId="2880F0BB" w14:textId="3FAB4891" w:rsidR="00AF10C0" w:rsidRPr="00DE62CC" w:rsidRDefault="00AF10C0" w:rsidP="00C355C3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arthroscopy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visualised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only 32% of the LHBT with a statistically significant difference in the observed length of the LHBT during open versus arthroscopic examination (P&lt;0.0001).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arthroscopy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visualised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only 67% of LHBT pathology, underestimating the reported pathology in 56% of patients and overestimating perceived pathology in 11% of patients. </w:t>
            </w:r>
          </w:p>
        </w:tc>
        <w:tc>
          <w:tcPr>
            <w:tcW w:w="3570" w:type="dxa"/>
          </w:tcPr>
          <w:p w14:paraId="75A0025C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Arthroscopic examination of the</w:t>
            </w:r>
          </w:p>
          <w:p w14:paraId="168767C1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LHB </w:t>
            </w:r>
            <w:proofErr w:type="spell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visualises</w:t>
            </w:r>
            <w:proofErr w:type="spellEnd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only 32% of the </w:t>
            </w:r>
            <w:bookmarkStart w:id="0" w:name="_Hlk101976856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LHBT and may underestimate pathology</w:t>
            </w:r>
            <w:bookmarkEnd w:id="0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DE62CC" w:rsidRPr="00DE62CC" w14:paraId="27262684" w14:textId="77777777" w:rsidTr="002A12C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2879060B" w14:textId="05C740C9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proofErr w:type="spellStart"/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Grassbaugh</w:t>
            </w:r>
            <w:proofErr w:type="spellEnd"/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et al. (2017)</w:t>
            </w:r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45E9AC30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</w:p>
        </w:tc>
        <w:tc>
          <w:tcPr>
            <w:tcW w:w="709" w:type="dxa"/>
          </w:tcPr>
          <w:p w14:paraId="307F7F43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  <w:tc>
          <w:tcPr>
            <w:tcW w:w="1843" w:type="dxa"/>
          </w:tcPr>
          <w:p w14:paraId="2641EE4E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Arthroscopy for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pain</w:t>
            </w:r>
          </w:p>
        </w:tc>
        <w:tc>
          <w:tcPr>
            <w:tcW w:w="2417" w:type="dxa"/>
          </w:tcPr>
          <w:p w14:paraId="4A5FEC52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Diagnostic arthroscopy to detect LHB tendinopathy and Lipstick sign.</w:t>
            </w:r>
          </w:p>
          <w:p w14:paraId="5CF9D24A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*Lipstick sign - arthroscopic finding of an inflamed and</w:t>
            </w:r>
          </w:p>
          <w:p w14:paraId="77054C2D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hyperemic LHBT within the bicipital groove.</w:t>
            </w:r>
          </w:p>
        </w:tc>
        <w:tc>
          <w:tcPr>
            <w:tcW w:w="5211" w:type="dxa"/>
          </w:tcPr>
          <w:p w14:paraId="21485EC0" w14:textId="77777777" w:rsidR="00AF10C0" w:rsidRPr="00DE62CC" w:rsidRDefault="00AF10C0" w:rsidP="00C355C3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Diagnostic sensitivity and specificity of arthroscopy for identifying LHB pathology:</w:t>
            </w:r>
          </w:p>
          <w:p w14:paraId="70679DB9" w14:textId="290BB1BA" w:rsidR="00AF10C0" w:rsidRPr="00DE62CC" w:rsidRDefault="00AF10C0" w:rsidP="00C355C3">
            <w:pPr>
              <w:pStyle w:val="Table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LHB tendinopathy – overall sensitivity and specificity were 49% and 67%</w:t>
            </w:r>
            <w:r w:rsidR="00821C59" w:rsidRPr="00DE62C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respectively</w:t>
            </w:r>
            <w:proofErr w:type="gramEnd"/>
          </w:p>
          <w:p w14:paraId="521AC854" w14:textId="40ADF840" w:rsidR="00AF10C0" w:rsidRPr="00DE62CC" w:rsidRDefault="00AF10C0" w:rsidP="00C355C3">
            <w:pPr>
              <w:pStyle w:val="TableParagraph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LHBT erythema – overall sensitivity and specificity were 64% and 32%</w:t>
            </w:r>
            <w:r w:rsidR="00821C59" w:rsidRPr="00DE62C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respectively</w:t>
            </w:r>
            <w:proofErr w:type="gramEnd"/>
          </w:p>
          <w:p w14:paraId="68841DBF" w14:textId="77777777" w:rsidR="00AF10C0" w:rsidRPr="00DE62CC" w:rsidRDefault="00AF10C0" w:rsidP="00C355C3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Interobserver reliability:</w:t>
            </w:r>
          </w:p>
          <w:p w14:paraId="2F76236C" w14:textId="77777777" w:rsidR="00AF10C0" w:rsidRPr="00DE62CC" w:rsidRDefault="00AF10C0" w:rsidP="00C355C3">
            <w:pPr>
              <w:pStyle w:val="TableParagraph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proofErr w:type="spell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nonweighted</w:t>
            </w:r>
            <w:proofErr w:type="spellEnd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κ score ranged from 0.042 to 0.419 (mean, 0.215 ± 0.116) for tendinopathy and from 0.486 to 0.835 (mean, 0.680 ± 0.102) for </w:t>
            </w:r>
            <w:proofErr w:type="gram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erythema</w:t>
            </w:r>
            <w:proofErr w:type="gramEnd"/>
          </w:p>
          <w:p w14:paraId="6239A373" w14:textId="77777777" w:rsidR="00AF10C0" w:rsidRPr="00DE62CC" w:rsidRDefault="00AF10C0" w:rsidP="00C355C3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Intraobserver</w:t>
            </w:r>
            <w:proofErr w:type="spellEnd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reliability:</w:t>
            </w:r>
          </w:p>
          <w:p w14:paraId="58405BFA" w14:textId="77777777" w:rsidR="00AF10C0" w:rsidRPr="00DE62CC" w:rsidRDefault="00AF10C0" w:rsidP="00C355C3">
            <w:pPr>
              <w:pStyle w:val="TableParagraph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proofErr w:type="spell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nonweighted</w:t>
            </w:r>
            <w:proofErr w:type="spellEnd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κ score ranged from 0.264 to 0.854 (mean, 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0.615) for tendinopathy and from 0.641 to 0.951 (mean, 0.783) for erythema</w:t>
            </w:r>
          </w:p>
        </w:tc>
        <w:tc>
          <w:tcPr>
            <w:tcW w:w="3570" w:type="dxa"/>
          </w:tcPr>
          <w:p w14:paraId="3815608F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Arthroscopic examination of LHB tendinopathy and erythema (Lipstick sign) demonstrated moderate sensitivity and specificity.</w:t>
            </w:r>
          </w:p>
        </w:tc>
      </w:tr>
      <w:tr w:rsidR="00DE62CC" w:rsidRPr="00DE62CC" w14:paraId="2639ACEA" w14:textId="77777777" w:rsidTr="002A1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7DA06440" w14:textId="3738C8D2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Jordan and </w:t>
            </w:r>
            <w:proofErr w:type="spellStart"/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Saithna</w:t>
            </w:r>
            <w:proofErr w:type="spellEnd"/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(2017)</w:t>
            </w:r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0D32E456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IV</w:t>
            </w:r>
          </w:p>
        </w:tc>
        <w:tc>
          <w:tcPr>
            <w:tcW w:w="709" w:type="dxa"/>
          </w:tcPr>
          <w:p w14:paraId="746E7F18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593</w:t>
            </w:r>
          </w:p>
        </w:tc>
        <w:tc>
          <w:tcPr>
            <w:tcW w:w="1843" w:type="dxa"/>
          </w:tcPr>
          <w:p w14:paraId="4E0EC357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18 cadaver specimen dissection.</w:t>
            </w:r>
          </w:p>
          <w:p w14:paraId="2768B1C1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575 patients undergoing arthroscopy.</w:t>
            </w:r>
          </w:p>
        </w:tc>
        <w:tc>
          <w:tcPr>
            <w:tcW w:w="2417" w:type="dxa"/>
          </w:tcPr>
          <w:p w14:paraId="76780816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Arthroscopy to detect LHBT pathology.</w:t>
            </w:r>
          </w:p>
        </w:tc>
        <w:tc>
          <w:tcPr>
            <w:tcW w:w="5211" w:type="dxa"/>
          </w:tcPr>
          <w:p w14:paraId="75DB1F10" w14:textId="23AE0058" w:rsidR="00AF10C0" w:rsidRPr="00DE62CC" w:rsidRDefault="00AF10C0" w:rsidP="00C355C3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In cadaver studies using a hook probe</w:t>
            </w:r>
            <w:r w:rsidR="00821C59" w:rsidRPr="00DE62C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arthroscopy </w:t>
            </w:r>
            <w:proofErr w:type="spell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visualised</w:t>
            </w:r>
            <w:proofErr w:type="spellEnd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between 34% and 48% of the overall length of the LHBT. In clinical </w:t>
            </w:r>
            <w:r w:rsidR="008E0648" w:rsidRPr="00DE62CC">
              <w:rPr>
                <w:rFonts w:asciiTheme="minorHAnsi" w:hAnsiTheme="minorHAnsi" w:cstheme="minorHAnsi"/>
                <w:sz w:val="18"/>
                <w:szCs w:val="18"/>
              </w:rPr>
              <w:t>arthroscopy studies</w:t>
            </w:r>
            <w:r w:rsidR="00821C59" w:rsidRPr="00DE62C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the rate of missed diagnoses varied between 33% and 49% compared to open exploration.</w:t>
            </w:r>
          </w:p>
        </w:tc>
        <w:tc>
          <w:tcPr>
            <w:tcW w:w="3570" w:type="dxa"/>
          </w:tcPr>
          <w:p w14:paraId="72439861" w14:textId="188369A2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Arthroscopic examination of the LHBT incompletely </w:t>
            </w:r>
            <w:proofErr w:type="spell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visualises</w:t>
            </w:r>
            <w:proofErr w:type="spellEnd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the extra-articular portion of the LHBT</w:t>
            </w:r>
            <w:r w:rsidR="00AE3AC1" w:rsidRPr="00DE62C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and the absence of LHBT pathology of arthroscopy cannot exclude </w:t>
            </w:r>
            <w:r w:rsidR="00AE3AC1" w:rsidRPr="00DE62CC"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LHBT lesion.</w:t>
            </w:r>
          </w:p>
        </w:tc>
      </w:tr>
      <w:tr w:rsidR="00DE62CC" w:rsidRPr="00DE62CC" w14:paraId="3646DCDF" w14:textId="77777777" w:rsidTr="002A12C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0DAB413C" w14:textId="0ACBB5BD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Khil et al. (2017)</w:t>
            </w:r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7DF2656C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II</w:t>
            </w:r>
          </w:p>
        </w:tc>
        <w:tc>
          <w:tcPr>
            <w:tcW w:w="709" w:type="dxa"/>
          </w:tcPr>
          <w:p w14:paraId="5729DD24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65</w:t>
            </w:r>
          </w:p>
        </w:tc>
        <w:tc>
          <w:tcPr>
            <w:tcW w:w="1843" w:type="dxa"/>
          </w:tcPr>
          <w:p w14:paraId="7C15801F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pain undergoing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MRI and</w:t>
            </w:r>
          </w:p>
          <w:p w14:paraId="5FE1217E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arthroscopic surgery.</w:t>
            </w:r>
          </w:p>
        </w:tc>
        <w:tc>
          <w:tcPr>
            <w:tcW w:w="2417" w:type="dxa"/>
          </w:tcPr>
          <w:p w14:paraId="5ACEBEE8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MRI finding of LHBT subluxation and detour sign compared with </w:t>
            </w:r>
            <w:proofErr w:type="gram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arthroscopy</w:t>
            </w:r>
            <w:proofErr w:type="gramEnd"/>
          </w:p>
          <w:p w14:paraId="487EA5D8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Detour sign - anteriorly displaced LHBT coursing along the anteromedial cortical margin of the humeral head on axial MRI.</w:t>
            </w:r>
          </w:p>
        </w:tc>
        <w:tc>
          <w:tcPr>
            <w:tcW w:w="5211" w:type="dxa"/>
          </w:tcPr>
          <w:p w14:paraId="3DAD27F6" w14:textId="113775EB" w:rsidR="00AF10C0" w:rsidRPr="00DE62CC" w:rsidRDefault="00AF10C0" w:rsidP="00C355C3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High correlation of detour sign on MRI and LHBT subluxation under arthroscopy (p&lt;0.001). High correlation of detour sign on MRI and LHBT mucoid degeneration under arthroscopy (p&lt;0.001). Significant correlation of detour sign on MRI and SSC tendon tears under arthroscopy (p&lt;0.001). Significant correlation </w:t>
            </w:r>
            <w:r w:rsidR="00AE3AC1" w:rsidRPr="00DE62CC">
              <w:rPr>
                <w:rFonts w:asciiTheme="minorHAnsi" w:hAnsiTheme="minorHAnsi" w:cstheme="minorBidi"/>
                <w:sz w:val="18"/>
                <w:szCs w:val="18"/>
              </w:rPr>
              <w:t>between</w:t>
            </w: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LHBT subluxation and SSC tendon tears (p&lt;0.001) and SSP tendon tears (p=0.02) under arthroscopy.</w:t>
            </w:r>
          </w:p>
        </w:tc>
        <w:tc>
          <w:tcPr>
            <w:tcW w:w="3570" w:type="dxa"/>
          </w:tcPr>
          <w:p w14:paraId="36E2CFB3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>The detour sign on MRI may be a useful sign of LHBT subluxation associated with RC pathology.</w:t>
            </w:r>
          </w:p>
        </w:tc>
      </w:tr>
      <w:tr w:rsidR="00DE62CC" w:rsidRPr="00DE62CC" w14:paraId="1C578123" w14:textId="77777777" w:rsidTr="002A1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57941E7E" w14:textId="774D33F5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bookmarkStart w:id="1" w:name="_Hlk101977861"/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Moon et al. (2015)</w:t>
            </w:r>
            <w:bookmarkEnd w:id="1"/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6862AC8D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IV</w:t>
            </w:r>
          </w:p>
        </w:tc>
        <w:tc>
          <w:tcPr>
            <w:tcW w:w="709" w:type="dxa"/>
          </w:tcPr>
          <w:p w14:paraId="2C8282D4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36</w:t>
            </w:r>
          </w:p>
        </w:tc>
        <w:tc>
          <w:tcPr>
            <w:tcW w:w="1843" w:type="dxa"/>
          </w:tcPr>
          <w:p w14:paraId="25E1BE2F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pain undergoing biceps TD with intra-articular biceps tears.</w:t>
            </w:r>
          </w:p>
        </w:tc>
        <w:tc>
          <w:tcPr>
            <w:tcW w:w="2417" w:type="dxa"/>
          </w:tcPr>
          <w:p w14:paraId="6049C945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Arthroscopic tenodesis</w:t>
            </w:r>
          </w:p>
          <w:p w14:paraId="09BB3EC0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Morphological and Histological analysis of LHBT tissue samples.</w:t>
            </w:r>
          </w:p>
        </w:tc>
        <w:tc>
          <w:tcPr>
            <w:tcW w:w="5211" w:type="dxa"/>
          </w:tcPr>
          <w:p w14:paraId="6F6307B1" w14:textId="77777777" w:rsidR="00AF10C0" w:rsidRPr="00DE62CC" w:rsidRDefault="00AF10C0" w:rsidP="00C355C3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In approximately 80% of the intraarticular LHBT tears evaluated, an occult biceps lesion was observed going beyond the bicipital groove and extending to the distal extra-articular portion. </w:t>
            </w:r>
          </w:p>
        </w:tc>
        <w:tc>
          <w:tcPr>
            <w:tcW w:w="3570" w:type="dxa"/>
          </w:tcPr>
          <w:p w14:paraId="452AF721" w14:textId="7498F0C3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2" w:name="_Hlk101977633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Proximal intra-articular LHBT tears may be associated with occult bicep lesion</w:t>
            </w:r>
            <w:r w:rsidR="00A14E72" w:rsidRPr="00DE62CC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distally beyond the biceps groove.</w:t>
            </w:r>
            <w:bookmarkEnd w:id="2"/>
          </w:p>
        </w:tc>
      </w:tr>
      <w:tr w:rsidR="00DE62CC" w:rsidRPr="00DE62CC" w14:paraId="6AF9371D" w14:textId="77777777" w:rsidTr="002A12C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6401CE84" w14:textId="111CF0D6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Motley et al. (2018)</w:t>
            </w:r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345C7DA3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IV</w:t>
            </w:r>
          </w:p>
        </w:tc>
        <w:tc>
          <w:tcPr>
            <w:tcW w:w="709" w:type="dxa"/>
          </w:tcPr>
          <w:p w14:paraId="5B4CAE54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NA</w:t>
            </w:r>
          </w:p>
        </w:tc>
        <w:tc>
          <w:tcPr>
            <w:tcW w:w="1843" w:type="dxa"/>
          </w:tcPr>
          <w:p w14:paraId="27C8BDBC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NA</w:t>
            </w:r>
          </w:p>
        </w:tc>
        <w:tc>
          <w:tcPr>
            <w:tcW w:w="2417" w:type="dxa"/>
          </w:tcPr>
          <w:p w14:paraId="5B239A61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Intra-articular arthroscopy examination of ramp test (manipulation of LHBT to identify SGHL, coracohumeral ligament, </w:t>
            </w:r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SSC tendon and subluxation and Instability of the LHBT).</w:t>
            </w:r>
          </w:p>
        </w:tc>
        <w:tc>
          <w:tcPr>
            <w:tcW w:w="5211" w:type="dxa"/>
          </w:tcPr>
          <w:p w14:paraId="7FE66735" w14:textId="3730ED53" w:rsidR="00AF10C0" w:rsidRPr="00DE62CC" w:rsidRDefault="00AF10C0" w:rsidP="00C355C3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>The use of the ramp test to identify SGHL integrity</w:t>
            </w:r>
            <w:r w:rsidR="008E0648" w:rsidRPr="00DE62CC">
              <w:rPr>
                <w:rFonts w:asciiTheme="minorHAnsi" w:hAnsiTheme="minorHAnsi" w:cstheme="minorBidi"/>
                <w:sz w:val="18"/>
                <w:szCs w:val="18"/>
              </w:rPr>
              <w:t>, intra-articular</w:t>
            </w: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subluxation</w:t>
            </w:r>
            <w:r w:rsidR="00AE3AC1" w:rsidRPr="00DE62CC">
              <w:rPr>
                <w:rFonts w:asciiTheme="minorHAnsi" w:hAnsiTheme="minorHAnsi" w:cstheme="minorBidi"/>
                <w:sz w:val="18"/>
                <w:szCs w:val="18"/>
              </w:rPr>
              <w:t>,</w:t>
            </w: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and instability of the LHB should be routinely included in diagnostic arthroscopy of the Sh. Intra-articular biceps tendon instability occurs due to SGHL tearing, </w:t>
            </w:r>
            <w:r w:rsidR="00AE3AC1" w:rsidRPr="00DE62CC">
              <w:rPr>
                <w:rFonts w:asciiTheme="minorHAnsi" w:hAnsiTheme="minorHAnsi" w:cstheme="minorBidi"/>
                <w:sz w:val="18"/>
                <w:szCs w:val="18"/>
              </w:rPr>
              <w:t>leading</w:t>
            </w: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to upper SSC RC partial tears or complete tears either acutely or over time.</w:t>
            </w:r>
          </w:p>
        </w:tc>
        <w:tc>
          <w:tcPr>
            <w:tcW w:w="3570" w:type="dxa"/>
          </w:tcPr>
          <w:p w14:paraId="451252A4" w14:textId="34BA4775" w:rsidR="00AF10C0" w:rsidRPr="00DE62CC" w:rsidRDefault="00325162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Using a ramp test under arthroscopy may help </w:t>
            </w:r>
            <w:r w:rsidR="00AF10C0" w:rsidRPr="00DE62CC">
              <w:rPr>
                <w:rFonts w:asciiTheme="minorHAnsi" w:hAnsiTheme="minorHAnsi" w:cstheme="minorBidi"/>
                <w:sz w:val="18"/>
                <w:szCs w:val="18"/>
              </w:rPr>
              <w:t>identify SGHL integrity</w:t>
            </w:r>
            <w:r w:rsidR="008E0648" w:rsidRPr="00DE62CC">
              <w:rPr>
                <w:rFonts w:asciiTheme="minorHAnsi" w:hAnsiTheme="minorHAnsi" w:cstheme="minorBidi"/>
                <w:sz w:val="18"/>
                <w:szCs w:val="18"/>
              </w:rPr>
              <w:t>, intra-articular</w:t>
            </w:r>
            <w:r w:rsidR="00AF10C0"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subluxation</w:t>
            </w:r>
            <w:r w:rsidRPr="00DE62CC">
              <w:rPr>
                <w:rFonts w:asciiTheme="minorHAnsi" w:hAnsiTheme="minorHAnsi" w:cstheme="minorBidi"/>
                <w:sz w:val="18"/>
                <w:szCs w:val="18"/>
              </w:rPr>
              <w:t>,</w:t>
            </w:r>
            <w:r w:rsidR="00AF10C0"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and instability of the LHBT associated with SSC RC tears.</w:t>
            </w:r>
          </w:p>
        </w:tc>
      </w:tr>
      <w:tr w:rsidR="00DE62CC" w:rsidRPr="00DE62CC" w14:paraId="4FA544BB" w14:textId="77777777" w:rsidTr="002A1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75C4560F" w14:textId="7DF7C612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Sahu et al. (2016)</w:t>
            </w:r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0826677A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</w:p>
        </w:tc>
        <w:tc>
          <w:tcPr>
            <w:tcW w:w="709" w:type="dxa"/>
          </w:tcPr>
          <w:p w14:paraId="445C67B2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330</w:t>
            </w:r>
          </w:p>
        </w:tc>
        <w:tc>
          <w:tcPr>
            <w:tcW w:w="1843" w:type="dxa"/>
          </w:tcPr>
          <w:p w14:paraId="2802F03B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Arthroscopic RC repair surgery. </w:t>
            </w:r>
          </w:p>
          <w:p w14:paraId="13C6D5BD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026004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2A67AC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D812BF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7" w:type="dxa"/>
          </w:tcPr>
          <w:p w14:paraId="2953D406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Video analysis of arthroscopic surgery to detect:</w:t>
            </w:r>
          </w:p>
          <w:p w14:paraId="0FF9AB39" w14:textId="3F6DE75E" w:rsidR="00AF10C0" w:rsidRPr="00DE62CC" w:rsidRDefault="0066681D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="00AF10C0"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Sentinel </w:t>
            </w:r>
            <w:r w:rsidR="00325162" w:rsidRPr="00DE62CC">
              <w:rPr>
                <w:rFonts w:asciiTheme="minorHAnsi" w:hAnsiTheme="minorHAnsi" w:cstheme="minorHAnsi"/>
                <w:sz w:val="18"/>
                <w:szCs w:val="18"/>
              </w:rPr>
              <w:t>sign</w:t>
            </w:r>
            <w:r w:rsidR="00AF10C0"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93DBB"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is </w:t>
            </w:r>
            <w:r w:rsidR="00AF10C0" w:rsidRPr="00DE62CC">
              <w:rPr>
                <w:rFonts w:asciiTheme="minorHAnsi" w:hAnsiTheme="minorHAnsi" w:cstheme="minorHAnsi"/>
                <w:sz w:val="18"/>
                <w:szCs w:val="18"/>
              </w:rPr>
              <w:t>defined as scuffing, abrasion, or a partial tear of the biceps tendon.</w:t>
            </w:r>
          </w:p>
        </w:tc>
        <w:tc>
          <w:tcPr>
            <w:tcW w:w="5211" w:type="dxa"/>
          </w:tcPr>
          <w:p w14:paraId="782A504B" w14:textId="77777777" w:rsidR="00AF10C0" w:rsidRPr="00DE62CC" w:rsidRDefault="00AF10C0" w:rsidP="00C355C3">
            <w:pPr>
              <w:pStyle w:val="Table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>79 of 330 videos showed the presence of SSC rupture. Of the 79 SSC tears observed, a sentinel sign was present in 61 patents. Ten patients with an intact biceps pulley and a positive sentinel sign were observed to have a hidden SSC tendon tear after removal of the anterior part of the biceps sling.</w:t>
            </w:r>
          </w:p>
        </w:tc>
        <w:tc>
          <w:tcPr>
            <w:tcW w:w="3570" w:type="dxa"/>
          </w:tcPr>
          <w:p w14:paraId="0A573BFE" w14:textId="77777777" w:rsidR="00AF10C0" w:rsidRPr="00DE62CC" w:rsidRDefault="00AF10C0" w:rsidP="00C355C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>The presence of a sentinel sign of the LHBT under arthroscopy may indicate the presence of an occult SSC tendon tear.</w:t>
            </w:r>
          </w:p>
        </w:tc>
      </w:tr>
      <w:tr w:rsidR="00DE62CC" w:rsidRPr="00DE62CC" w14:paraId="646F31D5" w14:textId="77777777" w:rsidTr="002A12C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124AA263" w14:textId="1A95CF07" w:rsidR="00AF10C0" w:rsidRPr="00DE62CC" w:rsidRDefault="00AF10C0" w:rsidP="00C355C3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Taylor et al. (2015)</w:t>
            </w:r>
            <w:r w:rsidR="00A13FB0" w:rsidRPr="00DE62C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</w:tcPr>
          <w:p w14:paraId="54446B62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IV</w:t>
            </w:r>
          </w:p>
        </w:tc>
        <w:tc>
          <w:tcPr>
            <w:tcW w:w="709" w:type="dxa"/>
          </w:tcPr>
          <w:p w14:paraId="5FD86A03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285</w:t>
            </w:r>
          </w:p>
        </w:tc>
        <w:tc>
          <w:tcPr>
            <w:tcW w:w="1843" w:type="dxa"/>
          </w:tcPr>
          <w:p w14:paraId="0C67E603" w14:textId="473BE8A5" w:rsidR="00AF10C0" w:rsidRPr="00DE62CC" w:rsidRDefault="00325162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Eight</w:t>
            </w:r>
            <w:r w:rsidR="00AF10C0"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 cadaver specimen dissections.</w:t>
            </w:r>
          </w:p>
          <w:p w14:paraId="08EFAA4E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277 patients undergoing arthroscopy.</w:t>
            </w:r>
          </w:p>
        </w:tc>
        <w:tc>
          <w:tcPr>
            <w:tcW w:w="2417" w:type="dxa"/>
          </w:tcPr>
          <w:p w14:paraId="6D652210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Diagnostic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Sh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arthroscopy.</w:t>
            </w:r>
          </w:p>
        </w:tc>
        <w:tc>
          <w:tcPr>
            <w:tcW w:w="5211" w:type="dxa"/>
          </w:tcPr>
          <w:p w14:paraId="5BD8B4B3" w14:textId="62F1F897" w:rsidR="00AF10C0" w:rsidRPr="00DE62CC" w:rsidRDefault="00AF10C0" w:rsidP="00C355C3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 xml:space="preserve">Arthroscopy failed </w:t>
            </w:r>
            <w:r w:rsidR="005E363B" w:rsidRPr="00DE62CC">
              <w:rPr>
                <w:rFonts w:asciiTheme="minorHAnsi" w:hAnsiTheme="minorHAnsi" w:cstheme="minorHAnsi"/>
                <w:sz w:val="18"/>
                <w:szCs w:val="18"/>
              </w:rPr>
              <w:t>to evaluate the biceps-labral complex fully</w:t>
            </w: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3991EA8" w14:textId="77777777" w:rsidR="00AF10C0" w:rsidRPr="00DE62CC" w:rsidRDefault="00AF10C0" w:rsidP="00C355C3">
            <w:pPr>
              <w:pStyle w:val="Table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18"/>
                <w:szCs w:val="18"/>
              </w:rPr>
            </w:pPr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Arthroscopy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visualised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only 78% of the LHBT relative to the distal margin of the SSC tendon. Arthroscopy </w:t>
            </w:r>
            <w:proofErr w:type="spellStart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>visualised</w:t>
            </w:r>
            <w:proofErr w:type="spellEnd"/>
            <w:r w:rsidRPr="00DE62CC">
              <w:rPr>
                <w:rFonts w:asciiTheme="minorHAnsi" w:hAnsiTheme="minorHAnsi" w:cstheme="minorBidi"/>
                <w:sz w:val="18"/>
                <w:szCs w:val="18"/>
              </w:rPr>
              <w:t xml:space="preserve"> only 55% of the LHBT relative to the proximal border of the PM tendon. Arthroscopy failed to identify extra-articular bicipital tunnel lesions that were present and concealed in 47% of chronically symptomatic patients. 45% of patients with junctional lesions also had hidden bicipital tunnel lesions. 18% of patients had an offending lesion in the bicipital </w:t>
            </w:r>
            <w:r w:rsidRPr="00DE62CC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 xml:space="preserve">tunnel. </w:t>
            </w:r>
          </w:p>
        </w:tc>
        <w:tc>
          <w:tcPr>
            <w:tcW w:w="3570" w:type="dxa"/>
          </w:tcPr>
          <w:p w14:paraId="4439CE86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Arthroscopy fails too </w:t>
            </w:r>
            <w:proofErr w:type="gramStart"/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fully</w:t>
            </w:r>
            <w:proofErr w:type="gramEnd"/>
          </w:p>
          <w:p w14:paraId="78B4CD0F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E62CC">
              <w:rPr>
                <w:rFonts w:asciiTheme="minorHAnsi" w:hAnsiTheme="minorHAnsi" w:cstheme="minorHAnsi"/>
                <w:sz w:val="18"/>
                <w:szCs w:val="18"/>
              </w:rPr>
              <w:t>evaluate the intra-articular biceps-labral complex and extra-articular bicipital tunnel lesions associated with pathology.</w:t>
            </w:r>
          </w:p>
          <w:p w14:paraId="4B2BA53F" w14:textId="77777777" w:rsidR="00AF10C0" w:rsidRPr="00DE62CC" w:rsidRDefault="00AF10C0" w:rsidP="00C355C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67A7AA4" w14:textId="5AF0B271" w:rsidR="00AF10C0" w:rsidRDefault="00AF10C0" w:rsidP="00A13FB0">
      <w:pPr>
        <w:pStyle w:val="Caption"/>
        <w:spacing w:before="240"/>
        <w:rPr>
          <w:rFonts w:cstheme="minorHAnsi"/>
          <w:color w:val="auto"/>
        </w:rPr>
      </w:pPr>
      <w:r w:rsidRPr="00DE62CC">
        <w:rPr>
          <w:rFonts w:cstheme="minorHAnsi"/>
          <w:color w:val="auto"/>
        </w:rPr>
        <w:t>List of Abbreviations: Kappa (K); Head of Humerus (HOH); Level of Evidence (LOE); Long Head of Biceps (LHB); Long Head of Biceps Tendon (LHBT); Magnetic Resonance Imaging (MRI); Not Applicable (NA); Pectoralis Major (PM); Rotator Cuff (RC); Shoulder (</w:t>
      </w:r>
      <w:proofErr w:type="spellStart"/>
      <w:r w:rsidRPr="00DE62CC">
        <w:rPr>
          <w:rFonts w:cstheme="minorHAnsi"/>
          <w:color w:val="auto"/>
        </w:rPr>
        <w:t>Sh</w:t>
      </w:r>
      <w:proofErr w:type="spellEnd"/>
      <w:r w:rsidRPr="00DE62CC">
        <w:rPr>
          <w:rFonts w:cstheme="minorHAnsi"/>
          <w:color w:val="auto"/>
        </w:rPr>
        <w:t>); Subscapularis (SSC); Supraspinatus (SSP); Superior Glenohumeral Ligament (SGHL); Tenodesis (TD); Tenotomy (TT).</w:t>
      </w:r>
    </w:p>
    <w:p w14:paraId="08755E62" w14:textId="45B33C03" w:rsidR="001527FF" w:rsidRDefault="001527FF" w:rsidP="001527FF">
      <w:r>
        <w:t>References</w:t>
      </w:r>
    </w:p>
    <w:p w14:paraId="4A4B740E" w14:textId="77777777" w:rsidR="00574B4F" w:rsidRDefault="00574B4F" w:rsidP="00574B4F">
      <w:pPr>
        <w:ind w:left="426" w:hanging="426"/>
      </w:pPr>
      <w:r>
        <w:t>1.</w:t>
      </w:r>
      <w:r>
        <w:tab/>
        <w:t xml:space="preserve">Castagna A, </w:t>
      </w:r>
      <w:proofErr w:type="spellStart"/>
      <w:r>
        <w:t>Mouhsine</w:t>
      </w:r>
      <w:proofErr w:type="spellEnd"/>
      <w:r>
        <w:t xml:space="preserve"> E, Conti M, Vinci E, Borroni M, </w:t>
      </w:r>
      <w:proofErr w:type="spellStart"/>
      <w:r>
        <w:t>Giardella</w:t>
      </w:r>
      <w:proofErr w:type="spellEnd"/>
      <w:r>
        <w:t xml:space="preserve"> A, et al. Chondral print on humeral head: an indirect sign of long head biceps tendon instability. Knee Surg Sports </w:t>
      </w:r>
      <w:proofErr w:type="spellStart"/>
      <w:r>
        <w:t>Traumatol</w:t>
      </w:r>
      <w:proofErr w:type="spellEnd"/>
      <w:r>
        <w:t xml:space="preserve"> </w:t>
      </w:r>
      <w:proofErr w:type="spellStart"/>
      <w:r>
        <w:t>Arthrosc</w:t>
      </w:r>
      <w:proofErr w:type="spellEnd"/>
      <w:r>
        <w:t>. 2007;15(5):645-8.</w:t>
      </w:r>
    </w:p>
    <w:p w14:paraId="4BB02084" w14:textId="77777777" w:rsidR="00574B4F" w:rsidRDefault="00574B4F" w:rsidP="00574B4F">
      <w:pPr>
        <w:ind w:left="426" w:hanging="426"/>
      </w:pPr>
      <w:r>
        <w:t>2.</w:t>
      </w:r>
      <w:r>
        <w:tab/>
        <w:t>Festa A, Allert J, Issa K, Tasto JP, Myer JJ. Visualization of the extra-articular portion of the long head of the biceps tendon during intra-articular shoulder arthroscopy. Arthroscopy. 2014;30(11):1413-7.</w:t>
      </w:r>
    </w:p>
    <w:p w14:paraId="3EDC4337" w14:textId="77777777" w:rsidR="00574B4F" w:rsidRDefault="00574B4F" w:rsidP="00574B4F">
      <w:pPr>
        <w:ind w:left="426" w:hanging="426"/>
      </w:pPr>
      <w:r>
        <w:t>3.</w:t>
      </w:r>
      <w:r>
        <w:tab/>
        <w:t xml:space="preserve">Gilmer BB, DeMers AM, Guerrero D, Reid JB, 3rd, </w:t>
      </w:r>
      <w:proofErr w:type="spellStart"/>
      <w:r>
        <w:t>Lubowitz</w:t>
      </w:r>
      <w:proofErr w:type="spellEnd"/>
      <w:r>
        <w:t xml:space="preserve"> JH, Guttmann D. Arthroscopic versus open comparison of long head of biceps tendon visualization and pathology in patients requiring tenodesis. Arthroscopy. 2015;31(1):29-34.</w:t>
      </w:r>
    </w:p>
    <w:p w14:paraId="230B77F6" w14:textId="77777777" w:rsidR="00574B4F" w:rsidRDefault="00574B4F" w:rsidP="00574B4F">
      <w:pPr>
        <w:ind w:left="426" w:hanging="426"/>
      </w:pPr>
      <w:r>
        <w:t>4.</w:t>
      </w:r>
      <w:r>
        <w:tab/>
      </w:r>
      <w:proofErr w:type="spellStart"/>
      <w:r>
        <w:t>Grassbaugh</w:t>
      </w:r>
      <w:proofErr w:type="spellEnd"/>
      <w:r>
        <w:t xml:space="preserve"> JA, Bean BR, Greenhouse AR, Yu HH, Arrington ED, Friedman RJ, et al. Refuting the lipstick sign. J Shoulder Elbow Surg. 2017;26(8):1416-22.</w:t>
      </w:r>
    </w:p>
    <w:p w14:paraId="0A05F030" w14:textId="77777777" w:rsidR="00574B4F" w:rsidRDefault="00574B4F" w:rsidP="00574B4F">
      <w:pPr>
        <w:ind w:left="426" w:hanging="426"/>
      </w:pPr>
      <w:r>
        <w:t>5.</w:t>
      </w:r>
      <w:r>
        <w:tab/>
        <w:t xml:space="preserve">Jordan RW, </w:t>
      </w:r>
      <w:proofErr w:type="spellStart"/>
      <w:r>
        <w:t>Saithna</w:t>
      </w:r>
      <w:proofErr w:type="spellEnd"/>
      <w:r>
        <w:t xml:space="preserve"> A. Physical examination tests and imaging studies based on arthroscopic assessment of the long head of biceps tendon are invalid. Knee Surg Sports </w:t>
      </w:r>
      <w:proofErr w:type="spellStart"/>
      <w:r>
        <w:t>Traumatol</w:t>
      </w:r>
      <w:proofErr w:type="spellEnd"/>
      <w:r>
        <w:t xml:space="preserve"> </w:t>
      </w:r>
      <w:proofErr w:type="spellStart"/>
      <w:r>
        <w:t>Arthrosc</w:t>
      </w:r>
      <w:proofErr w:type="spellEnd"/>
      <w:r>
        <w:t>. 2017;25(10):3229-36.</w:t>
      </w:r>
    </w:p>
    <w:p w14:paraId="20DC106B" w14:textId="77777777" w:rsidR="00574B4F" w:rsidRDefault="00574B4F" w:rsidP="00574B4F">
      <w:pPr>
        <w:ind w:left="426" w:hanging="426"/>
      </w:pPr>
      <w:r>
        <w:t>6.</w:t>
      </w:r>
      <w:r>
        <w:tab/>
        <w:t xml:space="preserve">Khil EK, Cha JG, Yi JS, Kim HJ, Min KD, Yoon YC, et al. Detour sign in the diagnosis of subluxation of the long head of the </w:t>
      </w:r>
      <w:proofErr w:type="gramStart"/>
      <w:r>
        <w:t>biceps</w:t>
      </w:r>
      <w:proofErr w:type="gramEnd"/>
      <w:r>
        <w:t xml:space="preserve"> tendon with arthroscopic correlation. Br J </w:t>
      </w:r>
      <w:proofErr w:type="spellStart"/>
      <w:r>
        <w:t>Radiol</w:t>
      </w:r>
      <w:proofErr w:type="spellEnd"/>
      <w:r>
        <w:t>. 2017;90(1070):20160375.</w:t>
      </w:r>
    </w:p>
    <w:p w14:paraId="356EAE71" w14:textId="77777777" w:rsidR="00574B4F" w:rsidRDefault="00574B4F" w:rsidP="00574B4F">
      <w:pPr>
        <w:ind w:left="426" w:hanging="426"/>
      </w:pPr>
      <w:r>
        <w:t>7.</w:t>
      </w:r>
      <w:r>
        <w:tab/>
        <w:t>Moon SC, Cho NS, Rhee YG. Analysis of "hidden lesions" of the extra-articular biceps after subpectoral biceps tenodesis: the subpectoral portion as the optimal tenodesis site. Am J Sports Med. 2015;43(1):63-8.</w:t>
      </w:r>
    </w:p>
    <w:p w14:paraId="7226E928" w14:textId="77777777" w:rsidR="00574B4F" w:rsidRDefault="00574B4F" w:rsidP="00574B4F">
      <w:pPr>
        <w:ind w:left="426" w:hanging="426"/>
      </w:pPr>
      <w:r>
        <w:t>8.</w:t>
      </w:r>
      <w:r>
        <w:tab/>
        <w:t xml:space="preserve">Motley GS, Guengerich B, Schuller T, Turbyfill A. The Ramp Test: An Arthroscopic Technique for Confirming Intra-articular Subluxation and Instability of the Long Head of the Biceps Tendon Within the Shoulder. </w:t>
      </w:r>
      <w:proofErr w:type="spellStart"/>
      <w:r>
        <w:t>Arthrosc</w:t>
      </w:r>
      <w:proofErr w:type="spellEnd"/>
      <w:r>
        <w:t xml:space="preserve"> Tech. 2018;7(4):e327-e30.</w:t>
      </w:r>
    </w:p>
    <w:p w14:paraId="59CBA801" w14:textId="77777777" w:rsidR="00574B4F" w:rsidRDefault="00574B4F" w:rsidP="00574B4F">
      <w:pPr>
        <w:ind w:left="426" w:hanging="426"/>
      </w:pPr>
      <w:r>
        <w:t>9.</w:t>
      </w:r>
      <w:r>
        <w:tab/>
        <w:t xml:space="preserve">Sahu D, Fullick R, Giannakos A, Lafosse L. Sentinel sign: a sign of biceps tendon which indicates the presence of subscapularis tendon rupture. Knee Surg Sports </w:t>
      </w:r>
      <w:proofErr w:type="spellStart"/>
      <w:r>
        <w:t>Traumatol</w:t>
      </w:r>
      <w:proofErr w:type="spellEnd"/>
      <w:r>
        <w:t xml:space="preserve"> </w:t>
      </w:r>
      <w:proofErr w:type="spellStart"/>
      <w:r>
        <w:t>Arthrosc</w:t>
      </w:r>
      <w:proofErr w:type="spellEnd"/>
      <w:r>
        <w:t>. 2016;24(12):3745-9.</w:t>
      </w:r>
    </w:p>
    <w:p w14:paraId="37594AE5" w14:textId="7E30E2B0" w:rsidR="001527FF" w:rsidRPr="001527FF" w:rsidRDefault="00574B4F" w:rsidP="00574B4F">
      <w:pPr>
        <w:ind w:left="426" w:hanging="426"/>
      </w:pPr>
      <w:r>
        <w:t>10.</w:t>
      </w:r>
      <w:r>
        <w:tab/>
        <w:t>Taylor SA, Khair MM, Gulotta LV, Pearle AD, Baret NJ, Newman AM, et al. Diagnostic glenohumeral arthroscopy fails to fully evaluate the biceps-labral complex. Arthroscopy. 2015;31(2):215-24.</w:t>
      </w:r>
    </w:p>
    <w:sectPr w:rsidR="001527FF" w:rsidRPr="001527FF" w:rsidSect="00AF10C0">
      <w:pgSz w:w="16838" w:h="11906" w:orient="landscape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42C70"/>
    <w:multiLevelType w:val="hybridMultilevel"/>
    <w:tmpl w:val="14E8456E"/>
    <w:lvl w:ilvl="0" w:tplc="7F1A7A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C5341"/>
    <w:multiLevelType w:val="hybridMultilevel"/>
    <w:tmpl w:val="2318A80E"/>
    <w:lvl w:ilvl="0" w:tplc="7F1A7A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525A5"/>
    <w:multiLevelType w:val="hybridMultilevel"/>
    <w:tmpl w:val="EDBE4A44"/>
    <w:lvl w:ilvl="0" w:tplc="7F1A7A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910326">
    <w:abstractNumId w:val="1"/>
  </w:num>
  <w:num w:numId="2" w16cid:durableId="964429284">
    <w:abstractNumId w:val="2"/>
  </w:num>
  <w:num w:numId="3" w16cid:durableId="60662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WwNDM1tzQxNDA2MTNT0lEKTi0uzszPAymwqAUAq34rkCwAAAA="/>
    <w:docVar w:name="EN.Layout" w:val="&lt;ENLayout&gt;&lt;Style&gt;Vancouver [square brackets]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vr5sefvxrt0hedxe5ve094x2z9edfzaz2t&quot;&gt;Screening 2021.09.18&lt;record-ids&gt;&lt;item&gt;119&lt;/item&gt;&lt;item&gt;238&lt;/item&gt;&lt;item&gt;381&lt;/item&gt;&lt;item&gt;787&lt;/item&gt;&lt;item&gt;1601&lt;/item&gt;&lt;item&gt;6103&lt;/item&gt;&lt;item&gt;6124&lt;/item&gt;&lt;item&gt;6128&lt;/item&gt;&lt;item&gt;6130&lt;/item&gt;&lt;item&gt;10640&lt;/item&gt;&lt;/record-ids&gt;&lt;/item&gt;&lt;/Libraries&gt;"/>
  </w:docVars>
  <w:rsids>
    <w:rsidRoot w:val="001751BE"/>
    <w:rsid w:val="0001772B"/>
    <w:rsid w:val="001527FF"/>
    <w:rsid w:val="001751BE"/>
    <w:rsid w:val="002B28F0"/>
    <w:rsid w:val="00325162"/>
    <w:rsid w:val="00393DBB"/>
    <w:rsid w:val="003A37D0"/>
    <w:rsid w:val="003E5772"/>
    <w:rsid w:val="00574B4F"/>
    <w:rsid w:val="005E363B"/>
    <w:rsid w:val="005F2295"/>
    <w:rsid w:val="006321A5"/>
    <w:rsid w:val="0066681D"/>
    <w:rsid w:val="00821C59"/>
    <w:rsid w:val="008E0648"/>
    <w:rsid w:val="009D2CA1"/>
    <w:rsid w:val="00A13FB0"/>
    <w:rsid w:val="00A14E72"/>
    <w:rsid w:val="00AE3AC1"/>
    <w:rsid w:val="00AF10C0"/>
    <w:rsid w:val="00C355C3"/>
    <w:rsid w:val="00CC219C"/>
    <w:rsid w:val="00D05CBE"/>
    <w:rsid w:val="00D063E0"/>
    <w:rsid w:val="00DC1649"/>
    <w:rsid w:val="00DE62CC"/>
    <w:rsid w:val="00E552BC"/>
    <w:rsid w:val="00EB23E1"/>
    <w:rsid w:val="00F76E5C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81004"/>
  <w15:chartTrackingRefBased/>
  <w15:docId w15:val="{34EF6299-FF15-4FD8-B2E0-AD96B646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1BE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1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7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nhideWhenUsed/>
    <w:qFormat/>
    <w:rsid w:val="00AF10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F10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AF10C0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AF10C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10C0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F10C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F10C0"/>
    <w:rPr>
      <w:rFonts w:ascii="Calibri" w:eastAsiaTheme="minorEastAsia" w:hAnsi="Calibri" w:cs="Calibri"/>
      <w:noProof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177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7E9493FF3A446AFDABD26F5BE3001" ma:contentTypeVersion="11" ma:contentTypeDescription="Create a new document." ma:contentTypeScope="" ma:versionID="4f490d4da88638880e89ccf0f80bccf3">
  <xsd:schema xmlns:xsd="http://www.w3.org/2001/XMLSchema" xmlns:xs="http://www.w3.org/2001/XMLSchema" xmlns:p="http://schemas.microsoft.com/office/2006/metadata/properties" xmlns:ns2="46f3786e-aae9-4a54-9ab2-fbc0486e12c3" xmlns:ns3="bf93add2-0197-470d-927d-10a868533e62" targetNamespace="http://schemas.microsoft.com/office/2006/metadata/properties" ma:root="true" ma:fieldsID="a4f40c617a1d91d85469037e5b2f1f17" ns2:_="" ns3:_="">
    <xsd:import namespace="46f3786e-aae9-4a54-9ab2-fbc0486e12c3"/>
    <xsd:import namespace="bf93add2-0197-470d-927d-10a868533e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3786e-aae9-4a54-9ab2-fbc0486e1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3add2-0197-470d-927d-10a868533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796511-5B6D-4692-96CE-235C6DB38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3786e-aae9-4a54-9ab2-fbc0486e12c3"/>
    <ds:schemaRef ds:uri="bf93add2-0197-470d-927d-10a868533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5FB524-A95B-47D1-8B01-222455AFE8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02CFDC-2693-47E6-ABFF-17313D01A8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diplock</dc:creator>
  <cp:keywords/>
  <dc:description/>
  <cp:lastModifiedBy>brendan diplock</cp:lastModifiedBy>
  <cp:revision>6</cp:revision>
  <dcterms:created xsi:type="dcterms:W3CDTF">2022-09-02T09:58:00Z</dcterms:created>
  <dcterms:modified xsi:type="dcterms:W3CDTF">2023-03-12T05:05:00Z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0x0101007C17E9493FF3A446AFDABD26F5BE3001</vt:lpwstr>
  </property>
  <property fmtid="{D5CDD505-2E9C-101B-9397-08002B2CF9AE}" pid="3" name="GrammarlyDocumentId">
    <vt:lpwstr>62ccc27495da7185f567587d7941d5edc04b4a63531f262da5e6e9a301b8db81</vt:lpwstr>
  </property>
</Properties>
</file>