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5561" w:rsidRDefault="00E55561">
      <w:bookmarkStart w:id="0" w:name="_GoBack"/>
      <w:bookmarkEnd w:id="0"/>
      <w:r w:rsidRPr="00BA6168">
        <w:rPr>
          <w:noProof/>
        </w:rPr>
        <w:drawing>
          <wp:inline distT="0" distB="0" distL="0" distR="0">
            <wp:extent cx="5671185" cy="3489325"/>
            <wp:effectExtent l="0" t="0" r="0" b="0"/>
            <wp:docPr id="2" name="Gráfico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E55561" w:rsidRDefault="00E55561"/>
    <w:p w:rsidR="00E55561" w:rsidRDefault="00B47CC3" w:rsidP="00E55561">
      <w:pPr>
        <w:ind w:right="-1"/>
        <w:jc w:val="both"/>
        <w:rPr>
          <w:lang w:val="en-US"/>
        </w:rPr>
      </w:pPr>
      <w:r>
        <w:rPr>
          <w:b/>
          <w:lang w:val="en-US"/>
        </w:rPr>
        <w:t>Additional f</w:t>
      </w:r>
      <w:r w:rsidR="00E55561" w:rsidRPr="00E55561">
        <w:rPr>
          <w:b/>
          <w:lang w:val="en-US"/>
        </w:rPr>
        <w:t>igure 1.</w:t>
      </w:r>
      <w:r w:rsidR="00E55561" w:rsidRPr="00E55561">
        <w:rPr>
          <w:lang w:val="en-US"/>
        </w:rPr>
        <w:t xml:space="preserve"> Western Ontario and McMaster Universities Osteoarthritis Index (WOMAC) scores at pre-intervention, 6 months and 10 years after total knee arthroplasty</w:t>
      </w:r>
      <w:r w:rsidR="00E55561">
        <w:rPr>
          <w:lang w:val="en-US"/>
        </w:rPr>
        <w:t xml:space="preserve">. </w:t>
      </w:r>
      <w:r w:rsidR="00E55561" w:rsidRPr="00E55561">
        <w:rPr>
          <w:lang w:val="en-US"/>
        </w:rPr>
        <w:t xml:space="preserve">WOMAC: </w:t>
      </w:r>
      <w:proofErr w:type="gramStart"/>
      <w:r w:rsidR="00E55561" w:rsidRPr="00E55561">
        <w:rPr>
          <w:lang w:val="en-US"/>
        </w:rPr>
        <w:t>0</w:t>
      </w:r>
      <w:proofErr w:type="gramEnd"/>
      <w:r w:rsidR="00E55561" w:rsidRPr="00E55561">
        <w:rPr>
          <w:lang w:val="en-US"/>
        </w:rPr>
        <w:t xml:space="preserve">, best; 100, worst. </w:t>
      </w:r>
    </w:p>
    <w:p w:rsidR="00E55561" w:rsidRDefault="00E55561" w:rsidP="00E55561">
      <w:pPr>
        <w:ind w:right="-1"/>
        <w:jc w:val="both"/>
        <w:rPr>
          <w:lang w:val="en-US"/>
        </w:rPr>
      </w:pPr>
    </w:p>
    <w:p w:rsidR="00E55561" w:rsidRDefault="00E55561" w:rsidP="00E55561">
      <w:pPr>
        <w:tabs>
          <w:tab w:val="left" w:pos="8221"/>
        </w:tabs>
        <w:ind w:right="1417"/>
        <w:jc w:val="both"/>
        <w:rPr>
          <w:lang w:val="en-US"/>
        </w:rPr>
      </w:pPr>
    </w:p>
    <w:p w:rsidR="00E55561" w:rsidRDefault="00E55561" w:rsidP="00E55561">
      <w:pPr>
        <w:tabs>
          <w:tab w:val="left" w:pos="8221"/>
        </w:tabs>
        <w:ind w:right="1417"/>
        <w:jc w:val="both"/>
        <w:rPr>
          <w:lang w:val="en-US"/>
        </w:rPr>
      </w:pPr>
    </w:p>
    <w:p w:rsidR="00E55561" w:rsidRPr="00E55561" w:rsidRDefault="00E55561" w:rsidP="00E55561">
      <w:pPr>
        <w:tabs>
          <w:tab w:val="left" w:pos="8221"/>
        </w:tabs>
        <w:ind w:right="1417"/>
        <w:jc w:val="both"/>
        <w:rPr>
          <w:lang w:val="en-US"/>
        </w:rPr>
      </w:pPr>
    </w:p>
    <w:p w:rsidR="000E4E6B" w:rsidRPr="00E55561" w:rsidRDefault="000E4E6B">
      <w:pPr>
        <w:rPr>
          <w:lang w:val="en-US"/>
        </w:rPr>
      </w:pPr>
    </w:p>
    <w:sectPr w:rsidR="000E4E6B" w:rsidRPr="00E55561" w:rsidSect="000E4E6B"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5561"/>
    <w:rsid w:val="000E4E6B"/>
    <w:rsid w:val="00B47CC3"/>
    <w:rsid w:val="00B701AC"/>
    <w:rsid w:val="00D90C9D"/>
    <w:rsid w:val="00DB4027"/>
    <w:rsid w:val="00E55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72BB8D-8FF8-4419-A223-3D7811708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16062467A\Desktop\Normal.dot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oleObject" Target="file:///C:\Users\Public\Documents\AMAIA\LONG%20TERM%20CADERA%20Y%20RODILLA\ARTICULO%20CVRS%20RODILLA\ARTICULO\DEFINITIVO\BMC%20MUSKULOSKELETAL%20DISORDER\REVISION%201\Online%20Figure%201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Hoja1!$A$2</c:f>
              <c:strCache>
                <c:ptCount val="1"/>
                <c:pt idx="0">
                  <c:v>WOMAC Pain</c:v>
                </c:pt>
              </c:strCache>
            </c:strRef>
          </c:tx>
          <c:spPr>
            <a:ln w="28575" cap="rnd">
              <a:solidFill>
                <a:schemeClr val="tx1"/>
              </a:solidFill>
              <a:round/>
            </a:ln>
            <a:effectLst/>
          </c:spPr>
          <c:marker>
            <c:symbol val="none"/>
          </c:marker>
          <c:cat>
            <c:strRef>
              <c:f>Hoja1!$B$1:$G$1</c:f>
              <c:strCache>
                <c:ptCount val="6"/>
                <c:pt idx="0">
                  <c:v>Pre-intervention</c:v>
                </c:pt>
                <c:pt idx="1">
                  <c:v>6 months</c:v>
                </c:pt>
                <c:pt idx="5">
                  <c:v>10 years</c:v>
                </c:pt>
              </c:strCache>
            </c:strRef>
          </c:cat>
          <c:val>
            <c:numRef>
              <c:f>Hoja1!$B$2:$G$2</c:f>
              <c:numCache>
                <c:formatCode>General</c:formatCode>
                <c:ptCount val="6"/>
                <c:pt idx="0">
                  <c:v>55.72</c:v>
                </c:pt>
                <c:pt idx="1">
                  <c:v>21.82</c:v>
                </c:pt>
                <c:pt idx="2">
                  <c:v>21.7575</c:v>
                </c:pt>
                <c:pt idx="3">
                  <c:v>21.695</c:v>
                </c:pt>
                <c:pt idx="4">
                  <c:v>21.6325</c:v>
                </c:pt>
                <c:pt idx="5">
                  <c:v>21.57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6074-4179-922B-E21612EC2B12}"/>
            </c:ext>
          </c:extLst>
        </c:ser>
        <c:ser>
          <c:idx val="1"/>
          <c:order val="1"/>
          <c:tx>
            <c:strRef>
              <c:f>Hoja1!$A$3</c:f>
              <c:strCache>
                <c:ptCount val="1"/>
                <c:pt idx="0">
                  <c:v>WOMAC Stiffness</c:v>
                </c:pt>
              </c:strCache>
            </c:strRef>
          </c:tx>
          <c:spPr>
            <a:ln w="28575" cap="rnd">
              <a:solidFill>
                <a:schemeClr val="tx1"/>
              </a:solidFill>
              <a:prstDash val="sysDot"/>
              <a:round/>
            </a:ln>
            <a:effectLst/>
          </c:spPr>
          <c:marker>
            <c:symbol val="none"/>
          </c:marker>
          <c:cat>
            <c:strRef>
              <c:f>Hoja1!$B$1:$G$1</c:f>
              <c:strCache>
                <c:ptCount val="6"/>
                <c:pt idx="0">
                  <c:v>Pre-intervention</c:v>
                </c:pt>
                <c:pt idx="1">
                  <c:v>6 months</c:v>
                </c:pt>
                <c:pt idx="5">
                  <c:v>10 years</c:v>
                </c:pt>
              </c:strCache>
            </c:strRef>
          </c:cat>
          <c:val>
            <c:numRef>
              <c:f>Hoja1!$B$3:$G$3</c:f>
              <c:numCache>
                <c:formatCode>General</c:formatCode>
                <c:ptCount val="6"/>
                <c:pt idx="0">
                  <c:v>56.92</c:v>
                </c:pt>
                <c:pt idx="1">
                  <c:v>28.03</c:v>
                </c:pt>
                <c:pt idx="2">
                  <c:v>28.09</c:v>
                </c:pt>
                <c:pt idx="3">
                  <c:v>28.15</c:v>
                </c:pt>
                <c:pt idx="4">
                  <c:v>28.21</c:v>
                </c:pt>
                <c:pt idx="5">
                  <c:v>28.27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6074-4179-922B-E21612EC2B12}"/>
            </c:ext>
          </c:extLst>
        </c:ser>
        <c:ser>
          <c:idx val="2"/>
          <c:order val="2"/>
          <c:tx>
            <c:strRef>
              <c:f>Hoja1!$A$4</c:f>
              <c:strCache>
                <c:ptCount val="1"/>
                <c:pt idx="0">
                  <c:v>WOMAC Function</c:v>
                </c:pt>
              </c:strCache>
            </c:strRef>
          </c:tx>
          <c:spPr>
            <a:ln w="28575" cap="rnd">
              <a:solidFill>
                <a:schemeClr val="tx1"/>
              </a:solidFill>
              <a:prstDash val="sysDash"/>
              <a:round/>
            </a:ln>
            <a:effectLst/>
          </c:spPr>
          <c:marker>
            <c:symbol val="none"/>
          </c:marker>
          <c:cat>
            <c:strRef>
              <c:f>Hoja1!$B$1:$G$1</c:f>
              <c:strCache>
                <c:ptCount val="6"/>
                <c:pt idx="0">
                  <c:v>Pre-intervention</c:v>
                </c:pt>
                <c:pt idx="1">
                  <c:v>6 months</c:v>
                </c:pt>
                <c:pt idx="5">
                  <c:v>10 years</c:v>
                </c:pt>
              </c:strCache>
            </c:strRef>
          </c:cat>
          <c:val>
            <c:numRef>
              <c:f>Hoja1!$B$4:$G$4</c:f>
              <c:numCache>
                <c:formatCode>General</c:formatCode>
                <c:ptCount val="6"/>
                <c:pt idx="0">
                  <c:v>59.76</c:v>
                </c:pt>
                <c:pt idx="1">
                  <c:v>27.87</c:v>
                </c:pt>
                <c:pt idx="2">
                  <c:v>29.4575</c:v>
                </c:pt>
                <c:pt idx="3">
                  <c:v>31.045000000000002</c:v>
                </c:pt>
                <c:pt idx="4">
                  <c:v>32.6325</c:v>
                </c:pt>
                <c:pt idx="5">
                  <c:v>34.22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6074-4179-922B-E21612EC2B1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692634824"/>
        <c:axId val="692635152"/>
      </c:lineChart>
      <c:catAx>
        <c:axId val="69263482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ES"/>
          </a:p>
        </c:txPr>
        <c:crossAx val="692635152"/>
        <c:crosses val="autoZero"/>
        <c:auto val="1"/>
        <c:lblAlgn val="ctr"/>
        <c:lblOffset val="100"/>
        <c:noMultiLvlLbl val="0"/>
      </c:catAx>
      <c:valAx>
        <c:axId val="69263515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ES"/>
          </a:p>
        </c:txPr>
        <c:crossAx val="69263482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E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ES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4</TotalTime>
  <Pages>1</Pages>
  <Words>28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Osakidetza-Servicio Vasco de Salud</Company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AMAIA BILBAO GONZALEZ</dc:creator>
  <cp:keywords/>
  <dc:description/>
  <cp:lastModifiedBy>MARTA GONZALEZ SAENZ DE TEJADA</cp:lastModifiedBy>
  <cp:revision>4</cp:revision>
  <dcterms:created xsi:type="dcterms:W3CDTF">2022-12-26T10:53:00Z</dcterms:created>
  <dcterms:modified xsi:type="dcterms:W3CDTF">2022-12-26T14:18:00Z</dcterms:modified>
</cp:coreProperties>
</file>