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955CE" w14:textId="77777777" w:rsidR="00C74F46" w:rsidRDefault="00977D05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Supplement</w:t>
      </w:r>
    </w:p>
    <w:p w14:paraId="54FB246B" w14:textId="77777777" w:rsidR="003F2E20" w:rsidRDefault="003F2E20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6D8D878A" w14:textId="635054B8" w:rsidR="00C74F46" w:rsidRDefault="003C6297">
      <w:pPr>
        <w:pStyle w:val="1"/>
        <w:spacing w:before="0" w:after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Cs w:val="24"/>
        </w:rPr>
        <w:t>e</w:t>
      </w:r>
      <w:r>
        <w:rPr>
          <w:rFonts w:ascii="Times New Roman" w:eastAsia="宋体" w:hAnsi="Times New Roman" w:cs="Times New Roman"/>
          <w:szCs w:val="24"/>
        </w:rPr>
        <w:t>Table 1 Baseline Characteristics of the Patients by Admission Blood Glucose (Quartile-based four-category) (mmol/</w:t>
      </w:r>
      <w:r w:rsidRPr="00CC4E10">
        <w:rPr>
          <w:rFonts w:ascii="Times New Roman" w:eastAsia="宋体" w:hAnsi="Times New Roman" w:cs="Times New Roman"/>
          <w:szCs w:val="24"/>
        </w:rPr>
        <w:t xml:space="preserve">L) </w:t>
      </w:r>
      <w:r w:rsidR="00B37AE2" w:rsidRPr="00CC4E10">
        <w:rPr>
          <w:rFonts w:ascii="Times New Roman" w:eastAsia="宋体" w:hAnsi="Times New Roman" w:cs="Times New Roman"/>
          <w:szCs w:val="24"/>
        </w:rPr>
        <w:t>before</w:t>
      </w:r>
      <w:r w:rsidRPr="00CC4E10">
        <w:rPr>
          <w:rFonts w:ascii="Times New Roman" w:eastAsia="宋体" w:hAnsi="Times New Roman" w:cs="Times New Roman"/>
          <w:szCs w:val="24"/>
        </w:rPr>
        <w:t xml:space="preserve"> PSM.</w:t>
      </w:r>
    </w:p>
    <w:p w14:paraId="6995B2D0" w14:textId="77777777" w:rsidR="00C74F46" w:rsidRDefault="00C74F46"/>
    <w:tbl>
      <w:tblPr>
        <w:tblStyle w:val="a7"/>
        <w:tblpPr w:leftFromText="180" w:rightFromText="180" w:vertAnchor="text" w:tblpXSpec="center" w:tblpY="1"/>
        <w:tblOverlap w:val="never"/>
        <w:tblW w:w="6595" w:type="pct"/>
        <w:tblLayout w:type="fixed"/>
        <w:tblLook w:val="04A0" w:firstRow="1" w:lastRow="0" w:firstColumn="1" w:lastColumn="0" w:noHBand="0" w:noVBand="1"/>
      </w:tblPr>
      <w:tblGrid>
        <w:gridCol w:w="3826"/>
        <w:gridCol w:w="1243"/>
        <w:gridCol w:w="1243"/>
        <w:gridCol w:w="1243"/>
        <w:gridCol w:w="1243"/>
        <w:gridCol w:w="1247"/>
        <w:gridCol w:w="897"/>
      </w:tblGrid>
      <w:tr w:rsidR="00C74F46" w14:paraId="1FA8B435" w14:textId="77777777">
        <w:trPr>
          <w:trHeight w:val="344"/>
        </w:trPr>
        <w:tc>
          <w:tcPr>
            <w:tcW w:w="1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EF9D52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Characteristics</w:t>
            </w:r>
          </w:p>
        </w:tc>
        <w:tc>
          <w:tcPr>
            <w:tcW w:w="56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17392E9" w14:textId="77777777" w:rsidR="00C74F46" w:rsidRDefault="00977D05">
            <w:pPr>
              <w:pStyle w:val="11"/>
              <w:widowControl w:val="0"/>
              <w:jc w:val="center"/>
              <w:outlineLvl w:val="3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Total patients</w:t>
            </w:r>
          </w:p>
          <w:p w14:paraId="09D7C8A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 = 600)</w:t>
            </w:r>
          </w:p>
        </w:tc>
        <w:tc>
          <w:tcPr>
            <w:tcW w:w="22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63906C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Blood glucose Quartile(mmol/L)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4C6F4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 for Trend†</w:t>
            </w:r>
          </w:p>
        </w:tc>
      </w:tr>
      <w:tr w:rsidR="00C74F46" w14:paraId="19437E59" w14:textId="77777777">
        <w:trPr>
          <w:trHeight w:val="344"/>
        </w:trPr>
        <w:tc>
          <w:tcPr>
            <w:tcW w:w="1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616272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AE8CB1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FC4665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0.00-5.30</w:t>
            </w:r>
          </w:p>
          <w:p w14:paraId="7C95B19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 = 143)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5CA3C2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5.30–6.00</w:t>
            </w:r>
          </w:p>
          <w:p w14:paraId="0A737A3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 = 180)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B24711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6.00-6.95</w:t>
            </w:r>
          </w:p>
          <w:p w14:paraId="1013426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 = 127)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DE7CC2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&gt; 6.95</w:t>
            </w:r>
          </w:p>
          <w:p w14:paraId="508FC05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 = 150)</w:t>
            </w:r>
          </w:p>
        </w:tc>
        <w:tc>
          <w:tcPr>
            <w:tcW w:w="41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5D3CBF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25663C79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D52CCBC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Demographic 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C852F2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C6F93E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F892A5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C29C19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8F3A4A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5FF7CD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6B17B84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AB00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Male gender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077C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246(41.0)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FE8B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68(47.6)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F324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83(46.1)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9D0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46(36.0)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7E38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49(32.7)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05A3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0.019</w:t>
            </w:r>
          </w:p>
        </w:tc>
      </w:tr>
      <w:tr w:rsidR="00C74F46" w14:paraId="318E36FD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C761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Age, ×year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BCD0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72.0(14.0)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4D8C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68.00(15.0)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E6C8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70.5(17.8)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6E75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75.00(16.00)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95BC1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75.00(12.00)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5D7CE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4C3B317D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045C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Smoking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2A4A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75(12.5)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3C36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19(13.3)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C48B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30(16.7)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E8FC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20(15.7)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FF7C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23(15.3)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25A3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0.867</w:t>
            </w:r>
          </w:p>
        </w:tc>
      </w:tr>
      <w:tr w:rsidR="00C74F46" w14:paraId="7032F695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675E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Hypertension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45210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252(42.0)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11507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46(32.2)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493BF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70(38.9)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EAF9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49(38.6)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463B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87(58.0)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348F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79859FBD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A9D93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Diabetes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C07E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112(18.7)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86B0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3(2.1)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FEA3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14(7.8)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898D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13(10.2)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D5D8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68(54.7)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9FEE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1DAB86EA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4E072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Cardiovascular disease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62A6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84(14.0)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44ADB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18(12.6)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8531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22(11.7)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77F0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15(11.8)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01C4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29(19.3)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ADF7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0.283</w:t>
            </w:r>
          </w:p>
        </w:tc>
      </w:tr>
      <w:tr w:rsidR="00C74F46" w14:paraId="170EBA21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378B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Stroke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A65F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119(19.8)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751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158D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35(19.4)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A7D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17(13.4)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FB32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41(27.3)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A02E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0.031</w:t>
            </w:r>
          </w:p>
        </w:tc>
      </w:tr>
      <w:tr w:rsidR="00C74F46" w14:paraId="6A29877F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B0745C7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Fracture type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10CA93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DC3F56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1AB1FA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CEA276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DF67D2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42CEA6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1C3522C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00CA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Femoral neck fracture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2EDC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369(61.5)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D926E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103(72.0)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6B24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112(62.2)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139E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71(55.9)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767E0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83(55.30)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CD8DB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0.026</w:t>
            </w:r>
          </w:p>
        </w:tc>
      </w:tr>
      <w:tr w:rsidR="00C74F46" w14:paraId="3529CE4C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4128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Intertrochanteric fracture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8069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177(29.5)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162C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79F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53(29.4)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B7EA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43(33.9)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649E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55(36.7)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DC63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417E754E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C1AC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Subtrochanteric fracture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CA7C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54(9.0)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BD427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14(9.8)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B28B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15(8.3)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5E6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13(10.2)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B2074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12(8.00)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CEED9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C47027B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B670016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ASA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97B222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3DA546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9E43D7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41706D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26DAB8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45998C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EF969A1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6E9A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Ⅲ-Ⅳ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AE4B4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293(48.8)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B228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59(41.3)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8B4A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 (46.7)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6CD5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70(55.1)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18E9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80(53.3)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3882A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0.077</w:t>
            </w:r>
          </w:p>
        </w:tc>
      </w:tr>
      <w:tr w:rsidR="00C74F46" w14:paraId="53344517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56365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Ⅰ-Ⅱ (n, %)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F23A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307(52.0)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B6E6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84(58.7)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A27A4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96(53.3)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39950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57(44.9)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770B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70(46.7)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C967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64A2EAA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74B6D9B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Operation surgery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3B89C8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C59393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5F3B9F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232C05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00930C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BA223F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4475085A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ED2697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time, ×hour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E723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1.5(0.9)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01EC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911E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1C84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1.5(1.8)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E20F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B297C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0.334</w:t>
            </w:r>
          </w:p>
        </w:tc>
      </w:tr>
      <w:tr w:rsidR="00C74F46" w14:paraId="38CC9EE2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E4FD7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blood loss, ×ml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D9E1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180.0(158.8)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F582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DB1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150.0(135.0)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A0D1C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180.0(200.0)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CD53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170.0(131.5)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CD74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0.578</w:t>
            </w:r>
          </w:p>
        </w:tc>
      </w:tr>
      <w:tr w:rsidR="00C74F46" w14:paraId="369286E9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F80BE3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Bedridden time, ×day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CB76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4C7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5987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6.0(4.0)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5F79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5.00(3.0)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88C8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5.5(3.3)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4497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0.306</w:t>
            </w:r>
          </w:p>
        </w:tc>
      </w:tr>
      <w:tr w:rsidR="00C74F46" w14:paraId="4E313CF6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E4E7316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Laboratory findings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2A1CFB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4A94B5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DBCD9A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0F664E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789190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192F79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460CBC3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C92CA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ALB, ×g/dL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83F0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39.0(5.0)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6BB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39.0(6.0)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4D5DD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39.0(3.3)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4BCB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39.00(5.00)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8B59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38.0(6.0)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C088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0.031</w:t>
            </w:r>
          </w:p>
        </w:tc>
      </w:tr>
      <w:tr w:rsidR="00C74F46" w14:paraId="4643E65D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5B6B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HGB level, ×g/L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F007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123.0(26.0)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0BBD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123.0(27.0)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37B0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125.0(22.0)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72A2E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123.0(25.0)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0C4C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122.5(29.0)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9AAA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0.951</w:t>
            </w:r>
          </w:p>
        </w:tc>
      </w:tr>
      <w:tr w:rsidR="00C74F46" w14:paraId="4E52A9D5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94BA3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RBC level, ×10^9/L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77B7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4.0(1.0)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94AF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4.05(1.0)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ED14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4.1(0.7)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F9D4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4.1(0.9)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91C31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4.0(1.0)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67E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0.871</w:t>
            </w:r>
          </w:p>
        </w:tc>
      </w:tr>
      <w:tr w:rsidR="00C74F46" w14:paraId="052CDD51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A406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WBC count, ×10^9/L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9551B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8.2(3.3)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7A7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08AB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8.0(2.9)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D653A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8.5(3.5)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3872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8.8(3.6)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4D57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0.469</w:t>
            </w:r>
          </w:p>
        </w:tc>
      </w:tr>
      <w:tr w:rsidR="00C74F46" w14:paraId="34311796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3325A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D-Dimer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，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×mg/L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08A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3.4(5.0)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CFD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272B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3.5(5.0)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812B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3.7(8.0)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E241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3.6(4.9)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DA1B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0.141</w:t>
            </w:r>
          </w:p>
        </w:tc>
      </w:tr>
      <w:tr w:rsidR="00C74F46" w14:paraId="73EC625E" w14:textId="77777777">
        <w:trPr>
          <w:trHeight w:val="344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29AE0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Cr, × μmol /L [median (IQR)]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C64D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60.0(24.8)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160B7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63.0(23.0)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288E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59.5(24.0)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AFA5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58.0(24.0)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3593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61.5(29.3)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34D6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0.098</w:t>
            </w:r>
          </w:p>
        </w:tc>
      </w:tr>
    </w:tbl>
    <w:p w14:paraId="4E86B213" w14:textId="6FCB7A86" w:rsidR="00C74F46" w:rsidRDefault="00977D05">
      <w:pPr>
        <w:pStyle w:val="1"/>
        <w:spacing w:before="0" w:after="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Theme="minorEastAsia" w:hAnsi="Times New Roman" w:hint="eastAsia"/>
          <w:b w:val="0"/>
          <w:kern w:val="2"/>
          <w:sz w:val="16"/>
          <w:szCs w:val="16"/>
        </w:rPr>
        <w:t>†</w:t>
      </w:r>
      <w:r>
        <w:rPr>
          <w:rFonts w:ascii="Times New Roman" w:eastAsiaTheme="minorEastAsia" w:hAnsi="Times New Roman"/>
          <w:b w:val="0"/>
          <w:kern w:val="2"/>
          <w:sz w:val="16"/>
          <w:szCs w:val="16"/>
        </w:rPr>
        <w:t xml:space="preserve">  P values for linear trend for continuous variables are from a generalized linear model, and categorical variables are from an ordinal or logistic regression</w:t>
      </w:r>
      <w:r>
        <w:rPr>
          <w:rFonts w:eastAsia="宋体"/>
        </w:rPr>
        <w:br w:type="page"/>
      </w:r>
      <w:r w:rsidR="003C6297">
        <w:rPr>
          <w:rFonts w:eastAsia="宋体"/>
        </w:rPr>
        <w:lastRenderedPageBreak/>
        <w:t>e</w:t>
      </w:r>
      <w:r>
        <w:rPr>
          <w:rFonts w:ascii="Times New Roman" w:eastAsia="宋体" w:hAnsi="Times New Roman" w:cs="Times New Roman"/>
          <w:szCs w:val="24"/>
        </w:rPr>
        <w:t>Table 2 Comparison of the Incidence of Pneumonia before PSM based on Glucose Level (≥6.10 mm</w:t>
      </w:r>
      <w:r w:rsidRPr="00CC4E10">
        <w:rPr>
          <w:rFonts w:ascii="Times New Roman" w:eastAsia="宋体" w:hAnsi="Times New Roman" w:cs="Times New Roman"/>
          <w:szCs w:val="24"/>
        </w:rPr>
        <w:t xml:space="preserve">ol/L </w:t>
      </w:r>
      <w:r w:rsidR="00A22C11" w:rsidRPr="00CC4E10">
        <w:rPr>
          <w:rFonts w:ascii="Times New Roman" w:eastAsia="宋体" w:hAnsi="Times New Roman" w:cs="Times New Roman"/>
          <w:szCs w:val="24"/>
        </w:rPr>
        <w:t xml:space="preserve">vs </w:t>
      </w:r>
      <w:r w:rsidRPr="00CC4E10">
        <w:rPr>
          <w:rFonts w:ascii="Times New Roman" w:eastAsia="宋体" w:hAnsi="Times New Roman" w:cs="Times New Roman"/>
          <w:szCs w:val="24"/>
        </w:rPr>
        <w:t>&lt;</w:t>
      </w:r>
      <w:r>
        <w:rPr>
          <w:rFonts w:ascii="Times New Roman" w:eastAsia="宋体" w:hAnsi="Times New Roman" w:cs="Times New Roman"/>
          <w:szCs w:val="24"/>
        </w:rPr>
        <w:t>6.10 mmol/L)</w:t>
      </w:r>
    </w:p>
    <w:p w14:paraId="206A5B8B" w14:textId="77777777" w:rsidR="00C74F46" w:rsidRDefault="00C74F46"/>
    <w:tbl>
      <w:tblPr>
        <w:tblStyle w:val="a7"/>
        <w:tblW w:w="6595" w:type="pct"/>
        <w:jc w:val="center"/>
        <w:tblLook w:val="04A0" w:firstRow="1" w:lastRow="0" w:firstColumn="1" w:lastColumn="0" w:noHBand="0" w:noVBand="1"/>
      </w:tblPr>
      <w:tblGrid>
        <w:gridCol w:w="1777"/>
        <w:gridCol w:w="3865"/>
        <w:gridCol w:w="3959"/>
        <w:gridCol w:w="1341"/>
      </w:tblGrid>
      <w:tr w:rsidR="00C74F46" w14:paraId="3F2D01E9" w14:textId="77777777">
        <w:trPr>
          <w:trHeight w:val="575"/>
          <w:jc w:val="center"/>
        </w:trPr>
        <w:tc>
          <w:tcPr>
            <w:tcW w:w="812" w:type="pct"/>
            <w:vMerge w:val="restart"/>
            <w:shd w:val="clear" w:color="auto" w:fill="EDEDED" w:themeFill="accent3" w:themeFillTint="33"/>
            <w:vAlign w:val="center"/>
          </w:tcPr>
          <w:p w14:paraId="2B46B8C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Pneumonia</w:t>
            </w:r>
          </w:p>
        </w:tc>
        <w:tc>
          <w:tcPr>
            <w:tcW w:w="3575" w:type="pct"/>
            <w:gridSpan w:val="2"/>
            <w:shd w:val="clear" w:color="auto" w:fill="EDEDED" w:themeFill="accent3" w:themeFillTint="33"/>
            <w:vAlign w:val="center"/>
          </w:tcPr>
          <w:p w14:paraId="532B05C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No. (%)</w:t>
            </w:r>
          </w:p>
        </w:tc>
        <w:tc>
          <w:tcPr>
            <w:tcW w:w="613" w:type="pct"/>
            <w:vMerge w:val="restart"/>
            <w:shd w:val="clear" w:color="auto" w:fill="EDEDED" w:themeFill="accent3" w:themeFillTint="33"/>
            <w:vAlign w:val="center"/>
          </w:tcPr>
          <w:p w14:paraId="348A781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p-value*</w:t>
            </w:r>
          </w:p>
        </w:tc>
      </w:tr>
      <w:tr w:rsidR="00C74F46" w14:paraId="3E79C9A0" w14:textId="77777777">
        <w:trPr>
          <w:trHeight w:val="824"/>
          <w:jc w:val="center"/>
        </w:trPr>
        <w:tc>
          <w:tcPr>
            <w:tcW w:w="812" w:type="pct"/>
            <w:vMerge/>
            <w:shd w:val="clear" w:color="auto" w:fill="EDEDED" w:themeFill="accent3" w:themeFillTint="33"/>
            <w:vAlign w:val="center"/>
          </w:tcPr>
          <w:p w14:paraId="3CAF2A6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766" w:type="pct"/>
            <w:shd w:val="clear" w:color="auto" w:fill="EDEDED" w:themeFill="accent3" w:themeFillTint="33"/>
            <w:vAlign w:val="center"/>
          </w:tcPr>
          <w:p w14:paraId="26FA745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Blood glucose&lt;6.10 </w:t>
            </w:r>
            <w:bookmarkStart w:id="0" w:name="_Hlk129951273"/>
            <w:r>
              <w:rPr>
                <w:rFonts w:ascii="Times New Roman" w:hAnsi="Times New Roman"/>
                <w:bCs/>
                <w:sz w:val="16"/>
                <w:szCs w:val="16"/>
              </w:rPr>
              <w:t>mmol/L</w:t>
            </w:r>
            <w:bookmarkEnd w:id="0"/>
          </w:p>
          <w:p w14:paraId="714D9C3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(n=323)</w:t>
            </w:r>
          </w:p>
        </w:tc>
        <w:tc>
          <w:tcPr>
            <w:tcW w:w="1809" w:type="pct"/>
            <w:shd w:val="clear" w:color="auto" w:fill="EDEDED" w:themeFill="accent3" w:themeFillTint="33"/>
            <w:vAlign w:val="center"/>
          </w:tcPr>
          <w:p w14:paraId="496F0B2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Blood glucose≥6.10 mmol/L</w:t>
            </w:r>
          </w:p>
          <w:p w14:paraId="440BA5E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(n=277)</w:t>
            </w:r>
          </w:p>
        </w:tc>
        <w:tc>
          <w:tcPr>
            <w:tcW w:w="613" w:type="pct"/>
            <w:vMerge/>
            <w:shd w:val="clear" w:color="auto" w:fill="D0CECE" w:themeFill="background2" w:themeFillShade="E6"/>
            <w:vAlign w:val="center"/>
          </w:tcPr>
          <w:p w14:paraId="0DE8FE8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87557F3" w14:textId="77777777">
        <w:trPr>
          <w:trHeight w:val="318"/>
          <w:jc w:val="center"/>
        </w:trPr>
        <w:tc>
          <w:tcPr>
            <w:tcW w:w="812" w:type="pct"/>
            <w:shd w:val="clear" w:color="auto" w:fill="FFFFFF" w:themeFill="background1"/>
            <w:vAlign w:val="center"/>
          </w:tcPr>
          <w:p w14:paraId="6138E2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Yes</w:t>
            </w:r>
          </w:p>
        </w:tc>
        <w:tc>
          <w:tcPr>
            <w:tcW w:w="1766" w:type="pct"/>
            <w:shd w:val="clear" w:color="auto" w:fill="FFFFFF" w:themeFill="background1"/>
            <w:vAlign w:val="center"/>
          </w:tcPr>
          <w:p w14:paraId="5E5B1CB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21(6.5)</w:t>
            </w:r>
          </w:p>
        </w:tc>
        <w:tc>
          <w:tcPr>
            <w:tcW w:w="1809" w:type="pct"/>
            <w:shd w:val="clear" w:color="auto" w:fill="FFFFFF" w:themeFill="background1"/>
            <w:vAlign w:val="center"/>
          </w:tcPr>
          <w:p w14:paraId="68699D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55(19.8)</w:t>
            </w:r>
          </w:p>
        </w:tc>
        <w:tc>
          <w:tcPr>
            <w:tcW w:w="613" w:type="pct"/>
            <w:vMerge w:val="restart"/>
            <w:shd w:val="clear" w:color="auto" w:fill="FFFFFF" w:themeFill="background1"/>
            <w:vAlign w:val="center"/>
          </w:tcPr>
          <w:p w14:paraId="36D3DA9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07A4068F" w14:textId="77777777">
        <w:trPr>
          <w:trHeight w:val="318"/>
          <w:jc w:val="center"/>
        </w:trPr>
        <w:tc>
          <w:tcPr>
            <w:tcW w:w="812" w:type="pct"/>
            <w:shd w:val="clear" w:color="auto" w:fill="FFFFFF" w:themeFill="background1"/>
            <w:vAlign w:val="center"/>
          </w:tcPr>
          <w:p w14:paraId="48BBEC9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No</w:t>
            </w:r>
          </w:p>
        </w:tc>
        <w:tc>
          <w:tcPr>
            <w:tcW w:w="1766" w:type="pct"/>
            <w:shd w:val="clear" w:color="auto" w:fill="FFFFFF" w:themeFill="background1"/>
            <w:vAlign w:val="center"/>
          </w:tcPr>
          <w:p w14:paraId="6C70BC5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302(93.5)</w:t>
            </w:r>
          </w:p>
        </w:tc>
        <w:tc>
          <w:tcPr>
            <w:tcW w:w="1809" w:type="pct"/>
            <w:shd w:val="clear" w:color="auto" w:fill="FFFFFF" w:themeFill="background1"/>
            <w:vAlign w:val="center"/>
          </w:tcPr>
          <w:p w14:paraId="3BF7359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222(80.2)</w:t>
            </w:r>
          </w:p>
        </w:tc>
        <w:tc>
          <w:tcPr>
            <w:tcW w:w="613" w:type="pct"/>
            <w:vMerge/>
            <w:shd w:val="clear" w:color="auto" w:fill="FFFFFF" w:themeFill="background1"/>
            <w:vAlign w:val="center"/>
          </w:tcPr>
          <w:p w14:paraId="15D0D5BA" w14:textId="77777777" w:rsidR="00C74F46" w:rsidRDefault="00C74F46">
            <w:pPr>
              <w:jc w:val="center"/>
              <w:rPr>
                <w:rFonts w:ascii="Times New Roman" w:hAnsi="Times New Roman" w:cs="Times New Roman"/>
                <w:kern w:val="0"/>
                <w:sz w:val="11"/>
                <w:szCs w:val="11"/>
              </w:rPr>
            </w:pPr>
          </w:p>
        </w:tc>
      </w:tr>
    </w:tbl>
    <w:p w14:paraId="3A9C4217" w14:textId="67988DA5" w:rsidR="00C74F46" w:rsidRDefault="00977D05">
      <w:pPr>
        <w:widowControl/>
        <w:jc w:val="left"/>
        <w:outlineLvl w:val="4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 w:hint="eastAsia"/>
          <w:bCs/>
          <w:sz w:val="16"/>
          <w:szCs w:val="16"/>
        </w:rPr>
        <w:t>*</w:t>
      </w:r>
      <w:r>
        <w:rPr>
          <w:rFonts w:ascii="Times New Roman" w:hAnsi="Times New Roman"/>
          <w:bCs/>
          <w:sz w:val="16"/>
          <w:szCs w:val="16"/>
        </w:rPr>
        <w:t>p-value</w:t>
      </w:r>
      <w:r>
        <w:rPr>
          <w:bCs/>
        </w:rPr>
        <w:t xml:space="preserve"> </w:t>
      </w:r>
      <w:r w:rsidR="009A164E">
        <w:rPr>
          <w:rFonts w:ascii="Times New Roman" w:hAnsi="Times New Roman"/>
          <w:bCs/>
          <w:sz w:val="16"/>
          <w:szCs w:val="16"/>
        </w:rPr>
        <w:t>is</w:t>
      </w:r>
      <w:r>
        <w:rPr>
          <w:rFonts w:ascii="Times New Roman" w:hAnsi="Times New Roman"/>
          <w:bCs/>
          <w:sz w:val="16"/>
          <w:szCs w:val="16"/>
        </w:rPr>
        <w:t xml:space="preserve"> from Chi-Squared Test to</w:t>
      </w:r>
      <w:r>
        <w:rPr>
          <w:bCs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>indicate significant differentiation (P&lt;0.05 indicates significant differentiation)</w:t>
      </w:r>
    </w:p>
    <w:p w14:paraId="17A0314B" w14:textId="6EDA0588" w:rsidR="00C74F46" w:rsidRDefault="00977D05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eastAsia="宋体" w:hAnsi="Times New Roman" w:cs="Times New Roman"/>
          <w:color w:val="000000"/>
        </w:rPr>
        <w:br w:type="page"/>
      </w:r>
      <w:r w:rsidR="003C6297">
        <w:rPr>
          <w:rFonts w:ascii="Times New Roman" w:eastAsia="宋体" w:hAnsi="Times New Roman" w:cs="Times New Roman"/>
          <w:color w:val="000000"/>
        </w:rPr>
        <w:lastRenderedPageBreak/>
        <w:t>e</w:t>
      </w:r>
      <w:r>
        <w:rPr>
          <w:rFonts w:ascii="Times New Roman" w:eastAsia="宋体" w:hAnsi="Times New Roman" w:cs="Times New Roman"/>
          <w:color w:val="000000"/>
        </w:rPr>
        <w:t xml:space="preserve">Table 3 </w:t>
      </w:r>
      <w:r>
        <w:rPr>
          <w:rFonts w:ascii="Times New Roman" w:hAnsi="Times New Roman" w:cs="Times New Roman"/>
        </w:rPr>
        <w:t>Univariate and Multivariate Regression Analyses of Risk Factors for POP</w:t>
      </w:r>
    </w:p>
    <w:p w14:paraId="778FC1EA" w14:textId="77777777" w:rsidR="00C74F46" w:rsidRDefault="00C74F46"/>
    <w:tbl>
      <w:tblPr>
        <w:tblStyle w:val="6"/>
        <w:tblpPr w:leftFromText="180" w:rightFromText="180" w:vertAnchor="page" w:horzAnchor="margin" w:tblpXSpec="center" w:tblpY="2493"/>
        <w:tblW w:w="6595" w:type="pct"/>
        <w:tblLayout w:type="fixed"/>
        <w:tblLook w:val="04A0" w:firstRow="1" w:lastRow="0" w:firstColumn="1" w:lastColumn="0" w:noHBand="0" w:noVBand="1"/>
      </w:tblPr>
      <w:tblGrid>
        <w:gridCol w:w="4162"/>
        <w:gridCol w:w="1079"/>
        <w:gridCol w:w="1558"/>
        <w:gridCol w:w="709"/>
        <w:gridCol w:w="1033"/>
        <w:gridCol w:w="1661"/>
        <w:gridCol w:w="740"/>
      </w:tblGrid>
      <w:tr w:rsidR="00C74F46" w14:paraId="4D5F922D" w14:textId="77777777">
        <w:trPr>
          <w:trHeight w:val="346"/>
        </w:trPr>
        <w:tc>
          <w:tcPr>
            <w:tcW w:w="1902" w:type="pct"/>
            <w:vMerge w:val="restart"/>
            <w:shd w:val="clear" w:color="auto" w:fill="EDEDED" w:themeFill="accent3" w:themeFillTint="33"/>
            <w:vAlign w:val="center"/>
          </w:tcPr>
          <w:p w14:paraId="610F2CA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Variables</w:t>
            </w:r>
          </w:p>
        </w:tc>
        <w:tc>
          <w:tcPr>
            <w:tcW w:w="1529" w:type="pct"/>
            <w:gridSpan w:val="3"/>
            <w:shd w:val="clear" w:color="auto" w:fill="EDEDED" w:themeFill="accent3" w:themeFillTint="33"/>
            <w:vAlign w:val="center"/>
          </w:tcPr>
          <w:p w14:paraId="1E30422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Univariate</w:t>
            </w:r>
          </w:p>
        </w:tc>
        <w:tc>
          <w:tcPr>
            <w:tcW w:w="1569" w:type="pct"/>
            <w:gridSpan w:val="3"/>
            <w:shd w:val="clear" w:color="auto" w:fill="EDEDED" w:themeFill="accent3" w:themeFillTint="33"/>
            <w:vAlign w:val="center"/>
          </w:tcPr>
          <w:p w14:paraId="3C66C34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Multivariate</w:t>
            </w:r>
          </w:p>
        </w:tc>
      </w:tr>
      <w:tr w:rsidR="00C74F46" w14:paraId="0D4939B6" w14:textId="77777777">
        <w:trPr>
          <w:trHeight w:val="346"/>
        </w:trPr>
        <w:tc>
          <w:tcPr>
            <w:tcW w:w="1902" w:type="pct"/>
            <w:vMerge/>
            <w:shd w:val="clear" w:color="auto" w:fill="EDEDED" w:themeFill="accent3" w:themeFillTint="33"/>
            <w:vAlign w:val="center"/>
          </w:tcPr>
          <w:p w14:paraId="6677B87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93" w:type="pct"/>
            <w:shd w:val="clear" w:color="auto" w:fill="EDEDED" w:themeFill="accent3" w:themeFillTint="33"/>
            <w:vAlign w:val="center"/>
          </w:tcPr>
          <w:p w14:paraId="19EB96B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OR</w:t>
            </w:r>
          </w:p>
        </w:tc>
        <w:tc>
          <w:tcPr>
            <w:tcW w:w="712" w:type="pct"/>
            <w:shd w:val="clear" w:color="auto" w:fill="EDEDED" w:themeFill="accent3" w:themeFillTint="33"/>
            <w:vAlign w:val="center"/>
          </w:tcPr>
          <w:p w14:paraId="7E012E1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95%CI</w:t>
            </w:r>
          </w:p>
        </w:tc>
        <w:tc>
          <w:tcPr>
            <w:tcW w:w="324" w:type="pct"/>
            <w:shd w:val="clear" w:color="auto" w:fill="EDEDED" w:themeFill="accent3" w:themeFillTint="33"/>
            <w:vAlign w:val="center"/>
          </w:tcPr>
          <w:p w14:paraId="0E51F2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P-value</w:t>
            </w:r>
          </w:p>
        </w:tc>
        <w:tc>
          <w:tcPr>
            <w:tcW w:w="472" w:type="pct"/>
            <w:shd w:val="clear" w:color="auto" w:fill="EDEDED" w:themeFill="accent3" w:themeFillTint="33"/>
            <w:vAlign w:val="center"/>
          </w:tcPr>
          <w:p w14:paraId="78DAE48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OR</w:t>
            </w:r>
          </w:p>
        </w:tc>
        <w:tc>
          <w:tcPr>
            <w:tcW w:w="759" w:type="pct"/>
            <w:shd w:val="clear" w:color="auto" w:fill="EDEDED" w:themeFill="accent3" w:themeFillTint="33"/>
            <w:vAlign w:val="center"/>
          </w:tcPr>
          <w:p w14:paraId="007EDA8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95%CI</w:t>
            </w:r>
          </w:p>
        </w:tc>
        <w:tc>
          <w:tcPr>
            <w:tcW w:w="338" w:type="pct"/>
            <w:shd w:val="clear" w:color="auto" w:fill="EDEDED" w:themeFill="accent3" w:themeFillTint="33"/>
            <w:vAlign w:val="center"/>
          </w:tcPr>
          <w:p w14:paraId="1D9236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P-value</w:t>
            </w:r>
          </w:p>
        </w:tc>
      </w:tr>
      <w:tr w:rsidR="00C74F46" w14:paraId="5C15A895" w14:textId="77777777">
        <w:trPr>
          <w:trHeight w:val="346"/>
        </w:trPr>
        <w:tc>
          <w:tcPr>
            <w:tcW w:w="1902" w:type="pct"/>
            <w:shd w:val="clear" w:color="auto" w:fill="EDEDED" w:themeFill="accent3" w:themeFillTint="33"/>
            <w:vAlign w:val="center"/>
          </w:tcPr>
          <w:p w14:paraId="4D37C170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Demographic</w:t>
            </w:r>
          </w:p>
        </w:tc>
        <w:tc>
          <w:tcPr>
            <w:tcW w:w="493" w:type="pct"/>
            <w:shd w:val="clear" w:color="auto" w:fill="EDEDED" w:themeFill="accent3" w:themeFillTint="33"/>
            <w:vAlign w:val="center"/>
          </w:tcPr>
          <w:p w14:paraId="6F04BE5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EDED" w:themeFill="accent3" w:themeFillTint="33"/>
            <w:vAlign w:val="center"/>
          </w:tcPr>
          <w:p w14:paraId="2407E1A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4" w:type="pct"/>
            <w:shd w:val="clear" w:color="auto" w:fill="EDEDED" w:themeFill="accent3" w:themeFillTint="33"/>
            <w:vAlign w:val="center"/>
          </w:tcPr>
          <w:p w14:paraId="5D69BFA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72" w:type="pct"/>
            <w:shd w:val="clear" w:color="auto" w:fill="EDEDED" w:themeFill="accent3" w:themeFillTint="33"/>
            <w:vAlign w:val="center"/>
          </w:tcPr>
          <w:p w14:paraId="3CE9612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EDEDED" w:themeFill="accent3" w:themeFillTint="33"/>
            <w:vAlign w:val="center"/>
          </w:tcPr>
          <w:p w14:paraId="6040CA9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EDEDED" w:themeFill="accent3" w:themeFillTint="33"/>
            <w:vAlign w:val="center"/>
          </w:tcPr>
          <w:p w14:paraId="30A8F04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42661374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45F13418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Male gender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51685FF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0.873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2C37AD5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0.532-1.431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6F01345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0.590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1C431DF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5E0831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2111C95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A3243F1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610524DA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Age (years,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1D63A5A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1.072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12D5AA3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1.042-1.102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9EFD79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712DE2D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1.046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0864340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1.010-1.083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072D26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0.012</w:t>
            </w:r>
          </w:p>
        </w:tc>
      </w:tr>
      <w:tr w:rsidR="00C74F46" w14:paraId="26A5603C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2565671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Smoking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3E31B95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1.372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149F6D5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0.702-2.682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4331467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0.355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54692A1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618136B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351CA2F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5B8A28F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3169AA9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Hypertension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3DC290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1.208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6C2A19E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0.745-1.958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62FA68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0.444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0D136DB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D64F0E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647BA01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8E52E10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474147DA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Diabetes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2E6E526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2.287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595D36C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1.339-3.905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680C457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0.002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39D0DA4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1.994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1C5230D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1.048-3.793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1829065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0.035</w:t>
            </w:r>
          </w:p>
        </w:tc>
      </w:tr>
      <w:tr w:rsidR="00C74F46" w14:paraId="7613D3E3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0B2522B0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Cardiovascular disease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2AB06B9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1.727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4D1D504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0.974-3.283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789DC9B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0.061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5850A9C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1.301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298F176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0.645-2.625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7180D26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0.462</w:t>
            </w:r>
          </w:p>
        </w:tc>
      </w:tr>
      <w:tr w:rsidR="00C74F46" w14:paraId="3CEB2943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71B4A70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Stroke (n, %)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3A7858E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0.993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35F6CFD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0.543-1.817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58910B2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0.982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4F64D38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6A1369A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05CA4CA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3B3A78CC" w14:textId="77777777">
        <w:trPr>
          <w:trHeight w:val="346"/>
        </w:trPr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C89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Fracture type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10DBC6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0.795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670228D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0.561-1.127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58E697E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0.198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215D544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1477E55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auto"/>
            <w:vAlign w:val="center"/>
          </w:tcPr>
          <w:p w14:paraId="56A60C8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8BD55F2" w14:textId="77777777">
        <w:trPr>
          <w:trHeight w:val="346"/>
        </w:trPr>
        <w:tc>
          <w:tcPr>
            <w:tcW w:w="1902" w:type="pct"/>
            <w:shd w:val="clear" w:color="auto" w:fill="auto"/>
            <w:vAlign w:val="center"/>
          </w:tcPr>
          <w:p w14:paraId="4D38EBF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ASA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BC17C5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2.224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68CBB0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1.343-3.681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6944E67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0.002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134A170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1.361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C616EE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0.752-2.464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60E8A98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0.309</w:t>
            </w:r>
          </w:p>
        </w:tc>
      </w:tr>
      <w:tr w:rsidR="00C74F46" w14:paraId="139105AC" w14:textId="77777777">
        <w:trPr>
          <w:trHeight w:val="346"/>
        </w:trPr>
        <w:tc>
          <w:tcPr>
            <w:tcW w:w="1902" w:type="pct"/>
            <w:shd w:val="clear" w:color="auto" w:fill="EDEDED" w:themeFill="accent3" w:themeFillTint="33"/>
            <w:vAlign w:val="center"/>
          </w:tcPr>
          <w:p w14:paraId="729708F1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Operation surgery</w:t>
            </w:r>
          </w:p>
        </w:tc>
        <w:tc>
          <w:tcPr>
            <w:tcW w:w="493" w:type="pct"/>
            <w:shd w:val="clear" w:color="auto" w:fill="EDEDED" w:themeFill="accent3" w:themeFillTint="33"/>
            <w:vAlign w:val="center"/>
          </w:tcPr>
          <w:p w14:paraId="273EF23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EDED" w:themeFill="accent3" w:themeFillTint="33"/>
            <w:vAlign w:val="center"/>
          </w:tcPr>
          <w:p w14:paraId="34DE50B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4" w:type="pct"/>
            <w:shd w:val="clear" w:color="auto" w:fill="EDEDED" w:themeFill="accent3" w:themeFillTint="33"/>
            <w:vAlign w:val="center"/>
          </w:tcPr>
          <w:p w14:paraId="4FCA58B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72" w:type="pct"/>
            <w:shd w:val="clear" w:color="auto" w:fill="EDEDED" w:themeFill="accent3" w:themeFillTint="33"/>
            <w:vAlign w:val="center"/>
          </w:tcPr>
          <w:p w14:paraId="20B92F3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EDEDED" w:themeFill="accent3" w:themeFillTint="33"/>
            <w:vAlign w:val="center"/>
          </w:tcPr>
          <w:p w14:paraId="7B55B55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EDEDED" w:themeFill="accent3" w:themeFillTint="33"/>
            <w:vAlign w:val="center"/>
          </w:tcPr>
          <w:p w14:paraId="221B7CD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4260F8B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3D93487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time (hour,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5650B54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1.528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71485F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1.178-1.981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0898BB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37C1B86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1.364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1DCD42B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0.967-1.924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6684EA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0.077</w:t>
            </w:r>
          </w:p>
        </w:tc>
      </w:tr>
      <w:tr w:rsidR="00C74F46" w14:paraId="3C4FE085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132EFA73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blood loss (ml,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0C4AD50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1.001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2DDB8A2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1.000-1.003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5A4F790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0.015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35E37F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1.001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739B552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0.999-1.002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291F997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0.490</w:t>
            </w:r>
          </w:p>
        </w:tc>
      </w:tr>
      <w:tr w:rsidR="00C74F46" w14:paraId="4B480D9C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5F652A2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Bedridden time (day,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470FF4B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1.12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4A2BC75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1.053-1.191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C8AB9D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4108E65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1.077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0D78908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1.000-1.161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654CB85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0.050</w:t>
            </w:r>
          </w:p>
        </w:tc>
      </w:tr>
      <w:tr w:rsidR="00C74F46" w14:paraId="53B04C28" w14:textId="77777777">
        <w:trPr>
          <w:trHeight w:val="346"/>
        </w:trPr>
        <w:tc>
          <w:tcPr>
            <w:tcW w:w="1902" w:type="pct"/>
            <w:shd w:val="clear" w:color="auto" w:fill="EDEDED" w:themeFill="accent3" w:themeFillTint="33"/>
            <w:vAlign w:val="center"/>
          </w:tcPr>
          <w:p w14:paraId="263F0220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Laboratory indicators</w:t>
            </w:r>
          </w:p>
        </w:tc>
        <w:tc>
          <w:tcPr>
            <w:tcW w:w="493" w:type="pct"/>
            <w:shd w:val="clear" w:color="auto" w:fill="EDEDED" w:themeFill="accent3" w:themeFillTint="33"/>
            <w:vAlign w:val="center"/>
          </w:tcPr>
          <w:p w14:paraId="5A41410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EDED" w:themeFill="accent3" w:themeFillTint="33"/>
            <w:vAlign w:val="center"/>
          </w:tcPr>
          <w:p w14:paraId="14691E6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24" w:type="pct"/>
            <w:shd w:val="clear" w:color="auto" w:fill="EDEDED" w:themeFill="accent3" w:themeFillTint="33"/>
            <w:vAlign w:val="center"/>
          </w:tcPr>
          <w:p w14:paraId="1FC06CB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472" w:type="pct"/>
            <w:shd w:val="clear" w:color="auto" w:fill="EDEDED" w:themeFill="accent3" w:themeFillTint="33"/>
            <w:vAlign w:val="center"/>
          </w:tcPr>
          <w:p w14:paraId="3416DE9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EDEDED" w:themeFill="accent3" w:themeFillTint="33"/>
            <w:vAlign w:val="center"/>
          </w:tcPr>
          <w:p w14:paraId="6C66900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EDEDED" w:themeFill="accent3" w:themeFillTint="33"/>
            <w:vAlign w:val="center"/>
          </w:tcPr>
          <w:p w14:paraId="35B09E2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AC0C944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2D667C6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ALB, g/Dl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4FBEC45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0.875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647F50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0.828-0.923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34A3F2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52658DB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0.839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1CFB6BF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0.784-0.897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7468FD0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656EF304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50F6251F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HGB level (g/L,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0DFAF4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0.981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6F6F60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0.969-0.993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1ED1C59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0.002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709686B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1.011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9BB68F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0.986-1.036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05B7561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0.406</w:t>
            </w:r>
          </w:p>
        </w:tc>
      </w:tr>
      <w:tr w:rsidR="00C74F46" w14:paraId="40D04D70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6C6DDCE8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RBC level (n*109/L,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4DC0A52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0.506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728D4A3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0.347-0.737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316634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39023F8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0.877</w:t>
            </w: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264CFEF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0.418-1.842</w:t>
            </w: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72DDC4B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0.729</w:t>
            </w:r>
          </w:p>
        </w:tc>
      </w:tr>
      <w:tr w:rsidR="00C74F46" w14:paraId="156E58AB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12379AE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WBC count (n*109/L,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7A3F5C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1.017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6BD605B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0.994-1.041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CA73BB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0.147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06A9BDE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8E7477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1BAEA14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36AA095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454C6838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D-Dimer (ng/ml,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1F470CD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1.027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03C4DF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0.991-1.064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32B4EB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0.142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61A9F49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501823E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4926753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AC104D9" w14:textId="77777777">
        <w:trPr>
          <w:trHeight w:val="346"/>
        </w:trPr>
        <w:tc>
          <w:tcPr>
            <w:tcW w:w="1902" w:type="pct"/>
            <w:shd w:val="clear" w:color="auto" w:fill="FFFFFF" w:themeFill="background1"/>
            <w:vAlign w:val="center"/>
          </w:tcPr>
          <w:p w14:paraId="0C9F4E6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Cr (μmol /L, mean ± SD)</w:t>
            </w:r>
          </w:p>
        </w:tc>
        <w:tc>
          <w:tcPr>
            <w:tcW w:w="493" w:type="pct"/>
            <w:shd w:val="clear" w:color="auto" w:fill="FFFFFF" w:themeFill="background1"/>
            <w:vAlign w:val="center"/>
          </w:tcPr>
          <w:p w14:paraId="569033F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1.00</w:t>
            </w:r>
          </w:p>
        </w:tc>
        <w:tc>
          <w:tcPr>
            <w:tcW w:w="712" w:type="pct"/>
            <w:shd w:val="clear" w:color="auto" w:fill="FFFFFF" w:themeFill="background1"/>
            <w:vAlign w:val="center"/>
          </w:tcPr>
          <w:p w14:paraId="752757E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0.996-1.004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16562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0.898</w:t>
            </w: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14:paraId="2986CA8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759" w:type="pct"/>
            <w:shd w:val="clear" w:color="auto" w:fill="FFFFFF" w:themeFill="background1"/>
            <w:vAlign w:val="center"/>
          </w:tcPr>
          <w:p w14:paraId="331494C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38" w:type="pct"/>
            <w:shd w:val="clear" w:color="auto" w:fill="FFFFFF" w:themeFill="background1"/>
            <w:vAlign w:val="center"/>
          </w:tcPr>
          <w:p w14:paraId="379C85A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827E1B3" w14:textId="77777777">
        <w:trPr>
          <w:trHeight w:val="346"/>
        </w:trPr>
        <w:tc>
          <w:tcPr>
            <w:tcW w:w="1902" w:type="pct"/>
            <w:shd w:val="clear" w:color="auto" w:fill="auto"/>
            <w:vAlign w:val="center"/>
          </w:tcPr>
          <w:p w14:paraId="29E39D1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Glu (≥6.10 mmol/)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C0E9EA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3.563</w:t>
            </w:r>
          </w:p>
        </w:tc>
        <w:tc>
          <w:tcPr>
            <w:tcW w:w="712" w:type="pct"/>
            <w:shd w:val="clear" w:color="auto" w:fill="auto"/>
            <w:vAlign w:val="center"/>
          </w:tcPr>
          <w:p w14:paraId="77E8321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2.093-6.064</w:t>
            </w:r>
          </w:p>
        </w:tc>
        <w:tc>
          <w:tcPr>
            <w:tcW w:w="324" w:type="pct"/>
            <w:shd w:val="clear" w:color="auto" w:fill="auto"/>
            <w:vAlign w:val="center"/>
          </w:tcPr>
          <w:p w14:paraId="21D6B7F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55CFC5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2.644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B4A500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1.420-4.925</w:t>
            </w:r>
          </w:p>
        </w:tc>
        <w:tc>
          <w:tcPr>
            <w:tcW w:w="338" w:type="pct"/>
            <w:shd w:val="clear" w:color="auto" w:fill="auto"/>
            <w:vAlign w:val="center"/>
          </w:tcPr>
          <w:p w14:paraId="0CEC168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0.002</w:t>
            </w:r>
          </w:p>
        </w:tc>
      </w:tr>
    </w:tbl>
    <w:p w14:paraId="0D0A6885" w14:textId="77777777" w:rsidR="00C74F46" w:rsidRDefault="00977D05">
      <w:pPr>
        <w:pStyle w:val="11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Not</w:t>
      </w:r>
      <w:r>
        <w:rPr>
          <w:rFonts w:ascii="Times New Roman" w:eastAsiaTheme="minorEastAsia" w:hAnsi="Times New Roman" w:cstheme="minorBidi"/>
          <w:bCs/>
          <w:kern w:val="2"/>
          <w:sz w:val="16"/>
          <w:szCs w:val="16"/>
        </w:rPr>
        <w:t>e: Data are presented as mean ± standard deviation or number (%)</w:t>
      </w:r>
    </w:p>
    <w:p w14:paraId="63587DA5" w14:textId="1B3828F5" w:rsidR="00C74F46" w:rsidRDefault="00977D05">
      <w:pPr>
        <w:widowControl/>
        <w:jc w:val="left"/>
        <w:rPr>
          <w:rFonts w:eastAsia="宋体" w:cs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Abbreviations: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 xml:space="preserve">SMD, standardized mean difference, Used to evaluate the balance before and after PSM, ≥ 0.5 indicates imbalance; PSM: </w:t>
      </w:r>
      <w:bookmarkStart w:id="1" w:name="_Hlk127904448"/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propensity score matching</w:t>
      </w:r>
      <w:bookmarkEnd w:id="1"/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; IQR: Interquartile Range; ASA: the American Society of Anesthesiologists Physical Status Classification System; ALB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（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g/Dl</w:t>
      </w:r>
      <w:r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>）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，</w:t>
      </w:r>
      <w:r w:rsidR="009A164E"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albumin; HGB, hemoglobin; RBC, red blood cell;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WBC: White blood cell; Cr, Creatinine</w:t>
      </w:r>
    </w:p>
    <w:p w14:paraId="54D92025" w14:textId="77777777" w:rsidR="00C74F46" w:rsidRDefault="00977D05">
      <w:pPr>
        <w:widowControl/>
        <w:jc w:val="left"/>
        <w:rPr>
          <w:rFonts w:ascii="Times New Roman" w:eastAsia="等线" w:hAnsi="Times New Roman" w:cs="Times New Roman"/>
          <w:bCs/>
          <w:kern w:val="0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br w:type="page"/>
      </w:r>
    </w:p>
    <w:p w14:paraId="28B3194A" w14:textId="3D131C5B" w:rsidR="00C74F46" w:rsidRDefault="003C6297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eTable 4 </w:t>
      </w:r>
      <w:r>
        <w:rPr>
          <w:rFonts w:ascii="Times New Roman" w:eastAsia="宋体" w:hAnsi="Times New Roman" w:cs="Times New Roman"/>
          <w:color w:val="000000"/>
          <w:kern w:val="0"/>
          <w:szCs w:val="24"/>
        </w:rPr>
        <w:t>Patient Characteristics Before and After PSM by Glucose Level (Q1 [0.00-5.30] vs</w:t>
      </w:r>
      <w:r w:rsidR="009A164E">
        <w:rPr>
          <w:rFonts w:ascii="Times New Roman" w:eastAsia="宋体" w:hAnsi="Times New Roman" w:cs="Times New Roman"/>
          <w:color w:val="000000"/>
          <w:kern w:val="0"/>
          <w:szCs w:val="24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Cs w:val="24"/>
        </w:rPr>
        <w:t xml:space="preserve"> Q2[5.30-6.00] mmol/L).</w:t>
      </w:r>
    </w:p>
    <w:tbl>
      <w:tblPr>
        <w:tblStyle w:val="2"/>
        <w:tblpPr w:leftFromText="180" w:rightFromText="180" w:vertAnchor="page" w:horzAnchor="margin" w:tblpXSpec="center" w:tblpY="2480"/>
        <w:tblW w:w="6595" w:type="pct"/>
        <w:tblLook w:val="04A0" w:firstRow="1" w:lastRow="0" w:firstColumn="1" w:lastColumn="0" w:noHBand="0" w:noVBand="1"/>
      </w:tblPr>
      <w:tblGrid>
        <w:gridCol w:w="3818"/>
        <w:gridCol w:w="1337"/>
        <w:gridCol w:w="1337"/>
        <w:gridCol w:w="889"/>
        <w:gridCol w:w="1337"/>
        <w:gridCol w:w="1337"/>
        <w:gridCol w:w="887"/>
      </w:tblGrid>
      <w:tr w:rsidR="00C74F46" w14:paraId="585C3600" w14:textId="77777777">
        <w:trPr>
          <w:trHeight w:val="346"/>
        </w:trPr>
        <w:tc>
          <w:tcPr>
            <w:tcW w:w="3818" w:type="dxa"/>
            <w:vMerge w:val="restart"/>
            <w:shd w:val="clear" w:color="auto" w:fill="EDEDED" w:themeFill="accent3" w:themeFillTint="33"/>
            <w:vAlign w:val="center"/>
          </w:tcPr>
          <w:p w14:paraId="79DDEA4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Variables</w:t>
            </w:r>
          </w:p>
        </w:tc>
        <w:tc>
          <w:tcPr>
            <w:tcW w:w="3563" w:type="dxa"/>
            <w:gridSpan w:val="3"/>
            <w:shd w:val="clear" w:color="auto" w:fill="EDEDED" w:themeFill="accent3" w:themeFillTint="33"/>
            <w:vAlign w:val="center"/>
          </w:tcPr>
          <w:p w14:paraId="51724B3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Before PSM</w:t>
            </w:r>
          </w:p>
        </w:tc>
        <w:tc>
          <w:tcPr>
            <w:tcW w:w="3561" w:type="dxa"/>
            <w:gridSpan w:val="3"/>
            <w:shd w:val="clear" w:color="auto" w:fill="EDEDED" w:themeFill="accent3" w:themeFillTint="33"/>
            <w:vAlign w:val="center"/>
          </w:tcPr>
          <w:p w14:paraId="28BC3C2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After PSM</w:t>
            </w:r>
          </w:p>
        </w:tc>
      </w:tr>
      <w:tr w:rsidR="00C74F46" w14:paraId="7F9756A6" w14:textId="77777777">
        <w:trPr>
          <w:trHeight w:val="346"/>
        </w:trPr>
        <w:tc>
          <w:tcPr>
            <w:tcW w:w="3818" w:type="dxa"/>
            <w:vMerge/>
            <w:shd w:val="clear" w:color="auto" w:fill="EDEDED" w:themeFill="accent3" w:themeFillTint="33"/>
            <w:vAlign w:val="center"/>
          </w:tcPr>
          <w:p w14:paraId="649080A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6A5758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 (n=143)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49A2EC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Q2[5.30-6.00]</w:t>
            </w:r>
          </w:p>
          <w:p w14:paraId="0A0182B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(n=180)</w:t>
            </w: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7700EB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7961A20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 (n=139)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3190FE7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Q2[5.30-6.00] (n=139)</w:t>
            </w: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227F10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</w:tr>
      <w:tr w:rsidR="00C74F46" w14:paraId="5DBDA690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6BE42AA5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Demographic 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2B44DE0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0C065D2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6B316EB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27288B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EF329D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3199361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11EED9D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4FABCCB6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Male gender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9394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68(47.6)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67C5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83(46.1)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508C9D2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.029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D76881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66(47.5)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74F8B7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65(46.8)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1A4FA3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0.014</w:t>
            </w:r>
          </w:p>
        </w:tc>
      </w:tr>
      <w:tr w:rsidR="00C74F46" w14:paraId="58F3387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A8E6246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Age, ×year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CE0C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68.0(15.0)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85D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70.5(17.8)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09F293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.243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4FCFB9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68.0(14.0)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84DD80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69.0(16.0)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D65798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0.032</w:t>
            </w:r>
          </w:p>
        </w:tc>
      </w:tr>
      <w:tr w:rsidR="00C74F46" w14:paraId="0573288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5C9BE3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Smoking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40CE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19(13.3)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056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30(16.7)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EBAE9D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.049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3AA97B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28BAF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23(16.5)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3DFA2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0.101</w:t>
            </w:r>
          </w:p>
        </w:tc>
      </w:tr>
      <w:tr w:rsidR="00C74F46" w14:paraId="6D5F11E0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DE63376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Hypertension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0F1B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46(32.2)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698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70(38.9)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C180EE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.140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1FF60C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46(33.1)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D3044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52(37.4)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2FC681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0.090</w:t>
            </w:r>
          </w:p>
        </w:tc>
      </w:tr>
      <w:tr w:rsidR="00C74F46" w14:paraId="2C8FBE9F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33DA6D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Diabetes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5CE9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2(1.4)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3138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14(7.8)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E51F7D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.308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99ECC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2(1.4)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C04F95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5DF24B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&lt;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</w:tr>
      <w:tr w:rsidR="00C74F46" w14:paraId="450C2C3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1909A3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Cardiovascular disease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8787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18(12.60)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B209D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22(11.7)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C30D8D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.011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8FCB36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17B993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16(11.5)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DB287A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0.044</w:t>
            </w:r>
          </w:p>
        </w:tc>
      </w:tr>
      <w:tr w:rsidR="00C74F46" w14:paraId="727032F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F088DF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Stroke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C57F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6660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35(19.4)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48524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0.032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2D8721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49EBF8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24(17.3)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92603E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0.037</w:t>
            </w:r>
          </w:p>
        </w:tc>
      </w:tr>
      <w:tr w:rsidR="00C74F46" w14:paraId="56DA1857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5603892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Fracture type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6767293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BA4ACD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7788BFF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438BE7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FF0D34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74E6D72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CC8759B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49B9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Femoral neck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31F5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103(72.0)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097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112(62.2)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4A3F53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.128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103C38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101(72.7)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8701B5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86(61.9)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FD656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0.145</w:t>
            </w:r>
          </w:p>
        </w:tc>
      </w:tr>
      <w:tr w:rsidR="00C74F46" w14:paraId="27D6F871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482B7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Intertrochanteric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7844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AF49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53(29.4)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C56C37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79567F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25(18.0)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9C1A63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42(30.2)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511D2F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93F386A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5CF0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Subtrochanteric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E53B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14(9.8)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001E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15(8.3)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59F62FC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4946B0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13(9.4)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CDA645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11(7.9)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414899C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15CBDE73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2963EFEF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ASA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9F86AD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A2834E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0381E6D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2982BCE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7958CC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5F45DA1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35D888E6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4921A98F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Ⅲ-Ⅳ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72AD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59(41.3)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CD2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 (46.7)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ECBD4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.109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CB04C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59(42.4)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27DB1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59(42.4)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B1BD57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&lt;0.001</w:t>
            </w:r>
          </w:p>
        </w:tc>
      </w:tr>
      <w:tr w:rsidR="00C74F46" w14:paraId="634B681D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4F08BD8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Ⅰ-Ⅱ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B424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84(58.7)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096E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96(53.3)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1D3FDB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CB9927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80(57.6)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634238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80(57.6)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9433B6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4211D6F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5EE5FE1E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Operation surgery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852C01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99FB0C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5E4DC99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93C678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4D5C513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69A4035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1D2811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5731CB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time, ×hour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20855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77E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2AD852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.077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5DA75B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8E30F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1.50(0.8)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9D2AA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0.100</w:t>
            </w:r>
          </w:p>
        </w:tc>
      </w:tr>
      <w:tr w:rsidR="00C74F46" w14:paraId="21977C8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3AE934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blood loss, ×ml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4579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B236E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150.0(135.0)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8F1502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.017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C9BC0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E31150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150.0(145.0)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2C00465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0.056</w:t>
            </w:r>
          </w:p>
        </w:tc>
      </w:tr>
      <w:tr w:rsidR="00C74F46" w14:paraId="12375E60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4B9129B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Bedridden time, ×day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A808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5.00(3.0)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1076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6.00(4.0)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92667F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.096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16E5AC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5.0(4.0)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19C353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0B1708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0.025</w:t>
            </w:r>
          </w:p>
        </w:tc>
      </w:tr>
      <w:tr w:rsidR="00C74F46" w14:paraId="06B19521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712C33E2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Laboratory findings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7CF48F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62FA3F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1CB2325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7B41235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0CF6B41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6F68131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7BF245E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5B2CDF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ALB, ×g/Dl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407F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39.0(6.0)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2986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39.0(3.3)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F9C683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.061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E5657C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39.0(7.0)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17137E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F7A092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0.029</w:t>
            </w:r>
          </w:p>
        </w:tc>
      </w:tr>
      <w:tr w:rsidR="00C74F46" w14:paraId="5621238C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AE31140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HGB level, ×g/L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99B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123.0(27.0)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6AE2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125.0(22.0)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5046B6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.034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59A43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125.0(27.0)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A1EB4A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126.0(23.0)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705D74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0.074</w:t>
            </w:r>
          </w:p>
        </w:tc>
      </w:tr>
      <w:tr w:rsidR="00C74F46" w14:paraId="386DAF7B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505DA0C1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RBC level,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CDF5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4.1(1.0)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19EB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471D71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.059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E54C7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4.1(1.0)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5772E6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4.1(0.8)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83D082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0.097</w:t>
            </w:r>
          </w:p>
        </w:tc>
      </w:tr>
      <w:tr w:rsidR="00C74F46" w14:paraId="33AD5B3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2F1E530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WBC count,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244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132F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8.0(2.9)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94D9F8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.052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1EDB77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7A322C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8.0(2.8)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879CC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0.079</w:t>
            </w:r>
          </w:p>
        </w:tc>
      </w:tr>
      <w:tr w:rsidR="00C74F46" w14:paraId="381032D7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C91356F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D-Dimer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，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×mg/L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B9E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5BA6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3.5(5.0)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58E253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.072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9378B2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2E2F4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3.5(5.2)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7B93AC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0.108</w:t>
            </w:r>
          </w:p>
        </w:tc>
      </w:tr>
      <w:tr w:rsidR="00C74F46" w14:paraId="24D9250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07B4070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Cr, × μmol/L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3FC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63.0 (23.0)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7195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59.5(24.0)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5C3439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.227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F03F74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64.0(24.0)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632445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58.0(21.0)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173DC5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0.271</w:t>
            </w:r>
          </w:p>
        </w:tc>
      </w:tr>
    </w:tbl>
    <w:p w14:paraId="396DC666" w14:textId="77777777" w:rsidR="00C74F46" w:rsidRDefault="00977D05">
      <w:pPr>
        <w:pStyle w:val="11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br/>
        <w:t>Not</w:t>
      </w:r>
      <w:r>
        <w:rPr>
          <w:rFonts w:ascii="Times New Roman" w:eastAsiaTheme="minorEastAsia" w:hAnsi="Times New Roman" w:cstheme="minorBidi"/>
          <w:bCs/>
          <w:kern w:val="2"/>
          <w:sz w:val="16"/>
          <w:szCs w:val="16"/>
        </w:rPr>
        <w:t>e: Data are presented as mean ± standard deviation or number (%)</w:t>
      </w:r>
    </w:p>
    <w:p w14:paraId="598D4829" w14:textId="0C3BAB58" w:rsidR="00C74F46" w:rsidRDefault="00977D05" w:rsidP="00DB5D31">
      <w:pPr>
        <w:widowControl/>
        <w:jc w:val="left"/>
        <w:rPr>
          <w:rFonts w:ascii="Times New Roman" w:eastAsia="宋体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Abbreviations: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 xml:space="preserve">SMD, standardized mean difference, used to evaluate the balance before and after PSM, ≥ 0.5 indicates imbalance; PSM: propensity score matching; IQR: Interquartile Range; ASA: the American Society of Anesthesiologists Physical Status Classification System; ALB </w:t>
      </w:r>
      <w:r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>(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g/Dl</w:t>
      </w:r>
      <w:r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>)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, albumin; HGB, hemoglobin; RBC, red blood cell;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WBC: White blood cell; Cr, Creatinine</w:t>
      </w:r>
    </w:p>
    <w:p w14:paraId="08DC7AC1" w14:textId="77777777" w:rsidR="00DB5D31" w:rsidRPr="00DB5D31" w:rsidRDefault="00DB5D31" w:rsidP="00DB5D31">
      <w:pPr>
        <w:widowControl/>
        <w:jc w:val="left"/>
        <w:rPr>
          <w:rFonts w:eastAsia="宋体" w:cs="Times New Roman"/>
          <w:bCs/>
          <w:color w:val="000000"/>
          <w:sz w:val="16"/>
          <w:szCs w:val="16"/>
        </w:rPr>
      </w:pPr>
    </w:p>
    <w:p w14:paraId="1C1630C7" w14:textId="2133A2E8" w:rsidR="00C74F46" w:rsidRDefault="003C6297">
      <w:pPr>
        <w:pStyle w:val="1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eTable 5 </w:t>
      </w:r>
      <w:r>
        <w:rPr>
          <w:rFonts w:ascii="Times New Roman" w:eastAsia="宋体" w:hAnsi="Times New Roman" w:cs="Times New Roman"/>
          <w:color w:val="000000"/>
          <w:kern w:val="0"/>
          <w:szCs w:val="24"/>
        </w:rPr>
        <w:t>Patient Characteristics Before and After PSM by Glucose Level (Q1 [0.00-5.30] vs</w:t>
      </w:r>
      <w:r w:rsidR="009A164E">
        <w:rPr>
          <w:rFonts w:ascii="Times New Roman" w:eastAsia="宋体" w:hAnsi="Times New Roman" w:cs="Times New Roman"/>
          <w:color w:val="000000"/>
          <w:kern w:val="0"/>
          <w:szCs w:val="24"/>
        </w:rPr>
        <w:t>.</w:t>
      </w:r>
      <w:r>
        <w:rPr>
          <w:rFonts w:ascii="Times New Roman" w:eastAsia="宋体" w:hAnsi="Times New Roman" w:cs="Times New Roman"/>
          <w:color w:val="000000"/>
          <w:kern w:val="0"/>
          <w:szCs w:val="24"/>
        </w:rPr>
        <w:t xml:space="preserve"> Q3[6.00-6.95] mmol/L).</w:t>
      </w:r>
    </w:p>
    <w:p w14:paraId="1A59FAA4" w14:textId="77777777" w:rsidR="00C74F46" w:rsidRDefault="00C74F46">
      <w:pPr>
        <w:pStyle w:val="11"/>
        <w:rPr>
          <w:rFonts w:ascii="Times New Roman" w:hAnsi="Times New Roman"/>
          <w:bCs/>
          <w:sz w:val="16"/>
          <w:szCs w:val="16"/>
        </w:rPr>
      </w:pPr>
    </w:p>
    <w:tbl>
      <w:tblPr>
        <w:tblStyle w:val="2"/>
        <w:tblpPr w:leftFromText="180" w:rightFromText="180" w:vertAnchor="page" w:horzAnchor="margin" w:tblpXSpec="center" w:tblpY="2481"/>
        <w:tblW w:w="6595" w:type="pct"/>
        <w:tblLook w:val="04A0" w:firstRow="1" w:lastRow="0" w:firstColumn="1" w:lastColumn="0" w:noHBand="0" w:noVBand="1"/>
      </w:tblPr>
      <w:tblGrid>
        <w:gridCol w:w="3818"/>
        <w:gridCol w:w="1337"/>
        <w:gridCol w:w="1337"/>
        <w:gridCol w:w="889"/>
        <w:gridCol w:w="1337"/>
        <w:gridCol w:w="1337"/>
        <w:gridCol w:w="887"/>
      </w:tblGrid>
      <w:tr w:rsidR="00C74F46" w14:paraId="179EE684" w14:textId="77777777">
        <w:trPr>
          <w:trHeight w:val="346"/>
        </w:trPr>
        <w:tc>
          <w:tcPr>
            <w:tcW w:w="3818" w:type="dxa"/>
            <w:vMerge w:val="restart"/>
            <w:shd w:val="clear" w:color="auto" w:fill="EDEDED" w:themeFill="accent3" w:themeFillTint="33"/>
            <w:vAlign w:val="center"/>
          </w:tcPr>
          <w:p w14:paraId="08F12FD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Variables</w:t>
            </w:r>
          </w:p>
        </w:tc>
        <w:tc>
          <w:tcPr>
            <w:tcW w:w="3563" w:type="dxa"/>
            <w:gridSpan w:val="3"/>
            <w:shd w:val="clear" w:color="auto" w:fill="EDEDED" w:themeFill="accent3" w:themeFillTint="33"/>
            <w:vAlign w:val="center"/>
          </w:tcPr>
          <w:p w14:paraId="27C4D87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Before PSM</w:t>
            </w:r>
          </w:p>
        </w:tc>
        <w:tc>
          <w:tcPr>
            <w:tcW w:w="3561" w:type="dxa"/>
            <w:gridSpan w:val="3"/>
            <w:shd w:val="clear" w:color="auto" w:fill="EDEDED" w:themeFill="accent3" w:themeFillTint="33"/>
            <w:vAlign w:val="center"/>
          </w:tcPr>
          <w:p w14:paraId="45B04D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After PSM</w:t>
            </w:r>
          </w:p>
        </w:tc>
      </w:tr>
      <w:tr w:rsidR="00C74F46" w14:paraId="6BC1A445" w14:textId="77777777">
        <w:trPr>
          <w:trHeight w:val="346"/>
        </w:trPr>
        <w:tc>
          <w:tcPr>
            <w:tcW w:w="3818" w:type="dxa"/>
            <w:vMerge/>
            <w:shd w:val="clear" w:color="auto" w:fill="EDEDED" w:themeFill="accent3" w:themeFillTint="33"/>
            <w:vAlign w:val="center"/>
          </w:tcPr>
          <w:p w14:paraId="45FE254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41E9E2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</w:t>
            </w:r>
          </w:p>
          <w:p w14:paraId="44A4099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(n=143)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40FE62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Q3[6.00-6.95]</w:t>
            </w:r>
          </w:p>
          <w:p w14:paraId="50FE38C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(n=180)</w:t>
            </w: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43D4B10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1988D7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</w:t>
            </w:r>
          </w:p>
          <w:p w14:paraId="64772CD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(n=106)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4AFF6F6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Q3[6.00-6.95]</w:t>
            </w:r>
          </w:p>
          <w:p w14:paraId="446160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(n=105)</w:t>
            </w: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66B5E9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</w:tr>
      <w:tr w:rsidR="00C74F46" w14:paraId="21008D20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7EC7E678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Demographic 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5E1901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49619DF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40F6F8B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DB1078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B79DD7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3D31226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EC00F6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D32CCB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Male gender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40B8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68(47.6)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C0B3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46(36.2)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58674BD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.230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DD66C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46(43.4)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6095C5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42(40.0)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0288D4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0.069</w:t>
            </w:r>
          </w:p>
        </w:tc>
      </w:tr>
      <w:tr w:rsidR="00C74F46" w14:paraId="4A1B1D76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91B572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Age, ×year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EC501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68.0(15.0)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A184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75.0(16.0)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011B73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.356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2AF13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72.5(13.0)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19375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74.0(15.0)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11051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0.034</w:t>
            </w:r>
          </w:p>
        </w:tc>
      </w:tr>
      <w:tr w:rsidR="00C74F46" w14:paraId="58826F56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D46251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Smoking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A9CE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19(13.3)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336A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14(11.0)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0C520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.069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5827B0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16(15.1)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9B6F65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12(11.4)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B153AE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0.108</w:t>
            </w:r>
          </w:p>
        </w:tc>
      </w:tr>
      <w:tr w:rsidR="00C74F46" w14:paraId="5E0E7BFA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EF61CE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Hypertension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F512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46(32.2)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9A69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49(38.6)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ED486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.134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A3FBEF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39(36.8)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A8CF57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35(33.3)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CB104B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0.072</w:t>
            </w:r>
          </w:p>
        </w:tc>
      </w:tr>
      <w:tr w:rsidR="00C74F46" w14:paraId="533CE6D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CB7192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Diabetes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C1C1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2(1.4)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EB08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14(11.0)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327869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.405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E62E3E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2CE3D2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2(1.9)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D0C12D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</w:tr>
      <w:tr w:rsidR="00C74F46" w14:paraId="24C9B7C2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270298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Cardiovascular disease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724E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18(12.60)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040A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15(11.8)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0CC6AF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.024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D30064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15(14.2)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66CCFD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10(9.5)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76F52D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0.143</w:t>
            </w:r>
          </w:p>
        </w:tc>
      </w:tr>
      <w:tr w:rsidR="00C74F46" w14:paraId="306EC2C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99B430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Stroke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81EB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E45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17(13.4)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668E6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0.131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14E10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23(21.7)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AD198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14(13.3)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45CBA46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0.220</w:t>
            </w:r>
          </w:p>
        </w:tc>
      </w:tr>
      <w:tr w:rsidR="00C74F46" w14:paraId="4E9672F0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432DC54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Fracture type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E3B576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595294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565CF28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46D173F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C5BCBA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18A0096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39028D8E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440F1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Femoral neck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FC63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103(72.0)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EBDC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71(55.9)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3747A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.248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691307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73(68.9)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AFCB44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61(58.1)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B9D9F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0.205</w:t>
            </w:r>
          </w:p>
        </w:tc>
      </w:tr>
      <w:tr w:rsidR="00C74F46" w14:paraId="3688466B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FD49C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Intertrochanteric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4B5F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631B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43(33.9)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66E9AB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C3238C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24(12.6)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DB8B2B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32(30.5)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1ABCA9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8CA14BB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253D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Subtrochanteric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7F95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14(9.8)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6217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13(10.2)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53F241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258F11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9(8.5)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92675B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12(11.4)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37EF6A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005242C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4B8A0128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ASA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85B305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D5AB7D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0C4BE0C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5FB80D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2C8BBC8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07CC9F3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25384CB9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0499D5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Ⅲ-Ⅳ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658B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59(41.3)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6483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70(55.1)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4AD10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.279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E5A9ED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50(47.2)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58BE97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57(54.3)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388768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.142</w:t>
            </w:r>
          </w:p>
        </w:tc>
      </w:tr>
      <w:tr w:rsidR="00C74F46" w14:paraId="1AB1219F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BE41EB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Ⅰ-Ⅱ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B0D3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84(58.7)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72D2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57(44.9)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E4B3AB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71804E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56(52.8)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F81CEE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48(45.7)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1EB4B3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4303A2F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1863A3C9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Operation surgery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18F136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8E78DBD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56355E2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869FDD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753C351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21CD833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6CCD6A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9350F6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time, ×hour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D366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1.5(0.8)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C6ED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1.5(1.1)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675507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.191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D9D237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1.4(0.8)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066B9E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1.6(1.1)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FF7217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0.229</w:t>
            </w:r>
          </w:p>
        </w:tc>
      </w:tr>
      <w:tr w:rsidR="00C74F46" w14:paraId="2BA84C1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5B53DCD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blood loss, ×ml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C474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81FF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180.0(200.0)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7CF8CD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.074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05AF7D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200.0(200.0)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CE29D8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170.0(200.0)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CC1A37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</w:tr>
      <w:tr w:rsidR="00C74F46" w14:paraId="7D01CAC7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27BFBF9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Bedridden time, ×day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E75B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75F96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6.0(4.0)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FEE49D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.048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393EAB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5.0(4.3)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CA0431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B3A0C9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0.011</w:t>
            </w:r>
          </w:p>
        </w:tc>
      </w:tr>
      <w:tr w:rsidR="00C74F46" w14:paraId="19212EEC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48CD30E6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Laboratory findings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2D9C41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7448CB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1BD6DA3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C7F48E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A1B96B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6F72909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ACAF86C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911CD3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ALB, ×g/dL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A29F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39.0(6.0)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7EB8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8835FE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.207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301F94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38.0(6.0)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DC5F28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DF5690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0.041</w:t>
            </w:r>
          </w:p>
        </w:tc>
      </w:tr>
      <w:tr w:rsidR="00C74F46" w14:paraId="183370B0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7A940FF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HGB level, ×g/L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2F308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123.0(27.0)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6A11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03E993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&lt;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C89BE9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121.0(27.3)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B622D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124.0(23.5)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074B43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0.135</w:t>
            </w:r>
          </w:p>
        </w:tc>
      </w:tr>
      <w:tr w:rsidR="00C74F46" w14:paraId="0583EF0A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876D25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RBC level,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F9CF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4.1(1.0)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E4C97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112B33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.037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5718FD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4.0(10.9)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0A8A6B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4.1(0.8)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1109DD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0.222</w:t>
            </w:r>
          </w:p>
        </w:tc>
      </w:tr>
      <w:tr w:rsidR="00C74F46" w14:paraId="4457E11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3176135F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WBC count,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1FAF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953B8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8.5(3.5)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318AE0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.077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4D977E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7.4(3.7)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5D86F5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8.6(3.3)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B353C5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0.056</w:t>
            </w:r>
          </w:p>
        </w:tc>
      </w:tr>
      <w:tr w:rsidR="00C74F46" w14:paraId="3E2AD8D3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A631E5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D-Dimer</w:t>
            </w: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×mg/L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F305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F544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3.7(8.0)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791D2C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.265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04F2C9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86DE3E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4.2(8.3)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4ACD39A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0.310</w:t>
            </w:r>
          </w:p>
        </w:tc>
      </w:tr>
      <w:tr w:rsidR="00C74F46" w14:paraId="6F3DDF1B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CCCDFD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Cr, × μmol/L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4C02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63.0 (23.0)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C921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58.0(24.0)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5BCD10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.244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7AC93C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62.5(25.5)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2AEDC3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59.0(26.5)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943F5E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0.232</w:t>
            </w:r>
          </w:p>
        </w:tc>
      </w:tr>
    </w:tbl>
    <w:p w14:paraId="33A50B7E" w14:textId="77777777" w:rsidR="00C74F46" w:rsidRDefault="00977D05">
      <w:pPr>
        <w:pStyle w:val="11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>Not</w:t>
      </w:r>
      <w:r>
        <w:rPr>
          <w:rFonts w:ascii="Times New Roman" w:eastAsiaTheme="minorEastAsia" w:hAnsi="Times New Roman" w:cstheme="minorBidi"/>
          <w:bCs/>
          <w:kern w:val="2"/>
          <w:sz w:val="16"/>
          <w:szCs w:val="16"/>
        </w:rPr>
        <w:t>e: Data are presented as mean ± standard deviation or number (%)</w:t>
      </w:r>
    </w:p>
    <w:p w14:paraId="5DB69DD7" w14:textId="77777777" w:rsidR="00C74F46" w:rsidRDefault="00977D05">
      <w:pPr>
        <w:widowControl/>
        <w:jc w:val="left"/>
        <w:rPr>
          <w:rFonts w:eastAsia="宋体" w:cs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Abbreviations: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 xml:space="preserve">SMD, standardized mean difference, used to evaluate the balance before and after PSM, ≥ 0.5 indicates imbalance; PSM: propensity score matching; IQR: Interquartile Range; ASA: the American Society of Anesthesiologists Physical Status Classification System; ALB </w:t>
      </w:r>
      <w:r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>(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g/Dl), albumin; HGB, hemoglobin; RBC, red blood cell;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WBC: White blood cell; Cr, Creatinine</w:t>
      </w:r>
    </w:p>
    <w:p w14:paraId="41D21C5E" w14:textId="77777777" w:rsidR="00C74F46" w:rsidRDefault="00977D05">
      <w:pPr>
        <w:pStyle w:val="11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br w:type="page"/>
      </w:r>
    </w:p>
    <w:p w14:paraId="34972521" w14:textId="54FD5B92" w:rsidR="00C74F46" w:rsidRDefault="003C6297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>eTable 6 Patient Characteristics Before and After PSM by Glucose Level (Q1 [0.00-5.30] vs</w:t>
      </w:r>
      <w:r w:rsidR="009A164E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Q4[</w:t>
      </w:r>
      <w:r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≥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6.95] mmol/L).</w:t>
      </w:r>
    </w:p>
    <w:tbl>
      <w:tblPr>
        <w:tblStyle w:val="2"/>
        <w:tblpPr w:leftFromText="180" w:rightFromText="180" w:vertAnchor="page" w:horzAnchor="margin" w:tblpXSpec="center" w:tblpY="2468"/>
        <w:tblW w:w="6595" w:type="pct"/>
        <w:tblLook w:val="04A0" w:firstRow="1" w:lastRow="0" w:firstColumn="1" w:lastColumn="0" w:noHBand="0" w:noVBand="1"/>
      </w:tblPr>
      <w:tblGrid>
        <w:gridCol w:w="3818"/>
        <w:gridCol w:w="1337"/>
        <w:gridCol w:w="1337"/>
        <w:gridCol w:w="889"/>
        <w:gridCol w:w="1337"/>
        <w:gridCol w:w="1337"/>
        <w:gridCol w:w="887"/>
      </w:tblGrid>
      <w:tr w:rsidR="00C74F46" w14:paraId="3ABB9644" w14:textId="77777777">
        <w:trPr>
          <w:trHeight w:val="346"/>
        </w:trPr>
        <w:tc>
          <w:tcPr>
            <w:tcW w:w="3818" w:type="dxa"/>
            <w:vMerge w:val="restart"/>
            <w:shd w:val="clear" w:color="auto" w:fill="EDEDED" w:themeFill="accent3" w:themeFillTint="33"/>
            <w:vAlign w:val="center"/>
          </w:tcPr>
          <w:p w14:paraId="25783AC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Variables</w:t>
            </w:r>
          </w:p>
        </w:tc>
        <w:tc>
          <w:tcPr>
            <w:tcW w:w="3563" w:type="dxa"/>
            <w:gridSpan w:val="3"/>
            <w:shd w:val="clear" w:color="auto" w:fill="EDEDED" w:themeFill="accent3" w:themeFillTint="33"/>
            <w:vAlign w:val="center"/>
          </w:tcPr>
          <w:p w14:paraId="1074C62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Before PSM</w:t>
            </w:r>
          </w:p>
        </w:tc>
        <w:tc>
          <w:tcPr>
            <w:tcW w:w="3561" w:type="dxa"/>
            <w:gridSpan w:val="3"/>
            <w:shd w:val="clear" w:color="auto" w:fill="EDEDED" w:themeFill="accent3" w:themeFillTint="33"/>
            <w:vAlign w:val="center"/>
          </w:tcPr>
          <w:p w14:paraId="6AE3A84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After PSM</w:t>
            </w:r>
          </w:p>
        </w:tc>
      </w:tr>
      <w:tr w:rsidR="00C74F46" w14:paraId="17638C43" w14:textId="77777777">
        <w:trPr>
          <w:trHeight w:val="346"/>
        </w:trPr>
        <w:tc>
          <w:tcPr>
            <w:tcW w:w="3818" w:type="dxa"/>
            <w:vMerge/>
            <w:shd w:val="clear" w:color="auto" w:fill="EDEDED" w:themeFill="accent3" w:themeFillTint="33"/>
            <w:vAlign w:val="center"/>
          </w:tcPr>
          <w:p w14:paraId="49808CE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3A9C6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</w:t>
            </w:r>
          </w:p>
          <w:p w14:paraId="03375EA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(n=143)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7E37AA1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Q4[≥6.95]</w:t>
            </w:r>
          </w:p>
          <w:p w14:paraId="3884809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(n=150)</w:t>
            </w: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4E45B14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2AE4F1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Q1 [0.00-5.30]</w:t>
            </w:r>
          </w:p>
          <w:p w14:paraId="541C6FC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(n=66)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1F92A5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Q4[≥6.95]</w:t>
            </w:r>
          </w:p>
          <w:p w14:paraId="2EDB22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(n=66)</w:t>
            </w: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27C3A37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SMD</w:t>
            </w:r>
          </w:p>
        </w:tc>
      </w:tr>
      <w:tr w:rsidR="00C74F46" w14:paraId="547DA154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6108B35D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Demographic </w:t>
            </w: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25D5EC80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ADEABB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6B6D59D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5D1BDA2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08CF69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0ADCD25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7AD0097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2A2F1E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Male gender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7E5D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68(47.6)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953B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49(32.7)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BFDF2B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.306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8544E4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31(47.0)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54B31A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26(49.4)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0BC172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0.152</w:t>
            </w:r>
          </w:p>
        </w:tc>
      </w:tr>
      <w:tr w:rsidR="00C74F46" w14:paraId="6F4E9C14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A079776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Age, ×year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4A482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68.0(15.0)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E180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75(16.0)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3AC3F3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.491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2024B8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68.0(15.0)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D17F0A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75.0(16.0)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A79020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0.025</w:t>
            </w:r>
          </w:p>
        </w:tc>
      </w:tr>
      <w:tr w:rsidR="00C74F46" w14:paraId="21DCE467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35C6A28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Smoking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56DBA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19(13.3)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58D1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15(10.0)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4730CD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.102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CBF76C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6(9.1)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83BB93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8(12.1)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63DF49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0.098</w:t>
            </w:r>
          </w:p>
        </w:tc>
      </w:tr>
      <w:tr w:rsidR="00C74F46" w14:paraId="655F662D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323308F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Hypertension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B41B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46(32.2)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4275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87(58.0)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77A5771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.536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1D6825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26(39.4)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D5283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38(57.6)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218779F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0.367</w:t>
            </w:r>
          </w:p>
        </w:tc>
      </w:tr>
      <w:tr w:rsidR="00C74F46" w14:paraId="1B3C6EB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7DFBDF1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Diabetes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6881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2(1.4)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2097E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82(54.7)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56704AF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1.468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CF8BB9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2(3.0)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D41BC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2(3.0)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DEBD44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&lt;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0.001</w:t>
            </w:r>
          </w:p>
        </w:tc>
      </w:tr>
      <w:tr w:rsidR="00C74F46" w14:paraId="5E593DE9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786FDC5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Cardiovascular disease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4AD2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18(12.6)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2956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29(19.3)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E3A05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.184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2EE25B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6(9.1)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529F3D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11(16.7)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57D2DF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0.226</w:t>
            </w:r>
          </w:p>
        </w:tc>
      </w:tr>
      <w:tr w:rsidR="00C74F46" w14:paraId="4F92EB6E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0A9041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Stroke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F98A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607A3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41(27.3)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43D5C4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0.219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109265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13(19.7)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711CE8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16(24.2)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12DA80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0.109</w:t>
            </w:r>
          </w:p>
        </w:tc>
      </w:tr>
      <w:tr w:rsidR="00C74F46" w14:paraId="3290F278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525EB639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Fracture type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1681972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49082F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36FD28BB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29105019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71DD917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5C227FE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B00ED6A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2B89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Femoral neck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142C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103(72.0)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B2A0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83(55.3)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0990E3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.229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AC21C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47(71.2)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3D13A7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31(47.0)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5CBD7366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0.407</w:t>
            </w:r>
          </w:p>
        </w:tc>
      </w:tr>
      <w:tr w:rsidR="00C74F46" w14:paraId="7EB70618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0E1CA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Intertrochanteric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2B39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26(18.2)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14E7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55(36.7)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71C59E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5B142D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13(19.7)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C5D0E3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27(40.9)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8F80A7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4080D759" w14:textId="77777777">
        <w:trPr>
          <w:trHeight w:val="346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1B8C2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Subtrochanteric fracture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9D5F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14(9.8)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38A9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12(8.0)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3881BD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7A008C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6(9.1)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17D8AB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8(12.1)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83E7E5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2A90BCCB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29D236B8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ASA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0089EBF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62E224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72E58C1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6B3CC15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4D24F9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63435E97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5D3059CB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DA78DD8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Ⅲ-Ⅳ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93FA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59(41.3)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AEB1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80(53.3)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5EA997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.243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40E539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31(47.0)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4A93D7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38(57.6)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4BA6E87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.212</w:t>
            </w:r>
          </w:p>
        </w:tc>
      </w:tr>
      <w:tr w:rsidR="00C74F46" w14:paraId="2BE4ECD8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22F1AEA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Ⅰ-Ⅱ (n, %)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69B8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84(58.7)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48855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70(46.7)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2B3066D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AE7540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35(53.0)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79044C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28(42.4)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4AC2A71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060708E4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085EF25D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Operation surgery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D848FBC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218AF0B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6A4293DE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72FAC9A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AFD5A94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04888FF3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6936856F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56ECBB5D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time, hour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DCC2E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1.5(0.9)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D721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1.5(1.1)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3C7E4D8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.171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470C2A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1.5(0.9)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4E86A9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1.5(1.1)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34F031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0.259</w:t>
            </w:r>
          </w:p>
        </w:tc>
      </w:tr>
      <w:tr w:rsidR="00C74F46" w14:paraId="7926A14F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BA9EBBB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Intraoperative blood loss, ×ml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5612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D686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180.00(200.0)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C0A9FF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.116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EA7A63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200.0(150.0)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09F692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180.0(200.0)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E922F1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0.031</w:t>
            </w:r>
          </w:p>
        </w:tc>
      </w:tr>
      <w:tr w:rsidR="00C74F46" w14:paraId="01C739F1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5A074703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Bedridden time, ×day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C2CE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5.00(3.0)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3B2E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6.00(4.0)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443DE2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.097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AAD5C1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5.0(3.0)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7B3093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6.0(4.0)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1A747C0A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0.059</w:t>
            </w:r>
          </w:p>
        </w:tc>
      </w:tr>
      <w:tr w:rsidR="00C74F46" w14:paraId="4339B177" w14:textId="77777777">
        <w:trPr>
          <w:trHeight w:val="346"/>
        </w:trPr>
        <w:tc>
          <w:tcPr>
            <w:tcW w:w="3818" w:type="dxa"/>
            <w:shd w:val="clear" w:color="auto" w:fill="EDEDED" w:themeFill="accent3" w:themeFillTint="33"/>
            <w:vAlign w:val="center"/>
          </w:tcPr>
          <w:p w14:paraId="53068FC4" w14:textId="77777777" w:rsidR="00C74F46" w:rsidRDefault="00977D05">
            <w:pPr>
              <w:pStyle w:val="11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Laboratory findings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DC63B6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8E1D028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9" w:type="dxa"/>
            <w:shd w:val="clear" w:color="auto" w:fill="EDEDED" w:themeFill="accent3" w:themeFillTint="33"/>
            <w:vAlign w:val="center"/>
          </w:tcPr>
          <w:p w14:paraId="09FB8466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112E5E5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EDEDED" w:themeFill="accent3" w:themeFillTint="33"/>
            <w:vAlign w:val="center"/>
          </w:tcPr>
          <w:p w14:paraId="1D0A3572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887" w:type="dxa"/>
            <w:shd w:val="clear" w:color="auto" w:fill="EDEDED" w:themeFill="accent3" w:themeFillTint="33"/>
            <w:vAlign w:val="center"/>
          </w:tcPr>
          <w:p w14:paraId="2BB1132F" w14:textId="77777777" w:rsidR="00C74F46" w:rsidRDefault="00C74F46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C74F46" w14:paraId="25C5E39F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759EF56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ALB, ×g/dL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F663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39.00(6.0)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06F9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39.00(5.0)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0205F58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.365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39AA328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39.0(6.0)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161857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39.0(5.0)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254A12F4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0.068</w:t>
            </w:r>
          </w:p>
        </w:tc>
      </w:tr>
      <w:tr w:rsidR="00C74F46" w14:paraId="2FEE5545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33BA217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HGB level, ×g/L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23F0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123.0(27.0)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99C6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123.0(25.0)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DD11A18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.032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9E2D0E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123.0(27.0)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D75F58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123.0(25.0)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15834C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0.216</w:t>
            </w:r>
          </w:p>
        </w:tc>
      </w:tr>
      <w:tr w:rsidR="00C74F46" w14:paraId="495CE627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654A05C4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RBC level,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C2367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4.1(1.0)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71DD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4.1(0.9)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59C12290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.073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157DD8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4.1(1.0)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02D98CF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4.1(0.9)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6F02615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0.289</w:t>
            </w:r>
          </w:p>
        </w:tc>
      </w:tr>
      <w:tr w:rsidR="00C74F46" w14:paraId="2CB44BFA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BF642B5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WBC count, ×10^9/L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9D9B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D32C82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8.5(3.5)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445F52F1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.190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17FDB31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7.7(3.6)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7ACBE3B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8.5(3.5)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7AEB3745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0.036</w:t>
            </w:r>
          </w:p>
        </w:tc>
      </w:tr>
      <w:tr w:rsidR="00C74F46" w14:paraId="726DFFB9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1BD37DAE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D-Dimer</w:t>
            </w: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×mg/L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89371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3D7C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3.7(8.0)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664AE13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.175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61AFAE1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3.0(4.3)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2BB756EB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3.7(8.0)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338E3AAE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0.478</w:t>
            </w:r>
          </w:p>
        </w:tc>
      </w:tr>
      <w:tr w:rsidR="00C74F46" w14:paraId="46024FCC" w14:textId="77777777">
        <w:trPr>
          <w:trHeight w:val="346"/>
        </w:trPr>
        <w:tc>
          <w:tcPr>
            <w:tcW w:w="3818" w:type="dxa"/>
            <w:shd w:val="clear" w:color="auto" w:fill="FFFFFF" w:themeFill="background1"/>
            <w:vAlign w:val="center"/>
          </w:tcPr>
          <w:p w14:paraId="00F8463C" w14:textId="77777777" w:rsidR="00C74F46" w:rsidRDefault="00977D05">
            <w:pPr>
              <w:pStyle w:val="11"/>
              <w:ind w:firstLineChars="100" w:firstLine="160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Cr, ×μmol/L [median (IQR)]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AB202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63.0 (23.0)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E108C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58.0(24.0)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14:paraId="17CDCAFD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hint="eastAsia"/>
                <w:bCs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.021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4CF116C3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63.0(23.0)</w:t>
            </w:r>
          </w:p>
        </w:tc>
        <w:tc>
          <w:tcPr>
            <w:tcW w:w="1337" w:type="dxa"/>
            <w:shd w:val="clear" w:color="auto" w:fill="FFFFFF" w:themeFill="background1"/>
            <w:vAlign w:val="center"/>
          </w:tcPr>
          <w:p w14:paraId="58032249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58.0(24.0)</w:t>
            </w:r>
          </w:p>
        </w:tc>
        <w:tc>
          <w:tcPr>
            <w:tcW w:w="887" w:type="dxa"/>
            <w:shd w:val="clear" w:color="auto" w:fill="FFFFFF" w:themeFill="background1"/>
            <w:vAlign w:val="center"/>
          </w:tcPr>
          <w:p w14:paraId="0B47367F" w14:textId="77777777" w:rsidR="00C74F46" w:rsidRDefault="00977D05">
            <w:pPr>
              <w:pStyle w:val="11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0.104</w:t>
            </w:r>
          </w:p>
        </w:tc>
      </w:tr>
    </w:tbl>
    <w:p w14:paraId="61BC1EA6" w14:textId="77777777" w:rsidR="00C74F46" w:rsidRDefault="00977D05">
      <w:pPr>
        <w:pStyle w:val="11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br/>
        <w:t>Not</w:t>
      </w:r>
      <w:r>
        <w:rPr>
          <w:rFonts w:ascii="Times New Roman" w:eastAsiaTheme="minorEastAsia" w:hAnsi="Times New Roman" w:cstheme="minorBidi"/>
          <w:bCs/>
          <w:kern w:val="2"/>
          <w:sz w:val="16"/>
          <w:szCs w:val="16"/>
        </w:rPr>
        <w:t>e: Data are presented as mean ± standard deviation or number (%)</w:t>
      </w:r>
    </w:p>
    <w:p w14:paraId="08F0A278" w14:textId="1261EBA3" w:rsidR="007D5359" w:rsidRDefault="00977D05">
      <w:pPr>
        <w:widowControl/>
        <w:jc w:val="left"/>
        <w:rPr>
          <w:rFonts w:ascii="Times New Roman" w:eastAsia="宋体" w:hAnsi="Times New Roman" w:cs="Times New Roman"/>
          <w:bCs/>
          <w:color w:val="000000"/>
          <w:sz w:val="16"/>
          <w:szCs w:val="16"/>
        </w:rPr>
      </w:pPr>
      <w:r>
        <w:rPr>
          <w:rFonts w:ascii="Times New Roman" w:hAnsi="Times New Roman"/>
          <w:bCs/>
          <w:sz w:val="16"/>
          <w:szCs w:val="16"/>
        </w:rPr>
        <w:t xml:space="preserve">Abbreviations: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 xml:space="preserve">SMD, standardized mean difference, Used to evaluate the balance before and after PSM, ≥ 0.5 indicates imbalance; PSM: propensity score matching; IQR: Interquartile Range; ASA: the American Society of Anesthesiologists Physical Status Classification System; ALB </w:t>
      </w:r>
      <w:r>
        <w:rPr>
          <w:rFonts w:ascii="Times New Roman" w:eastAsia="宋体" w:hAnsi="Times New Roman" w:cs="Times New Roman" w:hint="eastAsia"/>
          <w:bCs/>
          <w:color w:val="000000"/>
          <w:sz w:val="16"/>
          <w:szCs w:val="16"/>
        </w:rPr>
        <w:t>(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g/Dl), albumin; HGB, hemoglobin; RBC, red blood cell;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t>WBC: White blood cell; Cr, Creatinine</w:t>
      </w:r>
    </w:p>
    <w:p w14:paraId="2E0B38F1" w14:textId="77777777" w:rsidR="00B37AE2" w:rsidRDefault="007D5359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/>
          <w:sz w:val="16"/>
          <w:szCs w:val="16"/>
        </w:rPr>
        <w:br w:type="page"/>
      </w:r>
      <w:r w:rsidR="00B37AE2" w:rsidRPr="007D535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 xml:space="preserve">eFigure 1: </w:t>
      </w:r>
      <w:r w:rsidR="00B37AE2" w:rsidRPr="00F154A7">
        <w:rPr>
          <w:rFonts w:ascii="Times New Roman" w:hAnsi="Times New Roman" w:cs="Times New Roman"/>
        </w:rPr>
        <w:t xml:space="preserve">The </w:t>
      </w:r>
      <w:r w:rsidR="00B37AE2">
        <w:rPr>
          <w:rFonts w:ascii="Times New Roman" w:hAnsi="Times New Roman" w:cs="Times New Roman"/>
        </w:rPr>
        <w:t>P</w:t>
      </w:r>
      <w:r w:rsidR="00B37AE2" w:rsidRPr="00F154A7">
        <w:rPr>
          <w:rFonts w:ascii="Times New Roman" w:hAnsi="Times New Roman" w:cs="Times New Roman"/>
        </w:rPr>
        <w:t xml:space="preserve">roportion of </w:t>
      </w:r>
      <w:r w:rsidR="00B37AE2">
        <w:rPr>
          <w:rFonts w:ascii="Times New Roman" w:hAnsi="Times New Roman" w:cs="Times New Roman"/>
        </w:rPr>
        <w:t>P</w:t>
      </w:r>
      <w:r w:rsidR="00B37AE2" w:rsidRPr="00F154A7">
        <w:rPr>
          <w:rFonts w:ascii="Times New Roman" w:hAnsi="Times New Roman" w:cs="Times New Roman"/>
        </w:rPr>
        <w:t xml:space="preserve">atients with </w:t>
      </w:r>
      <w:r w:rsidR="00B37AE2">
        <w:rPr>
          <w:rFonts w:ascii="Times New Roman" w:hAnsi="Times New Roman" w:cs="Times New Roman"/>
        </w:rPr>
        <w:t>D</w:t>
      </w:r>
      <w:r w:rsidR="00B37AE2" w:rsidRPr="00F154A7">
        <w:rPr>
          <w:rFonts w:ascii="Times New Roman" w:hAnsi="Times New Roman" w:cs="Times New Roman"/>
        </w:rPr>
        <w:t xml:space="preserve">iabetes and the </w:t>
      </w:r>
      <w:r w:rsidR="00B37AE2">
        <w:rPr>
          <w:rFonts w:ascii="Times New Roman" w:hAnsi="Times New Roman" w:cs="Times New Roman"/>
        </w:rPr>
        <w:t>S</w:t>
      </w:r>
      <w:r w:rsidR="00B37AE2" w:rsidRPr="00F154A7">
        <w:rPr>
          <w:rFonts w:ascii="Times New Roman" w:hAnsi="Times New Roman" w:cs="Times New Roman"/>
        </w:rPr>
        <w:t xml:space="preserve">pecific </w:t>
      </w:r>
      <w:r w:rsidR="00B37AE2">
        <w:rPr>
          <w:rFonts w:ascii="Times New Roman" w:hAnsi="Times New Roman" w:cs="Times New Roman"/>
        </w:rPr>
        <w:t>U</w:t>
      </w:r>
      <w:r w:rsidR="00B37AE2" w:rsidRPr="00F154A7">
        <w:rPr>
          <w:rFonts w:ascii="Times New Roman" w:hAnsi="Times New Roman" w:cs="Times New Roman"/>
        </w:rPr>
        <w:t xml:space="preserve">sage of </w:t>
      </w:r>
      <w:r w:rsidR="00B37AE2">
        <w:rPr>
          <w:rFonts w:ascii="Times New Roman" w:hAnsi="Times New Roman" w:cs="Times New Roman"/>
        </w:rPr>
        <w:t>A</w:t>
      </w:r>
      <w:r w:rsidR="00B37AE2" w:rsidRPr="00F154A7">
        <w:rPr>
          <w:rFonts w:ascii="Times New Roman" w:hAnsi="Times New Roman" w:cs="Times New Roman"/>
        </w:rPr>
        <w:t xml:space="preserve">nti-DM </w:t>
      </w:r>
      <w:r w:rsidR="00B37AE2">
        <w:rPr>
          <w:rFonts w:ascii="Times New Roman" w:hAnsi="Times New Roman" w:cs="Times New Roman"/>
        </w:rPr>
        <w:t>I</w:t>
      </w:r>
      <w:r w:rsidR="00B37AE2" w:rsidRPr="00F154A7">
        <w:rPr>
          <w:rFonts w:ascii="Times New Roman" w:hAnsi="Times New Roman" w:cs="Times New Roman"/>
        </w:rPr>
        <w:t>nterventions</w:t>
      </w:r>
    </w:p>
    <w:p w14:paraId="7F9453BB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70C0"/>
          <w:sz w:val="28"/>
          <w:szCs w:val="28"/>
        </w:rPr>
        <w:drawing>
          <wp:inline distT="0" distB="0" distL="0" distR="0" wp14:anchorId="23568DE9" wp14:editId="4A8EF863">
            <wp:extent cx="5274310" cy="1850390"/>
            <wp:effectExtent l="0" t="0" r="2540" b="0"/>
            <wp:docPr id="4" name="图片 4" descr="图表, 饼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饼图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D397F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br w:type="page"/>
      </w:r>
    </w:p>
    <w:p w14:paraId="2B73B40D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7D535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lastRenderedPageBreak/>
        <w:t>eFigure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r w:rsidRPr="007D535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2:</w:t>
      </w:r>
      <w:r w:rsidRPr="00F154A7">
        <w:rPr>
          <w:rFonts w:ascii="Times New Roman" w:hAnsi="Times New Roman" w:cs="Times New Roman"/>
        </w:rPr>
        <w:t xml:space="preserve">Flow </w:t>
      </w:r>
      <w:r>
        <w:rPr>
          <w:rFonts w:ascii="Times New Roman" w:hAnsi="Times New Roman" w:cs="Times New Roman"/>
        </w:rPr>
        <w:t>C</w:t>
      </w:r>
      <w:r w:rsidRPr="00F154A7">
        <w:rPr>
          <w:rFonts w:ascii="Times New Roman" w:hAnsi="Times New Roman" w:cs="Times New Roman"/>
        </w:rPr>
        <w:t xml:space="preserve">hart of </w:t>
      </w:r>
      <w:r>
        <w:rPr>
          <w:rFonts w:ascii="Times New Roman" w:hAnsi="Times New Roman" w:cs="Times New Roman"/>
        </w:rPr>
        <w:t>D</w:t>
      </w:r>
      <w:r w:rsidRPr="00F154A7">
        <w:rPr>
          <w:rFonts w:ascii="Times New Roman" w:hAnsi="Times New Roman" w:cs="Times New Roman"/>
        </w:rPr>
        <w:t xml:space="preserve">iabetes </w:t>
      </w:r>
      <w:r>
        <w:rPr>
          <w:rFonts w:ascii="Times New Roman" w:hAnsi="Times New Roman" w:cs="Times New Roman"/>
        </w:rPr>
        <w:t>D</w:t>
      </w:r>
      <w:r w:rsidRPr="00F154A7">
        <w:rPr>
          <w:rFonts w:ascii="Times New Roman" w:hAnsi="Times New Roman" w:cs="Times New Roman"/>
        </w:rPr>
        <w:t>iagnosis</w:t>
      </w:r>
    </w:p>
    <w:p w14:paraId="10CF1464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70C0"/>
          <w:sz w:val="28"/>
          <w:szCs w:val="28"/>
        </w:rPr>
        <w:drawing>
          <wp:inline distT="0" distB="0" distL="0" distR="0" wp14:anchorId="69DBD883" wp14:editId="320DFEAB">
            <wp:extent cx="5274310" cy="2755265"/>
            <wp:effectExtent l="0" t="0" r="0" b="0"/>
            <wp:docPr id="9" name="图片 9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文本, 应用程序&#10;&#10;描述已自动生成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E069C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lastRenderedPageBreak/>
        <w:t>e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Figure 3:</w:t>
      </w:r>
      <w:r w:rsidRPr="007D5359"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>T</w:t>
      </w:r>
      <w:r w:rsidRPr="009660AF">
        <w:rPr>
          <w:rFonts w:ascii="Times New Roman" w:hAnsi="Times New Roman" w:cs="Times New Roman"/>
        </w:rPr>
        <w:t xml:space="preserve">he </w:t>
      </w:r>
      <w:r>
        <w:rPr>
          <w:rFonts w:ascii="Times New Roman" w:hAnsi="Times New Roman" w:cs="Times New Roman"/>
        </w:rPr>
        <w:t>S</w:t>
      </w:r>
      <w:r w:rsidRPr="009660AF">
        <w:rPr>
          <w:rFonts w:ascii="Times New Roman" w:hAnsi="Times New Roman" w:cs="Times New Roman"/>
        </w:rPr>
        <w:t xml:space="preserve">pecific </w:t>
      </w:r>
      <w:r>
        <w:rPr>
          <w:rFonts w:ascii="Times New Roman" w:hAnsi="Times New Roman" w:cs="Times New Roman"/>
        </w:rPr>
        <w:t>P</w:t>
      </w:r>
      <w:r w:rsidRPr="009660AF">
        <w:rPr>
          <w:rFonts w:ascii="Times New Roman" w:hAnsi="Times New Roman" w:cs="Times New Roman"/>
        </w:rPr>
        <w:t xml:space="preserve">rocess of </w:t>
      </w:r>
      <w:r>
        <w:rPr>
          <w:rFonts w:ascii="Times New Roman" w:hAnsi="Times New Roman" w:cs="Times New Roman"/>
        </w:rPr>
        <w:t>P</w:t>
      </w:r>
      <w:r w:rsidRPr="009660AF">
        <w:rPr>
          <w:rFonts w:ascii="Times New Roman" w:hAnsi="Times New Roman" w:cs="Times New Roman"/>
        </w:rPr>
        <w:t xml:space="preserve">erioperative </w:t>
      </w:r>
      <w:r>
        <w:rPr>
          <w:rFonts w:ascii="Times New Roman" w:hAnsi="Times New Roman" w:cs="Times New Roman"/>
        </w:rPr>
        <w:t>G</w:t>
      </w:r>
      <w:r w:rsidRPr="009660AF">
        <w:rPr>
          <w:rFonts w:ascii="Times New Roman" w:hAnsi="Times New Roman" w:cs="Times New Roman"/>
        </w:rPr>
        <w:t xml:space="preserve">lucose </w:t>
      </w:r>
      <w:r>
        <w:rPr>
          <w:rFonts w:ascii="Times New Roman" w:hAnsi="Times New Roman" w:cs="Times New Roman"/>
        </w:rPr>
        <w:t>M</w:t>
      </w:r>
      <w:r w:rsidRPr="009660AF">
        <w:rPr>
          <w:rFonts w:ascii="Times New Roman" w:hAnsi="Times New Roman" w:cs="Times New Roman"/>
        </w:rPr>
        <w:t xml:space="preserve">anagement </w:t>
      </w: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DEFC13B" wp14:editId="51D4EFD7">
            <wp:extent cx="5274310" cy="6078855"/>
            <wp:effectExtent l="0" t="0" r="0" b="0"/>
            <wp:docPr id="11" name="图片 1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文本&#10;&#10;描述已自动生成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0770D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noProof/>
          <w:sz w:val="28"/>
          <w:szCs w:val="28"/>
        </w:rPr>
        <w:br w:type="page"/>
      </w:r>
    </w:p>
    <w:p w14:paraId="76C3E23F" w14:textId="77777777" w:rsidR="00B37AE2" w:rsidRDefault="00B37AE2" w:rsidP="00B37AE2">
      <w:pPr>
        <w:widowControl/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lastRenderedPageBreak/>
        <w:t>e</w:t>
      </w: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Figure 4:</w:t>
      </w:r>
      <w:r w:rsidRPr="007D535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 </w:t>
      </w:r>
      <w:r w:rsidRPr="00F154A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M</w:t>
      </w:r>
      <w:r w:rsidRPr="00F154A7">
        <w:rPr>
          <w:rFonts w:ascii="Times New Roman" w:hAnsi="Times New Roman" w:cs="Times New Roman"/>
        </w:rPr>
        <w:t xml:space="preserve">ultivariate ROC </w:t>
      </w:r>
      <w:r>
        <w:rPr>
          <w:rFonts w:ascii="Times New Roman" w:hAnsi="Times New Roman" w:cs="Times New Roman"/>
        </w:rPr>
        <w:t>A</w:t>
      </w:r>
      <w:r w:rsidRPr="00F154A7">
        <w:rPr>
          <w:rFonts w:ascii="Times New Roman" w:hAnsi="Times New Roman" w:cs="Times New Roman"/>
        </w:rPr>
        <w:t xml:space="preserve">nalysis </w:t>
      </w:r>
      <w:r>
        <w:rPr>
          <w:rFonts w:ascii="Times New Roman" w:hAnsi="Times New Roman" w:cs="Times New Roman"/>
        </w:rPr>
        <w:t>of Risk Factors for POP</w:t>
      </w:r>
    </w:p>
    <w:p w14:paraId="51999306" w14:textId="0EB983D0" w:rsidR="007D5359" w:rsidRPr="00CC4E10" w:rsidRDefault="00B37AE2" w:rsidP="00CC4E10">
      <w:pPr>
        <w:widowControl/>
        <w:tabs>
          <w:tab w:val="left" w:pos="1418"/>
        </w:tabs>
        <w:jc w:val="left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noProof/>
          <w:color w:val="0070C0"/>
          <w:sz w:val="28"/>
          <w:szCs w:val="28"/>
        </w:rPr>
        <w:drawing>
          <wp:inline distT="0" distB="0" distL="0" distR="0" wp14:anchorId="7101EB29" wp14:editId="71A77ED9">
            <wp:extent cx="5274310" cy="4630420"/>
            <wp:effectExtent l="0" t="0" r="2540" b="0"/>
            <wp:docPr id="2" name="图片 2" descr="图表, 折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折线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5359" w:rsidRPr="00CC4E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C1AD2" w14:textId="77777777" w:rsidR="00AC18E8" w:rsidRDefault="00AC18E8" w:rsidP="00DB5D31">
      <w:r>
        <w:separator/>
      </w:r>
    </w:p>
  </w:endnote>
  <w:endnote w:type="continuationSeparator" w:id="0">
    <w:p w14:paraId="23A63E51" w14:textId="77777777" w:rsidR="00AC18E8" w:rsidRDefault="00AC18E8" w:rsidP="00DB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70DD" w14:textId="77777777" w:rsidR="00AC18E8" w:rsidRDefault="00AC18E8" w:rsidP="00DB5D31">
      <w:r>
        <w:separator/>
      </w:r>
    </w:p>
  </w:footnote>
  <w:footnote w:type="continuationSeparator" w:id="0">
    <w:p w14:paraId="337A141D" w14:textId="77777777" w:rsidR="00AC18E8" w:rsidRDefault="00AC18E8" w:rsidP="00DB5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gzOTlkZjZhNDhmZWQzNzc1ZGJhMDkwODAxZWVmZmUifQ=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AB0261"/>
    <w:rsid w:val="000250B0"/>
    <w:rsid w:val="000250E5"/>
    <w:rsid w:val="0003660D"/>
    <w:rsid w:val="000808EC"/>
    <w:rsid w:val="0008259F"/>
    <w:rsid w:val="00091F16"/>
    <w:rsid w:val="000B7BE4"/>
    <w:rsid w:val="000E70B0"/>
    <w:rsid w:val="000E7F2E"/>
    <w:rsid w:val="001267F5"/>
    <w:rsid w:val="00163046"/>
    <w:rsid w:val="00181800"/>
    <w:rsid w:val="001F573F"/>
    <w:rsid w:val="001F64DD"/>
    <w:rsid w:val="00204B4C"/>
    <w:rsid w:val="002365D8"/>
    <w:rsid w:val="00276CD8"/>
    <w:rsid w:val="002801BB"/>
    <w:rsid w:val="002C3326"/>
    <w:rsid w:val="002C65AE"/>
    <w:rsid w:val="002E796A"/>
    <w:rsid w:val="002F028B"/>
    <w:rsid w:val="003159EF"/>
    <w:rsid w:val="0034502D"/>
    <w:rsid w:val="003547A4"/>
    <w:rsid w:val="003638A0"/>
    <w:rsid w:val="00365867"/>
    <w:rsid w:val="0037444B"/>
    <w:rsid w:val="003C6297"/>
    <w:rsid w:val="003D2402"/>
    <w:rsid w:val="003F2E20"/>
    <w:rsid w:val="003F792A"/>
    <w:rsid w:val="00424AC6"/>
    <w:rsid w:val="0042737E"/>
    <w:rsid w:val="00452C72"/>
    <w:rsid w:val="00457F21"/>
    <w:rsid w:val="00470E00"/>
    <w:rsid w:val="005077F4"/>
    <w:rsid w:val="00515291"/>
    <w:rsid w:val="00521514"/>
    <w:rsid w:val="005276A9"/>
    <w:rsid w:val="00547122"/>
    <w:rsid w:val="005525CF"/>
    <w:rsid w:val="005B19BC"/>
    <w:rsid w:val="005C2DE6"/>
    <w:rsid w:val="005F7619"/>
    <w:rsid w:val="0061321C"/>
    <w:rsid w:val="00667FBA"/>
    <w:rsid w:val="00675A1D"/>
    <w:rsid w:val="006B23AD"/>
    <w:rsid w:val="006B5187"/>
    <w:rsid w:val="006C2B55"/>
    <w:rsid w:val="006D5888"/>
    <w:rsid w:val="007017B8"/>
    <w:rsid w:val="0073743B"/>
    <w:rsid w:val="00750613"/>
    <w:rsid w:val="0077126D"/>
    <w:rsid w:val="00786078"/>
    <w:rsid w:val="007B3798"/>
    <w:rsid w:val="007D5359"/>
    <w:rsid w:val="007E1A80"/>
    <w:rsid w:val="007F554A"/>
    <w:rsid w:val="007F6E06"/>
    <w:rsid w:val="00801FDD"/>
    <w:rsid w:val="00810AEF"/>
    <w:rsid w:val="00825846"/>
    <w:rsid w:val="00843985"/>
    <w:rsid w:val="00876883"/>
    <w:rsid w:val="008A04B4"/>
    <w:rsid w:val="008A7732"/>
    <w:rsid w:val="008C6BD6"/>
    <w:rsid w:val="008C7848"/>
    <w:rsid w:val="008E2CEC"/>
    <w:rsid w:val="008F2426"/>
    <w:rsid w:val="00925524"/>
    <w:rsid w:val="009660AF"/>
    <w:rsid w:val="00977D05"/>
    <w:rsid w:val="009A164E"/>
    <w:rsid w:val="009B2A33"/>
    <w:rsid w:val="009D1AD4"/>
    <w:rsid w:val="009F02A9"/>
    <w:rsid w:val="009F2061"/>
    <w:rsid w:val="009F4A7B"/>
    <w:rsid w:val="00A114FA"/>
    <w:rsid w:val="00A11CA7"/>
    <w:rsid w:val="00A2083D"/>
    <w:rsid w:val="00A22C11"/>
    <w:rsid w:val="00A33218"/>
    <w:rsid w:val="00A4410A"/>
    <w:rsid w:val="00A630BF"/>
    <w:rsid w:val="00A87274"/>
    <w:rsid w:val="00A97F04"/>
    <w:rsid w:val="00AB0261"/>
    <w:rsid w:val="00AC18E8"/>
    <w:rsid w:val="00AC7832"/>
    <w:rsid w:val="00AC7A66"/>
    <w:rsid w:val="00B05961"/>
    <w:rsid w:val="00B37AE2"/>
    <w:rsid w:val="00B46F8D"/>
    <w:rsid w:val="00B54A75"/>
    <w:rsid w:val="00B774C8"/>
    <w:rsid w:val="00BB0D82"/>
    <w:rsid w:val="00BB7824"/>
    <w:rsid w:val="00BE0354"/>
    <w:rsid w:val="00C00C6D"/>
    <w:rsid w:val="00C339D0"/>
    <w:rsid w:val="00C34796"/>
    <w:rsid w:val="00C57ED0"/>
    <w:rsid w:val="00C6109A"/>
    <w:rsid w:val="00C74F46"/>
    <w:rsid w:val="00CA1648"/>
    <w:rsid w:val="00CC4E10"/>
    <w:rsid w:val="00CD59E2"/>
    <w:rsid w:val="00CE2ABF"/>
    <w:rsid w:val="00D15F08"/>
    <w:rsid w:val="00D17AB5"/>
    <w:rsid w:val="00D224BF"/>
    <w:rsid w:val="00D4113B"/>
    <w:rsid w:val="00D54995"/>
    <w:rsid w:val="00D62759"/>
    <w:rsid w:val="00D64A75"/>
    <w:rsid w:val="00D64D4F"/>
    <w:rsid w:val="00D72A2C"/>
    <w:rsid w:val="00DA654F"/>
    <w:rsid w:val="00DB5D31"/>
    <w:rsid w:val="00DD6B06"/>
    <w:rsid w:val="00DE754B"/>
    <w:rsid w:val="00DF494B"/>
    <w:rsid w:val="00E156BA"/>
    <w:rsid w:val="00E1748D"/>
    <w:rsid w:val="00E47ACF"/>
    <w:rsid w:val="00E52F43"/>
    <w:rsid w:val="00E640CD"/>
    <w:rsid w:val="00E770F2"/>
    <w:rsid w:val="00E928CA"/>
    <w:rsid w:val="00E93810"/>
    <w:rsid w:val="00EA3AAB"/>
    <w:rsid w:val="00ED64C1"/>
    <w:rsid w:val="00F154A7"/>
    <w:rsid w:val="00F25531"/>
    <w:rsid w:val="00F40B59"/>
    <w:rsid w:val="00F40C7D"/>
    <w:rsid w:val="00F420AF"/>
    <w:rsid w:val="00F92C39"/>
    <w:rsid w:val="00F9677E"/>
    <w:rsid w:val="00FA16C7"/>
    <w:rsid w:val="00FC400D"/>
    <w:rsid w:val="1487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CB2FF"/>
  <w15:docId w15:val="{0907193F-75BD-4DA4-82C8-87A4233F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20" w:after="210"/>
      <w:jc w:val="left"/>
      <w:outlineLvl w:val="0"/>
    </w:pPr>
    <w:rPr>
      <w:rFonts w:eastAsia="Times New Roman"/>
      <w:b/>
      <w:bCs/>
      <w:kern w:val="44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网格型6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1">
    <w:name w:val="无间隔1"/>
    <w:basedOn w:val="a"/>
    <w:qFormat/>
    <w:pPr>
      <w:widowControl/>
      <w:jc w:val="left"/>
    </w:pPr>
    <w:rPr>
      <w:rFonts w:ascii="等线" w:eastAsia="等线" w:hAnsi="等线" w:cs="Times New Roman"/>
      <w:kern w:val="0"/>
      <w:sz w:val="22"/>
    </w:rPr>
  </w:style>
  <w:style w:type="paragraph" w:styleId="a8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table" w:customStyle="1" w:styleId="2">
    <w:name w:val="网格型2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HTML 预设格式 字符"/>
    <w:basedOn w:val="a0"/>
    <w:link w:val="HTML"/>
    <w:uiPriority w:val="99"/>
    <w:semiHidden/>
    <w:rPr>
      <w:rFonts w:ascii="宋体" w:eastAsia="宋体" w:hAnsi="宋体" w:cs="宋体"/>
      <w:kern w:val="0"/>
      <w:sz w:val="24"/>
      <w:szCs w:val="24"/>
    </w:rPr>
  </w:style>
  <w:style w:type="character" w:customStyle="1" w:styleId="gnd-iwgdh3b">
    <w:name w:val="gnd-iwgdh3b"/>
    <w:basedOn w:val="a0"/>
  </w:style>
  <w:style w:type="character" w:customStyle="1" w:styleId="10">
    <w:name w:val="标题 1 字符"/>
    <w:basedOn w:val="a0"/>
    <w:link w:val="1"/>
    <w:uiPriority w:val="9"/>
    <w:rPr>
      <w:rFonts w:eastAsia="Times New Roman"/>
      <w:b/>
      <w:bCs/>
      <w:kern w:val="44"/>
      <w:sz w:val="24"/>
      <w:szCs w:val="44"/>
    </w:rPr>
  </w:style>
  <w:style w:type="character" w:styleId="a9">
    <w:name w:val="annotation reference"/>
    <w:basedOn w:val="a0"/>
    <w:uiPriority w:val="99"/>
    <w:semiHidden/>
    <w:unhideWhenUsed/>
    <w:rsid w:val="00B37AE2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B37AE2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B37AE2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37AE2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37AE2"/>
    <w:rPr>
      <w:b/>
      <w:bCs/>
      <w:kern w:val="2"/>
      <w:sz w:val="21"/>
      <w:szCs w:val="22"/>
    </w:rPr>
  </w:style>
  <w:style w:type="paragraph" w:styleId="ae">
    <w:name w:val="Revision"/>
    <w:hidden/>
    <w:uiPriority w:val="99"/>
    <w:semiHidden/>
    <w:rsid w:val="00CC4E1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6295A-C55A-4BFB-8E55-02999671C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10</Pages>
  <Words>1791</Words>
  <Characters>10215</Characters>
  <Application>Microsoft Office Word</Application>
  <DocSecurity>0</DocSecurity>
  <Lines>85</Lines>
  <Paragraphs>23</Paragraphs>
  <ScaleCrop>false</ScaleCrop>
  <Company/>
  <LinksUpToDate>false</LinksUpToDate>
  <CharactersWithSpaces>11983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 葳</dc:creator>
  <cp:lastModifiedBy>姚 葳</cp:lastModifiedBy>
  <cp:revision>83</cp:revision>
  <dcterms:created xsi:type="dcterms:W3CDTF">2023-02-21T12:09:00Z</dcterms:created>
  <dcterms:modified xsi:type="dcterms:W3CDTF">2023-08-19T05:47:00Z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D455E3CF1A35491F9D490ED02082807E_12</vt:lpwstr>
  </property>
  <property fmtid="{D5CDD505-2E9C-101B-9397-08002B2CF9AE}" pid="4" name="GrammarlyDocumentId">
    <vt:lpwstr>7b8a42a1507427d54623c93eef3df6fee32ca2bbba84554dd8e809417fa3513c</vt:lpwstr>
  </property>
</Properties>
</file>