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2CC2" w14:textId="67A1D38A" w:rsidR="00834959" w:rsidRPr="008C3B8E" w:rsidRDefault="00EF0F2C" w:rsidP="008C3B8E">
      <w:pPr>
        <w:spacing w:line="360" w:lineRule="auto"/>
        <w:ind w:right="-2529"/>
        <w:rPr>
          <w:rStyle w:val="nfase"/>
          <w:b/>
          <w:bCs/>
          <w:i w:val="0"/>
          <w:iCs w:val="0"/>
          <w:szCs w:val="24"/>
          <w:lang w:val="en-US"/>
        </w:rPr>
      </w:pPr>
      <w:bookmarkStart w:id="0" w:name="_Hlk122599824"/>
      <w:r>
        <w:rPr>
          <w:rStyle w:val="nfase"/>
          <w:b/>
          <w:bCs/>
          <w:i w:val="0"/>
          <w:iCs w:val="0"/>
          <w:szCs w:val="24"/>
          <w:lang w:val="en-US"/>
        </w:rPr>
        <w:t>Supplementary file</w:t>
      </w:r>
      <w:r w:rsidR="005621BD" w:rsidRPr="005621BD">
        <w:rPr>
          <w:rStyle w:val="nfase"/>
          <w:b/>
          <w:bCs/>
          <w:i w:val="0"/>
          <w:iCs w:val="0"/>
          <w:szCs w:val="24"/>
          <w:lang w:val="en-US"/>
        </w:rPr>
        <w:t xml:space="preserve"> </w:t>
      </w:r>
      <w:r w:rsidR="00A6391B">
        <w:rPr>
          <w:rStyle w:val="nfase"/>
          <w:b/>
          <w:bCs/>
          <w:i w:val="0"/>
          <w:iCs w:val="0"/>
          <w:szCs w:val="24"/>
          <w:lang w:val="en-US"/>
        </w:rPr>
        <w:t>3</w:t>
      </w:r>
      <w:r w:rsidR="00BF367B">
        <w:rPr>
          <w:rStyle w:val="nfase"/>
          <w:b/>
          <w:bCs/>
          <w:i w:val="0"/>
          <w:iCs w:val="0"/>
          <w:szCs w:val="24"/>
          <w:lang w:val="en-US"/>
        </w:rPr>
        <w:t xml:space="preserve"> A</w:t>
      </w:r>
      <w:r w:rsidR="008C3B8E" w:rsidRPr="00E45704">
        <w:rPr>
          <w:rStyle w:val="nfase"/>
          <w:b/>
          <w:bCs/>
          <w:i w:val="0"/>
          <w:iCs w:val="0"/>
          <w:szCs w:val="24"/>
          <w:lang w:val="en-US"/>
        </w:rPr>
        <w:t xml:space="preserve">. </w:t>
      </w:r>
      <w:r w:rsidR="00A76F49">
        <w:rPr>
          <w:b/>
          <w:bCs/>
          <w:szCs w:val="24"/>
          <w:lang w:val="en-US"/>
        </w:rPr>
        <w:t>First</w:t>
      </w:r>
      <w:r w:rsidR="008C3B8E" w:rsidRPr="00E45704">
        <w:rPr>
          <w:b/>
          <w:bCs/>
          <w:szCs w:val="24"/>
          <w:lang w:val="en-US"/>
        </w:rPr>
        <w:t xml:space="preserve"> round panel members' group </w:t>
      </w:r>
      <w:bookmarkEnd w:id="0"/>
      <w:r w:rsidR="00DA693E" w:rsidRPr="00927083">
        <w:rPr>
          <w:b/>
          <w:bCs/>
          <w:szCs w:val="24"/>
          <w:lang w:val="en-US"/>
        </w:rPr>
        <w:t>rating agreement on telehealth research priorities</w:t>
      </w:r>
    </w:p>
    <w:p w14:paraId="3E18DF90" w14:textId="47834AC7" w:rsidR="00915737" w:rsidRDefault="001D4794" w:rsidP="005F7496">
      <w:pPr>
        <w:rPr>
          <w:rStyle w:val="nfase"/>
          <w:b/>
          <w:bCs/>
          <w:i w:val="0"/>
          <w:iCs w:val="0"/>
          <w:lang w:val="en-US"/>
        </w:rPr>
      </w:pPr>
      <w:r>
        <w:rPr>
          <w:noProof/>
        </w:rPr>
        <w:drawing>
          <wp:inline distT="0" distB="0" distL="0" distR="0" wp14:anchorId="12D8843F" wp14:editId="7CEB3A04">
            <wp:extent cx="8953500" cy="5124450"/>
            <wp:effectExtent l="0" t="0" r="0" b="0"/>
            <wp:docPr id="15" name="Gráfico 15">
              <a:extLst xmlns:a="http://schemas.openxmlformats.org/drawingml/2006/main">
                <a:ext uri="{FF2B5EF4-FFF2-40B4-BE49-F238E27FC236}">
                  <a16:creationId xmlns:a16="http://schemas.microsoft.com/office/drawing/2014/main" id="{E4E09A38-8B51-4D57-8B15-7C0BDA56D7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3B1FB5" w14:textId="60F61D15" w:rsidR="002122D8" w:rsidRPr="002122D8" w:rsidRDefault="00EF0F2C" w:rsidP="002122D8">
      <w:pPr>
        <w:spacing w:line="240" w:lineRule="auto"/>
        <w:ind w:right="-2529"/>
        <w:rPr>
          <w:rStyle w:val="nfase"/>
          <w:b/>
          <w:bCs/>
          <w:i w:val="0"/>
          <w:iCs w:val="0"/>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A</w:t>
      </w:r>
      <w:r w:rsidR="002122D8" w:rsidRPr="00B013D5">
        <w:rPr>
          <w:b/>
          <w:bCs/>
          <w:sz w:val="20"/>
          <w:szCs w:val="20"/>
          <w:lang w:val="en-US"/>
        </w:rPr>
        <w:t xml:space="preserve">. First round panel members' rating agreement in percent on telehealth research priorities ranked from </w:t>
      </w:r>
      <w:r w:rsidR="000027FC" w:rsidRPr="00B013D5">
        <w:rPr>
          <w:b/>
          <w:bCs/>
          <w:sz w:val="20"/>
          <w:szCs w:val="20"/>
          <w:lang w:val="en-US"/>
        </w:rPr>
        <w:t xml:space="preserve">highest </w:t>
      </w:r>
      <w:r w:rsidR="002122D8" w:rsidRPr="00B013D5">
        <w:rPr>
          <w:b/>
          <w:bCs/>
          <w:sz w:val="20"/>
          <w:szCs w:val="20"/>
          <w:lang w:val="en-US"/>
        </w:rPr>
        <w:t>to</w:t>
      </w:r>
      <w:r w:rsidR="000027FC">
        <w:rPr>
          <w:b/>
          <w:bCs/>
          <w:sz w:val="20"/>
          <w:szCs w:val="20"/>
          <w:lang w:val="en-US"/>
        </w:rPr>
        <w:t xml:space="preserve"> </w:t>
      </w:r>
      <w:r w:rsidR="000027FC" w:rsidRPr="00B013D5">
        <w:rPr>
          <w:b/>
          <w:bCs/>
          <w:sz w:val="20"/>
          <w:szCs w:val="20"/>
          <w:lang w:val="en-US"/>
        </w:rPr>
        <w:t>lowest</w:t>
      </w:r>
      <w:r w:rsidR="002122D8" w:rsidRPr="00B013D5">
        <w:rPr>
          <w:b/>
          <w:bCs/>
          <w:sz w:val="20"/>
          <w:szCs w:val="20"/>
          <w:lang w:val="en-US"/>
        </w:rPr>
        <w:t>.</w:t>
      </w:r>
    </w:p>
    <w:p w14:paraId="08B9CC29" w14:textId="28A8A211" w:rsidR="00E915ED" w:rsidRDefault="00E915ED" w:rsidP="00BB2E7E">
      <w:pPr>
        <w:ind w:right="-2529"/>
        <w:rPr>
          <w:rStyle w:val="nfase"/>
          <w:b/>
          <w:bCs/>
          <w:i w:val="0"/>
          <w:iCs w:val="0"/>
          <w:sz w:val="20"/>
          <w:szCs w:val="20"/>
          <w:lang w:val="en-US"/>
        </w:rPr>
      </w:pPr>
      <w:r w:rsidRPr="00923EB7">
        <w:rPr>
          <w:b/>
          <w:bCs/>
          <w:noProof/>
          <w:sz w:val="20"/>
          <w:szCs w:val="20"/>
          <w:lang w:val="en-US"/>
        </w:rPr>
        <w:lastRenderedPageBreak/>
        <mc:AlternateContent>
          <mc:Choice Requires="wps">
            <w:drawing>
              <wp:anchor distT="45720" distB="45720" distL="114300" distR="114300" simplePos="0" relativeHeight="251659264" behindDoc="0" locked="0" layoutInCell="1" allowOverlap="1" wp14:anchorId="685E2663" wp14:editId="79CA0213">
                <wp:simplePos x="0" y="0"/>
                <wp:positionH relativeFrom="page">
                  <wp:posOffset>409575</wp:posOffset>
                </wp:positionH>
                <wp:positionV relativeFrom="paragraph">
                  <wp:posOffset>343535</wp:posOffset>
                </wp:positionV>
                <wp:extent cx="9115425" cy="1404620"/>
                <wp:effectExtent l="0" t="0" r="28575" b="2667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5425" cy="1404620"/>
                        </a:xfrm>
                        <a:prstGeom prst="rect">
                          <a:avLst/>
                        </a:prstGeom>
                        <a:solidFill>
                          <a:srgbClr val="FFFFFF"/>
                        </a:solidFill>
                        <a:ln w="9525">
                          <a:solidFill>
                            <a:srgbClr val="000000"/>
                          </a:solidFill>
                          <a:miter lim="800000"/>
                          <a:headEnd/>
                          <a:tailEnd/>
                        </a:ln>
                      </wps:spPr>
                      <wps:txbx>
                        <w:txbxContent>
                          <w:p w14:paraId="7FA85E35" w14:textId="4BC8BB07" w:rsidR="00B013D5" w:rsidRPr="00B013D5" w:rsidRDefault="00EF0F2C" w:rsidP="00D95124">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A</w:t>
                            </w:r>
                            <w:r w:rsidR="00EC4B0B" w:rsidRPr="00B013D5">
                              <w:rPr>
                                <w:b/>
                                <w:bCs/>
                                <w:sz w:val="20"/>
                                <w:szCs w:val="20"/>
                                <w:lang w:val="en-US"/>
                              </w:rPr>
                              <w:t xml:space="preserve">. </w:t>
                            </w:r>
                            <w:r w:rsidR="00E915ED" w:rsidRPr="00B013D5">
                              <w:rPr>
                                <w:b/>
                                <w:bCs/>
                                <w:sz w:val="20"/>
                                <w:szCs w:val="20"/>
                                <w:lang w:val="en-US"/>
                              </w:rPr>
                              <w:t xml:space="preserve">First round panel members' rating </w:t>
                            </w:r>
                            <w:r w:rsidR="00B013D5" w:rsidRPr="00B013D5">
                              <w:rPr>
                                <w:b/>
                                <w:bCs/>
                                <w:sz w:val="20"/>
                                <w:szCs w:val="20"/>
                                <w:lang w:val="en-US"/>
                              </w:rPr>
                              <w:t xml:space="preserve">agreement in percent </w:t>
                            </w:r>
                            <w:r w:rsidR="00E915ED" w:rsidRPr="00B013D5">
                              <w:rPr>
                                <w:b/>
                                <w:bCs/>
                                <w:sz w:val="20"/>
                                <w:szCs w:val="20"/>
                                <w:lang w:val="en-US"/>
                              </w:rPr>
                              <w:t>on telehealth research priorities</w:t>
                            </w:r>
                            <w:r w:rsidR="00D95124" w:rsidRPr="00B013D5">
                              <w:rPr>
                                <w:b/>
                                <w:bCs/>
                                <w:sz w:val="20"/>
                                <w:szCs w:val="20"/>
                                <w:lang w:val="en-US"/>
                              </w:rPr>
                              <w:t xml:space="preserve"> </w:t>
                            </w:r>
                            <w:r w:rsidR="00914EE1" w:rsidRPr="00B013D5">
                              <w:rPr>
                                <w:b/>
                                <w:bCs/>
                                <w:sz w:val="20"/>
                                <w:szCs w:val="20"/>
                                <w:lang w:val="en-US"/>
                              </w:rPr>
                              <w:t xml:space="preserve">ranked from </w:t>
                            </w:r>
                            <w:r w:rsidR="00EF42F3">
                              <w:rPr>
                                <w:b/>
                                <w:bCs/>
                                <w:sz w:val="20"/>
                                <w:szCs w:val="20"/>
                                <w:lang w:val="en-US"/>
                              </w:rPr>
                              <w:t>highest</w:t>
                            </w:r>
                            <w:r w:rsidR="00914EE1" w:rsidRPr="00B013D5">
                              <w:rPr>
                                <w:b/>
                                <w:bCs/>
                                <w:sz w:val="20"/>
                                <w:szCs w:val="20"/>
                                <w:lang w:val="en-US"/>
                              </w:rPr>
                              <w:t xml:space="preserve"> to </w:t>
                            </w:r>
                            <w:r w:rsidR="00EF42F3">
                              <w:rPr>
                                <w:b/>
                                <w:bCs/>
                                <w:sz w:val="20"/>
                                <w:szCs w:val="20"/>
                                <w:lang w:val="en-US"/>
                              </w:rPr>
                              <w:t>lowest</w:t>
                            </w:r>
                            <w:r w:rsidR="00B013D5" w:rsidRPr="00B013D5">
                              <w:rPr>
                                <w:b/>
                                <w:bCs/>
                                <w:sz w:val="20"/>
                                <w:szCs w:val="20"/>
                                <w:lang w:val="en-US"/>
                              </w:rPr>
                              <w:t>.</w:t>
                            </w:r>
                          </w:p>
                          <w:p w14:paraId="59A3819D" w14:textId="77777777" w:rsidR="00C24474" w:rsidRPr="00C24474"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Pr="00C24474">
                              <w:rPr>
                                <w:sz w:val="20"/>
                                <w:szCs w:val="20"/>
                                <w:lang w:val="en-US"/>
                              </w:rPr>
                              <w:t>conditions;Standardization</w:t>
                            </w:r>
                            <w:proofErr w:type="spellEnd"/>
                            <w:r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p w14:paraId="49BE6800" w14:textId="11E75522" w:rsidR="00E915ED" w:rsidRPr="00773DF7" w:rsidRDefault="00E915ED" w:rsidP="00C24474">
                            <w:pPr>
                              <w:spacing w:line="240" w:lineRule="auto"/>
                              <w:rPr>
                                <w:sz w:val="20"/>
                                <w:szCs w:val="20"/>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5E2663" id="_x0000_t202" coordsize="21600,21600" o:spt="202" path="m,l,21600r21600,l21600,xe">
                <v:stroke joinstyle="miter"/>
                <v:path gradientshapeok="t" o:connecttype="rect"/>
              </v:shapetype>
              <v:shape id="Caixa de Texto 2" o:spid="_x0000_s1026" type="#_x0000_t202" style="position:absolute;left:0;text-align:left;margin-left:32.25pt;margin-top:27.05pt;width:717.75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">
                <v:textbox style="mso-fit-shape-to-text:t">
                  <w:txbxContent>
                    <w:p w14:paraId="7FA85E35" w14:textId="4BC8BB07" w:rsidR="00B013D5" w:rsidRPr="00B013D5" w:rsidRDefault="00EF0F2C" w:rsidP="00D95124">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A</w:t>
                      </w:r>
                      <w:r w:rsidR="00EC4B0B" w:rsidRPr="00B013D5">
                        <w:rPr>
                          <w:b/>
                          <w:bCs/>
                          <w:sz w:val="20"/>
                          <w:szCs w:val="20"/>
                          <w:lang w:val="en-US"/>
                        </w:rPr>
                        <w:t xml:space="preserve">. </w:t>
                      </w:r>
                      <w:r w:rsidR="00E915ED" w:rsidRPr="00B013D5">
                        <w:rPr>
                          <w:b/>
                          <w:bCs/>
                          <w:sz w:val="20"/>
                          <w:szCs w:val="20"/>
                          <w:lang w:val="en-US"/>
                        </w:rPr>
                        <w:t xml:space="preserve">First round panel members' rating </w:t>
                      </w:r>
                      <w:r w:rsidR="00B013D5" w:rsidRPr="00B013D5">
                        <w:rPr>
                          <w:b/>
                          <w:bCs/>
                          <w:sz w:val="20"/>
                          <w:szCs w:val="20"/>
                          <w:lang w:val="en-US"/>
                        </w:rPr>
                        <w:t xml:space="preserve">agreement in percent </w:t>
                      </w:r>
                      <w:r w:rsidR="00E915ED" w:rsidRPr="00B013D5">
                        <w:rPr>
                          <w:b/>
                          <w:bCs/>
                          <w:sz w:val="20"/>
                          <w:szCs w:val="20"/>
                          <w:lang w:val="en-US"/>
                        </w:rPr>
                        <w:t>on telehealth research priorities</w:t>
                      </w:r>
                      <w:r w:rsidR="00D95124" w:rsidRPr="00B013D5">
                        <w:rPr>
                          <w:b/>
                          <w:bCs/>
                          <w:sz w:val="20"/>
                          <w:szCs w:val="20"/>
                          <w:lang w:val="en-US"/>
                        </w:rPr>
                        <w:t xml:space="preserve"> </w:t>
                      </w:r>
                      <w:r w:rsidR="00914EE1" w:rsidRPr="00B013D5">
                        <w:rPr>
                          <w:b/>
                          <w:bCs/>
                          <w:sz w:val="20"/>
                          <w:szCs w:val="20"/>
                          <w:lang w:val="en-US"/>
                        </w:rPr>
                        <w:t xml:space="preserve">ranked from </w:t>
                      </w:r>
                      <w:r w:rsidR="00EF42F3">
                        <w:rPr>
                          <w:b/>
                          <w:bCs/>
                          <w:sz w:val="20"/>
                          <w:szCs w:val="20"/>
                          <w:lang w:val="en-US"/>
                        </w:rPr>
                        <w:t>highest</w:t>
                      </w:r>
                      <w:r w:rsidR="00914EE1" w:rsidRPr="00B013D5">
                        <w:rPr>
                          <w:b/>
                          <w:bCs/>
                          <w:sz w:val="20"/>
                          <w:szCs w:val="20"/>
                          <w:lang w:val="en-US"/>
                        </w:rPr>
                        <w:t xml:space="preserve"> to </w:t>
                      </w:r>
                      <w:r w:rsidR="00EF42F3">
                        <w:rPr>
                          <w:b/>
                          <w:bCs/>
                          <w:sz w:val="20"/>
                          <w:szCs w:val="20"/>
                          <w:lang w:val="en-US"/>
                        </w:rPr>
                        <w:t>lowest</w:t>
                      </w:r>
                      <w:r w:rsidR="00B013D5" w:rsidRPr="00B013D5">
                        <w:rPr>
                          <w:b/>
                          <w:bCs/>
                          <w:sz w:val="20"/>
                          <w:szCs w:val="20"/>
                          <w:lang w:val="en-US"/>
                        </w:rPr>
                        <w:t>.</w:t>
                      </w:r>
                    </w:p>
                    <w:p w14:paraId="59A3819D" w14:textId="77777777" w:rsidR="00C24474" w:rsidRPr="00C24474"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Pr="00C24474">
                        <w:rPr>
                          <w:sz w:val="20"/>
                          <w:szCs w:val="20"/>
                          <w:lang w:val="en-US"/>
                        </w:rPr>
                        <w:t>conditions;Standardization</w:t>
                      </w:r>
                      <w:proofErr w:type="spellEnd"/>
                      <w:r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p w14:paraId="49BE6800" w14:textId="11E75522" w:rsidR="00E915ED" w:rsidRPr="00773DF7" w:rsidRDefault="00E915ED" w:rsidP="00C24474">
                      <w:pPr>
                        <w:spacing w:line="240" w:lineRule="auto"/>
                        <w:rPr>
                          <w:sz w:val="20"/>
                          <w:szCs w:val="20"/>
                          <w:lang w:val="en-US"/>
                        </w:rPr>
                      </w:pPr>
                    </w:p>
                  </w:txbxContent>
                </v:textbox>
                <w10:wrap type="square" anchorx="page"/>
              </v:shape>
            </w:pict>
          </mc:Fallback>
        </mc:AlternateContent>
      </w:r>
    </w:p>
    <w:p w14:paraId="74C60619" w14:textId="38B1654F" w:rsidR="00E915ED" w:rsidRDefault="00E915ED" w:rsidP="00BB2E7E">
      <w:pPr>
        <w:ind w:right="-2529"/>
        <w:rPr>
          <w:rStyle w:val="nfase"/>
          <w:b/>
          <w:bCs/>
          <w:i w:val="0"/>
          <w:iCs w:val="0"/>
          <w:sz w:val="20"/>
          <w:szCs w:val="20"/>
          <w:lang w:val="en-US"/>
        </w:rPr>
      </w:pPr>
    </w:p>
    <w:p w14:paraId="0888539B" w14:textId="77777777" w:rsidR="00105B2D" w:rsidRDefault="00105B2D" w:rsidP="00BB2E7E">
      <w:pPr>
        <w:ind w:right="-2529"/>
        <w:rPr>
          <w:rStyle w:val="nfase"/>
          <w:b/>
          <w:bCs/>
          <w:i w:val="0"/>
          <w:iCs w:val="0"/>
          <w:sz w:val="20"/>
          <w:szCs w:val="20"/>
          <w:lang w:val="en-US"/>
        </w:rPr>
      </w:pPr>
    </w:p>
    <w:p w14:paraId="45BDFA4E" w14:textId="77777777" w:rsidR="00E915ED" w:rsidRDefault="00E915ED" w:rsidP="00BB2E7E">
      <w:pPr>
        <w:ind w:right="-2529"/>
        <w:rPr>
          <w:rStyle w:val="nfase"/>
          <w:b/>
          <w:bCs/>
          <w:i w:val="0"/>
          <w:iCs w:val="0"/>
          <w:sz w:val="20"/>
          <w:szCs w:val="20"/>
          <w:lang w:val="en-US"/>
        </w:rPr>
      </w:pPr>
    </w:p>
    <w:p w14:paraId="6264D67E" w14:textId="6BE4DB4D" w:rsidR="00E915ED" w:rsidRDefault="00E915ED" w:rsidP="00BB2E7E">
      <w:pPr>
        <w:ind w:right="-2529"/>
        <w:rPr>
          <w:rStyle w:val="nfase"/>
          <w:b/>
          <w:bCs/>
          <w:i w:val="0"/>
          <w:iCs w:val="0"/>
          <w:sz w:val="20"/>
          <w:szCs w:val="20"/>
          <w:lang w:val="en-US"/>
        </w:rPr>
        <w:sectPr w:rsidR="00E915ED" w:rsidSect="00E915ED">
          <w:headerReference w:type="default" r:id="rId9"/>
          <w:footerReference w:type="default" r:id="rId10"/>
          <w:pgSz w:w="16840" w:h="11907" w:orient="landscape" w:code="9"/>
          <w:pgMar w:top="1134" w:right="4797" w:bottom="1701" w:left="1701" w:header="709" w:footer="709" w:gutter="0"/>
          <w:cols w:space="708"/>
          <w:docGrid w:linePitch="360"/>
        </w:sectPr>
      </w:pPr>
    </w:p>
    <w:p w14:paraId="5463C5D2" w14:textId="006FD6C3" w:rsidR="009329E0" w:rsidRDefault="009329E0" w:rsidP="002122D8">
      <w:pPr>
        <w:spacing w:line="240" w:lineRule="auto"/>
        <w:ind w:right="-2529"/>
        <w:rPr>
          <w:b/>
          <w:bCs/>
          <w:sz w:val="20"/>
          <w:szCs w:val="20"/>
          <w:lang w:val="en-US"/>
        </w:rPr>
      </w:pPr>
      <w:r>
        <w:rPr>
          <w:noProof/>
        </w:rPr>
        <w:lastRenderedPageBreak/>
        <w:drawing>
          <wp:inline distT="0" distB="0" distL="0" distR="0" wp14:anchorId="5D8EADB0" wp14:editId="32A991B0">
            <wp:extent cx="5760720" cy="4451350"/>
            <wp:effectExtent l="0" t="0" r="0" b="6350"/>
            <wp:docPr id="18" name="Gráfico 18">
              <a:extLst xmlns:a="http://schemas.openxmlformats.org/drawingml/2006/main">
                <a:ext uri="{FF2B5EF4-FFF2-40B4-BE49-F238E27FC236}">
                  <a16:creationId xmlns:a16="http://schemas.microsoft.com/office/drawing/2014/main" id="{D3FCDC31-0B96-42D9-9DC7-8E03B0E68E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C36427" w14:textId="77777777" w:rsidR="00234B50" w:rsidRDefault="00EF0F2C" w:rsidP="002122D8">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B</w:t>
      </w:r>
      <w:r w:rsidR="002122D8" w:rsidRPr="00FF5C8A">
        <w:rPr>
          <w:b/>
          <w:bCs/>
          <w:sz w:val="20"/>
          <w:szCs w:val="20"/>
          <w:lang w:val="en-US"/>
        </w:rPr>
        <w:t xml:space="preserve">. </w:t>
      </w:r>
      <w:r w:rsidR="002122D8">
        <w:rPr>
          <w:b/>
          <w:bCs/>
          <w:sz w:val="20"/>
          <w:szCs w:val="20"/>
          <w:lang w:val="en-US"/>
        </w:rPr>
        <w:t>First round p</w:t>
      </w:r>
      <w:r w:rsidR="002122D8" w:rsidRPr="00422276">
        <w:rPr>
          <w:b/>
          <w:bCs/>
          <w:sz w:val="20"/>
          <w:szCs w:val="20"/>
          <w:lang w:val="en-US"/>
        </w:rPr>
        <w:t xml:space="preserve">anel members' </w:t>
      </w:r>
      <w:r w:rsidR="002122D8" w:rsidRPr="00B013D5">
        <w:rPr>
          <w:b/>
          <w:bCs/>
          <w:sz w:val="20"/>
          <w:szCs w:val="20"/>
          <w:lang w:val="en-US"/>
        </w:rPr>
        <w:t>rating ranked from highest to lowest importance on</w:t>
      </w:r>
      <w:r w:rsidR="002122D8" w:rsidRPr="00422276">
        <w:rPr>
          <w:b/>
          <w:bCs/>
          <w:sz w:val="20"/>
          <w:szCs w:val="20"/>
          <w:lang w:val="en-US"/>
        </w:rPr>
        <w:t xml:space="preserve"> </w:t>
      </w:r>
      <w:r w:rsidR="002122D8">
        <w:rPr>
          <w:b/>
          <w:bCs/>
          <w:sz w:val="20"/>
          <w:szCs w:val="20"/>
          <w:lang w:val="en-US"/>
        </w:rPr>
        <w:t xml:space="preserve">telehealth </w:t>
      </w:r>
    </w:p>
    <w:p w14:paraId="00018D73" w14:textId="72E61238" w:rsidR="002122D8" w:rsidRPr="00BB2E7E" w:rsidRDefault="002122D8" w:rsidP="002122D8">
      <w:pPr>
        <w:spacing w:line="240" w:lineRule="auto"/>
        <w:ind w:right="-2529"/>
        <w:rPr>
          <w:rStyle w:val="nfase"/>
          <w:b/>
          <w:bCs/>
          <w:i w:val="0"/>
          <w:iCs w:val="0"/>
          <w:sz w:val="20"/>
          <w:szCs w:val="20"/>
          <w:lang w:val="en-US"/>
        </w:rPr>
      </w:pPr>
      <w:r w:rsidRPr="00422276">
        <w:rPr>
          <w:b/>
          <w:bCs/>
          <w:sz w:val="20"/>
          <w:szCs w:val="20"/>
          <w:lang w:val="en-US"/>
        </w:rPr>
        <w:t>research priorities</w:t>
      </w:r>
      <w:r>
        <w:rPr>
          <w:b/>
          <w:bCs/>
          <w:sz w:val="20"/>
          <w:szCs w:val="20"/>
          <w:lang w:val="en-US"/>
        </w:rPr>
        <w:t xml:space="preserve"> </w:t>
      </w:r>
      <w:r w:rsidRPr="00C66E48">
        <w:rPr>
          <w:b/>
          <w:bCs/>
          <w:sz w:val="20"/>
          <w:szCs w:val="20"/>
          <w:lang w:val="en-US"/>
        </w:rPr>
        <w:t>ranked from</w:t>
      </w:r>
      <w:r w:rsidRPr="002704E8">
        <w:rPr>
          <w:b/>
          <w:bCs/>
          <w:sz w:val="20"/>
          <w:szCs w:val="20"/>
          <w:lang w:val="en-US"/>
        </w:rPr>
        <w:t xml:space="preserve"> </w:t>
      </w:r>
      <w:r w:rsidRPr="00C66E48">
        <w:rPr>
          <w:b/>
          <w:bCs/>
          <w:sz w:val="20"/>
          <w:szCs w:val="20"/>
          <w:lang w:val="en-US"/>
        </w:rPr>
        <w:t>highest to</w:t>
      </w:r>
      <w:r>
        <w:rPr>
          <w:b/>
          <w:bCs/>
          <w:sz w:val="20"/>
          <w:szCs w:val="20"/>
          <w:lang w:val="en-US"/>
        </w:rPr>
        <w:t xml:space="preserve"> </w:t>
      </w:r>
      <w:r w:rsidRPr="00C66E48">
        <w:rPr>
          <w:b/>
          <w:bCs/>
          <w:sz w:val="20"/>
          <w:szCs w:val="20"/>
          <w:lang w:val="en-US"/>
        </w:rPr>
        <w:t>lowest</w:t>
      </w:r>
      <w:r>
        <w:rPr>
          <w:b/>
          <w:bCs/>
          <w:sz w:val="20"/>
          <w:szCs w:val="20"/>
          <w:lang w:val="en-US"/>
        </w:rPr>
        <w:t>.</w:t>
      </w:r>
    </w:p>
    <w:p w14:paraId="2B5B0EBF" w14:textId="3EB54678" w:rsidR="00207CC8" w:rsidRDefault="007367D4" w:rsidP="005F7496">
      <w:pPr>
        <w:rPr>
          <w:rStyle w:val="nfase"/>
          <w:b/>
          <w:bCs/>
          <w:i w:val="0"/>
          <w:iCs w:val="0"/>
          <w:lang w:val="en-US"/>
        </w:rPr>
      </w:pPr>
      <w:r w:rsidRPr="00923EB7">
        <w:rPr>
          <w:b/>
          <w:bCs/>
          <w:noProof/>
          <w:sz w:val="20"/>
          <w:szCs w:val="20"/>
          <w:lang w:val="en-US"/>
        </w:rPr>
        <mc:AlternateContent>
          <mc:Choice Requires="wps">
            <w:drawing>
              <wp:anchor distT="45720" distB="45720" distL="114300" distR="114300" simplePos="0" relativeHeight="251658239" behindDoc="1" locked="0" layoutInCell="1" allowOverlap="1" wp14:anchorId="3C3D3D7C" wp14:editId="4B3AC135">
                <wp:simplePos x="0" y="0"/>
                <wp:positionH relativeFrom="margin">
                  <wp:posOffset>-632460</wp:posOffset>
                </wp:positionH>
                <wp:positionV relativeFrom="paragraph">
                  <wp:posOffset>418465</wp:posOffset>
                </wp:positionV>
                <wp:extent cx="6734175" cy="3505200"/>
                <wp:effectExtent l="0" t="0" r="28575" b="19050"/>
                <wp:wrapSquare wrapText="bothSides"/>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3505200"/>
                        </a:xfrm>
                        <a:prstGeom prst="rect">
                          <a:avLst/>
                        </a:prstGeom>
                        <a:solidFill>
                          <a:srgbClr val="FFFFFF"/>
                        </a:solidFill>
                        <a:ln w="9525">
                          <a:solidFill>
                            <a:srgbClr val="000000"/>
                          </a:solidFill>
                          <a:miter lim="800000"/>
                          <a:headEnd/>
                          <a:tailEnd/>
                        </a:ln>
                      </wps:spPr>
                      <wps:txbx>
                        <w:txbxContent>
                          <w:p w14:paraId="613B18E3" w14:textId="3A0F3E95" w:rsidR="00EF42F3" w:rsidRDefault="00EF0F2C" w:rsidP="00EF42F3">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B</w:t>
                            </w:r>
                            <w:r w:rsidR="00C24474" w:rsidRPr="00C24474">
                              <w:rPr>
                                <w:b/>
                                <w:bCs/>
                                <w:sz w:val="20"/>
                                <w:szCs w:val="20"/>
                                <w:lang w:val="en-US"/>
                              </w:rPr>
                              <w:t xml:space="preserve">. </w:t>
                            </w:r>
                            <w:r w:rsidR="00EF42F3">
                              <w:rPr>
                                <w:b/>
                                <w:bCs/>
                                <w:sz w:val="20"/>
                                <w:szCs w:val="20"/>
                                <w:lang w:val="en-US"/>
                              </w:rPr>
                              <w:t>First round p</w:t>
                            </w:r>
                            <w:r w:rsidR="00EF42F3" w:rsidRPr="00422276">
                              <w:rPr>
                                <w:b/>
                                <w:bCs/>
                                <w:sz w:val="20"/>
                                <w:szCs w:val="20"/>
                                <w:lang w:val="en-US"/>
                              </w:rPr>
                              <w:t xml:space="preserve">anel members' </w:t>
                            </w:r>
                            <w:r w:rsidR="00EF42F3" w:rsidRPr="00B013D5">
                              <w:rPr>
                                <w:b/>
                                <w:bCs/>
                                <w:sz w:val="20"/>
                                <w:szCs w:val="20"/>
                                <w:lang w:val="en-US"/>
                              </w:rPr>
                              <w:t>rating ranked from highest to lowest importance on</w:t>
                            </w:r>
                            <w:r w:rsidR="00EF42F3" w:rsidRPr="00422276">
                              <w:rPr>
                                <w:b/>
                                <w:bCs/>
                                <w:sz w:val="20"/>
                                <w:szCs w:val="20"/>
                                <w:lang w:val="en-US"/>
                              </w:rPr>
                              <w:t xml:space="preserve"> </w:t>
                            </w:r>
                            <w:r w:rsidR="00EF42F3">
                              <w:rPr>
                                <w:b/>
                                <w:bCs/>
                                <w:sz w:val="20"/>
                                <w:szCs w:val="20"/>
                                <w:lang w:val="en-US"/>
                              </w:rPr>
                              <w:t xml:space="preserve">telehealth </w:t>
                            </w:r>
                            <w:r w:rsidR="00EF42F3" w:rsidRPr="00422276">
                              <w:rPr>
                                <w:b/>
                                <w:bCs/>
                                <w:sz w:val="20"/>
                                <w:szCs w:val="20"/>
                                <w:lang w:val="en-US"/>
                              </w:rPr>
                              <w:t xml:space="preserve">research </w:t>
                            </w:r>
                          </w:p>
                          <w:p w14:paraId="4D5BC1CB" w14:textId="41D9BA5E" w:rsidR="00C24474" w:rsidRPr="00C24474" w:rsidRDefault="00EF42F3" w:rsidP="00EF42F3">
                            <w:pPr>
                              <w:spacing w:line="240" w:lineRule="auto"/>
                              <w:ind w:right="-2529"/>
                              <w:rPr>
                                <w:b/>
                                <w:bCs/>
                                <w:sz w:val="20"/>
                                <w:szCs w:val="20"/>
                                <w:lang w:val="en-US"/>
                              </w:rPr>
                            </w:pPr>
                            <w:r w:rsidRPr="00422276">
                              <w:rPr>
                                <w:b/>
                                <w:bCs/>
                                <w:sz w:val="20"/>
                                <w:szCs w:val="20"/>
                                <w:lang w:val="en-US"/>
                              </w:rPr>
                              <w:t>priorities</w:t>
                            </w:r>
                            <w:r>
                              <w:rPr>
                                <w:b/>
                                <w:bCs/>
                                <w:sz w:val="20"/>
                                <w:szCs w:val="20"/>
                                <w:lang w:val="en-US"/>
                              </w:rPr>
                              <w:t xml:space="preserve"> </w:t>
                            </w:r>
                            <w:r w:rsidRPr="00C66E48">
                              <w:rPr>
                                <w:b/>
                                <w:bCs/>
                                <w:sz w:val="20"/>
                                <w:szCs w:val="20"/>
                                <w:lang w:val="en-US"/>
                              </w:rPr>
                              <w:t>ranked from</w:t>
                            </w:r>
                            <w:r w:rsidRPr="002704E8">
                              <w:rPr>
                                <w:b/>
                                <w:bCs/>
                                <w:sz w:val="20"/>
                                <w:szCs w:val="20"/>
                                <w:lang w:val="en-US"/>
                              </w:rPr>
                              <w:t xml:space="preserve"> </w:t>
                            </w:r>
                            <w:r w:rsidRPr="00C66E48">
                              <w:rPr>
                                <w:b/>
                                <w:bCs/>
                                <w:sz w:val="20"/>
                                <w:szCs w:val="20"/>
                                <w:lang w:val="en-US"/>
                              </w:rPr>
                              <w:t>highest to</w:t>
                            </w:r>
                            <w:r>
                              <w:rPr>
                                <w:b/>
                                <w:bCs/>
                                <w:sz w:val="20"/>
                                <w:szCs w:val="20"/>
                                <w:lang w:val="en-US"/>
                              </w:rPr>
                              <w:t xml:space="preserve"> </w:t>
                            </w:r>
                            <w:r w:rsidRPr="00C66E48">
                              <w:rPr>
                                <w:b/>
                                <w:bCs/>
                                <w:sz w:val="20"/>
                                <w:szCs w:val="20"/>
                                <w:lang w:val="en-US"/>
                              </w:rPr>
                              <w:t>lowest</w:t>
                            </w:r>
                            <w:r w:rsidR="00C24474" w:rsidRPr="00C24474">
                              <w:rPr>
                                <w:b/>
                                <w:bCs/>
                                <w:sz w:val="20"/>
                                <w:szCs w:val="20"/>
                                <w:lang w:val="en-US"/>
                              </w:rPr>
                              <w:t xml:space="preserve">. </w:t>
                            </w:r>
                          </w:p>
                          <w:p w14:paraId="7AF958CC" w14:textId="2812F01D" w:rsidR="00B25A95" w:rsidRPr="00773DF7"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conditions;</w:t>
                            </w:r>
                            <w:r w:rsidR="00EF42F3">
                              <w:rPr>
                                <w:sz w:val="20"/>
                                <w:szCs w:val="20"/>
                                <w:lang w:val="en-US"/>
                              </w:rPr>
                              <w:t xml:space="preserve"> </w:t>
                            </w:r>
                            <w:r w:rsidRPr="00C24474">
                              <w:rPr>
                                <w:sz w:val="20"/>
                                <w:szCs w:val="20"/>
                                <w:lang w:val="en-US"/>
                              </w:rPr>
                              <w:t>Standardization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D3D7C" id="_x0000_s1027" type="#_x0000_t202" style="position:absolute;left:0;text-align:left;margin-left:-49.8pt;margin-top:32.95pt;width:530.25pt;height:27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">
                <v:textbox>
                  <w:txbxContent>
                    <w:p w14:paraId="613B18E3" w14:textId="3A0F3E95" w:rsidR="00EF42F3" w:rsidRDefault="00EF0F2C" w:rsidP="00EF42F3">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B</w:t>
                      </w:r>
                      <w:r w:rsidR="00C24474" w:rsidRPr="00C24474">
                        <w:rPr>
                          <w:b/>
                          <w:bCs/>
                          <w:sz w:val="20"/>
                          <w:szCs w:val="20"/>
                          <w:lang w:val="en-US"/>
                        </w:rPr>
                        <w:t xml:space="preserve">. </w:t>
                      </w:r>
                      <w:r w:rsidR="00EF42F3">
                        <w:rPr>
                          <w:b/>
                          <w:bCs/>
                          <w:sz w:val="20"/>
                          <w:szCs w:val="20"/>
                          <w:lang w:val="en-US"/>
                        </w:rPr>
                        <w:t>First round p</w:t>
                      </w:r>
                      <w:r w:rsidR="00EF42F3" w:rsidRPr="00422276">
                        <w:rPr>
                          <w:b/>
                          <w:bCs/>
                          <w:sz w:val="20"/>
                          <w:szCs w:val="20"/>
                          <w:lang w:val="en-US"/>
                        </w:rPr>
                        <w:t xml:space="preserve">anel members' </w:t>
                      </w:r>
                      <w:r w:rsidR="00EF42F3" w:rsidRPr="00B013D5">
                        <w:rPr>
                          <w:b/>
                          <w:bCs/>
                          <w:sz w:val="20"/>
                          <w:szCs w:val="20"/>
                          <w:lang w:val="en-US"/>
                        </w:rPr>
                        <w:t>rating ranked from highest to lowest importance on</w:t>
                      </w:r>
                      <w:r w:rsidR="00EF42F3" w:rsidRPr="00422276">
                        <w:rPr>
                          <w:b/>
                          <w:bCs/>
                          <w:sz w:val="20"/>
                          <w:szCs w:val="20"/>
                          <w:lang w:val="en-US"/>
                        </w:rPr>
                        <w:t xml:space="preserve"> </w:t>
                      </w:r>
                      <w:r w:rsidR="00EF42F3">
                        <w:rPr>
                          <w:b/>
                          <w:bCs/>
                          <w:sz w:val="20"/>
                          <w:szCs w:val="20"/>
                          <w:lang w:val="en-US"/>
                        </w:rPr>
                        <w:t xml:space="preserve">telehealth </w:t>
                      </w:r>
                      <w:r w:rsidR="00EF42F3" w:rsidRPr="00422276">
                        <w:rPr>
                          <w:b/>
                          <w:bCs/>
                          <w:sz w:val="20"/>
                          <w:szCs w:val="20"/>
                          <w:lang w:val="en-US"/>
                        </w:rPr>
                        <w:t xml:space="preserve">research </w:t>
                      </w:r>
                    </w:p>
                    <w:p w14:paraId="4D5BC1CB" w14:textId="41D9BA5E" w:rsidR="00C24474" w:rsidRPr="00C24474" w:rsidRDefault="00EF42F3" w:rsidP="00EF42F3">
                      <w:pPr>
                        <w:spacing w:line="240" w:lineRule="auto"/>
                        <w:ind w:right="-2529"/>
                        <w:rPr>
                          <w:b/>
                          <w:bCs/>
                          <w:sz w:val="20"/>
                          <w:szCs w:val="20"/>
                          <w:lang w:val="en-US"/>
                        </w:rPr>
                      </w:pPr>
                      <w:r w:rsidRPr="00422276">
                        <w:rPr>
                          <w:b/>
                          <w:bCs/>
                          <w:sz w:val="20"/>
                          <w:szCs w:val="20"/>
                          <w:lang w:val="en-US"/>
                        </w:rPr>
                        <w:t>priorities</w:t>
                      </w:r>
                      <w:r>
                        <w:rPr>
                          <w:b/>
                          <w:bCs/>
                          <w:sz w:val="20"/>
                          <w:szCs w:val="20"/>
                          <w:lang w:val="en-US"/>
                        </w:rPr>
                        <w:t xml:space="preserve"> </w:t>
                      </w:r>
                      <w:r w:rsidRPr="00C66E48">
                        <w:rPr>
                          <w:b/>
                          <w:bCs/>
                          <w:sz w:val="20"/>
                          <w:szCs w:val="20"/>
                          <w:lang w:val="en-US"/>
                        </w:rPr>
                        <w:t>ranked from</w:t>
                      </w:r>
                      <w:r w:rsidRPr="002704E8">
                        <w:rPr>
                          <w:b/>
                          <w:bCs/>
                          <w:sz w:val="20"/>
                          <w:szCs w:val="20"/>
                          <w:lang w:val="en-US"/>
                        </w:rPr>
                        <w:t xml:space="preserve"> </w:t>
                      </w:r>
                      <w:r w:rsidRPr="00C66E48">
                        <w:rPr>
                          <w:b/>
                          <w:bCs/>
                          <w:sz w:val="20"/>
                          <w:szCs w:val="20"/>
                          <w:lang w:val="en-US"/>
                        </w:rPr>
                        <w:t>highest to</w:t>
                      </w:r>
                      <w:r>
                        <w:rPr>
                          <w:b/>
                          <w:bCs/>
                          <w:sz w:val="20"/>
                          <w:szCs w:val="20"/>
                          <w:lang w:val="en-US"/>
                        </w:rPr>
                        <w:t xml:space="preserve"> </w:t>
                      </w:r>
                      <w:r w:rsidRPr="00C66E48">
                        <w:rPr>
                          <w:b/>
                          <w:bCs/>
                          <w:sz w:val="20"/>
                          <w:szCs w:val="20"/>
                          <w:lang w:val="en-US"/>
                        </w:rPr>
                        <w:t>lowest</w:t>
                      </w:r>
                      <w:r w:rsidR="00C24474" w:rsidRPr="00C24474">
                        <w:rPr>
                          <w:b/>
                          <w:bCs/>
                          <w:sz w:val="20"/>
                          <w:szCs w:val="20"/>
                          <w:lang w:val="en-US"/>
                        </w:rPr>
                        <w:t xml:space="preserve">. </w:t>
                      </w:r>
                    </w:p>
                    <w:p w14:paraId="7AF958CC" w14:textId="2812F01D" w:rsidR="00B25A95" w:rsidRPr="00773DF7"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conditions;</w:t>
                      </w:r>
                      <w:r w:rsidR="00EF42F3">
                        <w:rPr>
                          <w:sz w:val="20"/>
                          <w:szCs w:val="20"/>
                          <w:lang w:val="en-US"/>
                        </w:rPr>
                        <w:t xml:space="preserve"> </w:t>
                      </w:r>
                      <w:r w:rsidRPr="00C24474">
                        <w:rPr>
                          <w:sz w:val="20"/>
                          <w:szCs w:val="20"/>
                          <w:lang w:val="en-US"/>
                        </w:rPr>
                        <w:t>Standardization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txbxContent>
                </v:textbox>
                <w10:wrap type="square" anchorx="margin"/>
              </v:shape>
            </w:pict>
          </mc:Fallback>
        </mc:AlternateContent>
      </w:r>
    </w:p>
    <w:p w14:paraId="418FD186" w14:textId="77777777" w:rsidR="00BA56B4" w:rsidRDefault="00BA56B4" w:rsidP="005F7496">
      <w:pPr>
        <w:rPr>
          <w:rStyle w:val="nfase"/>
          <w:b/>
          <w:bCs/>
          <w:i w:val="0"/>
          <w:iCs w:val="0"/>
          <w:lang w:val="en-US"/>
        </w:rPr>
      </w:pPr>
    </w:p>
    <w:p w14:paraId="15E1623F" w14:textId="4565CA96" w:rsidR="00CA3C0B" w:rsidRDefault="00CA3C0B" w:rsidP="005F7496">
      <w:pPr>
        <w:rPr>
          <w:rStyle w:val="nfase"/>
          <w:b/>
          <w:bCs/>
          <w:i w:val="0"/>
          <w:iCs w:val="0"/>
          <w:lang w:val="en-US"/>
        </w:rPr>
        <w:sectPr w:rsidR="00CA3C0B" w:rsidSect="00BA56B4">
          <w:pgSz w:w="11907" w:h="20412" w:code="9"/>
          <w:pgMar w:top="1701" w:right="1134" w:bottom="1134" w:left="1701" w:header="709" w:footer="709" w:gutter="0"/>
          <w:cols w:space="708"/>
          <w:docGrid w:linePitch="360"/>
        </w:sectPr>
      </w:pPr>
    </w:p>
    <w:p w14:paraId="5854FD22" w14:textId="77777777" w:rsidR="007367D4" w:rsidRDefault="007367D4" w:rsidP="005F7496">
      <w:pPr>
        <w:rPr>
          <w:rStyle w:val="nfase"/>
          <w:b/>
          <w:bCs/>
          <w:i w:val="0"/>
          <w:iCs w:val="0"/>
          <w:lang w:val="en-US"/>
        </w:rPr>
      </w:pPr>
    </w:p>
    <w:p w14:paraId="4769AC55" w14:textId="024C25CB" w:rsidR="00F8521B" w:rsidRDefault="009329E0" w:rsidP="00F8521B">
      <w:pPr>
        <w:jc w:val="left"/>
        <w:rPr>
          <w:rStyle w:val="nfase"/>
          <w:b/>
          <w:bCs/>
          <w:i w:val="0"/>
          <w:iCs w:val="0"/>
          <w:lang w:val="en-US"/>
        </w:rPr>
      </w:pPr>
      <w:r>
        <w:rPr>
          <w:noProof/>
        </w:rPr>
        <w:drawing>
          <wp:inline distT="0" distB="0" distL="0" distR="0" wp14:anchorId="3E527E04" wp14:editId="00507703">
            <wp:extent cx="8953500" cy="4600575"/>
            <wp:effectExtent l="0" t="0" r="0" b="0"/>
            <wp:docPr id="1" name="Gráfico 1">
              <a:extLst xmlns:a="http://schemas.openxmlformats.org/drawingml/2006/main">
                <a:ext uri="{FF2B5EF4-FFF2-40B4-BE49-F238E27FC236}">
                  <a16:creationId xmlns:a16="http://schemas.microsoft.com/office/drawing/2014/main" id="{C9D01116-3CAF-4315-8228-28478A8E84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4F10782" w14:textId="0049B0B1" w:rsidR="00F40363" w:rsidRPr="00F40363" w:rsidRDefault="00EF0F2C" w:rsidP="00F40363">
      <w:pPr>
        <w:spacing w:line="240" w:lineRule="auto"/>
        <w:ind w:right="-2529"/>
        <w:rPr>
          <w:rStyle w:val="nfase"/>
          <w:b/>
          <w:bCs/>
          <w:i w:val="0"/>
          <w:iCs w:val="0"/>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C</w:t>
      </w:r>
      <w:r w:rsidR="00F40363" w:rsidRPr="00773DF7">
        <w:rPr>
          <w:b/>
          <w:bCs/>
          <w:sz w:val="20"/>
          <w:szCs w:val="20"/>
          <w:lang w:val="en-US"/>
        </w:rPr>
        <w:t xml:space="preserve">. First round panel members' </w:t>
      </w:r>
      <w:r w:rsidR="00F40363">
        <w:rPr>
          <w:b/>
          <w:bCs/>
          <w:sz w:val="20"/>
          <w:szCs w:val="20"/>
          <w:lang w:val="en-US"/>
        </w:rPr>
        <w:t xml:space="preserve">group </w:t>
      </w:r>
      <w:r w:rsidR="00F40363" w:rsidRPr="00773DF7">
        <w:rPr>
          <w:b/>
          <w:bCs/>
          <w:sz w:val="20"/>
          <w:szCs w:val="20"/>
          <w:lang w:val="en-US"/>
        </w:rPr>
        <w:t xml:space="preserve">rating </w:t>
      </w:r>
      <w:r w:rsidR="00F40363" w:rsidRPr="00B013D5">
        <w:rPr>
          <w:b/>
          <w:bCs/>
          <w:sz w:val="20"/>
          <w:szCs w:val="20"/>
          <w:lang w:val="en-US"/>
        </w:rPr>
        <w:t xml:space="preserve">agreement in percent on telehealth research priorities ranked from </w:t>
      </w:r>
      <w:r w:rsidR="00EF42F3" w:rsidRPr="00C24474">
        <w:rPr>
          <w:b/>
          <w:bCs/>
          <w:sz w:val="20"/>
          <w:szCs w:val="20"/>
          <w:lang w:val="en-US"/>
        </w:rPr>
        <w:t>highest</w:t>
      </w:r>
      <w:r w:rsidR="00EF42F3">
        <w:rPr>
          <w:b/>
          <w:bCs/>
          <w:sz w:val="20"/>
          <w:szCs w:val="20"/>
          <w:lang w:val="en-US"/>
        </w:rPr>
        <w:t xml:space="preserve"> to </w:t>
      </w:r>
      <w:r w:rsidR="00EF42F3" w:rsidRPr="00C24474">
        <w:rPr>
          <w:b/>
          <w:bCs/>
          <w:sz w:val="20"/>
          <w:szCs w:val="20"/>
          <w:lang w:val="en-US"/>
        </w:rPr>
        <w:t>lowest</w:t>
      </w:r>
      <w:r w:rsidR="00F40363" w:rsidRPr="00B013D5">
        <w:rPr>
          <w:b/>
          <w:bCs/>
          <w:sz w:val="20"/>
          <w:szCs w:val="20"/>
          <w:lang w:val="en-US"/>
        </w:rPr>
        <w:t>.</w:t>
      </w:r>
    </w:p>
    <w:p w14:paraId="1867EFE8" w14:textId="79021990" w:rsidR="008C041A" w:rsidRDefault="008C041A" w:rsidP="005F7496">
      <w:pPr>
        <w:rPr>
          <w:rStyle w:val="nfase"/>
          <w:b/>
          <w:bCs/>
          <w:i w:val="0"/>
          <w:iCs w:val="0"/>
          <w:lang w:val="en-US"/>
        </w:rPr>
      </w:pPr>
      <w:r w:rsidRPr="00923EB7">
        <w:rPr>
          <w:b/>
          <w:bCs/>
          <w:noProof/>
          <w:sz w:val="20"/>
          <w:szCs w:val="20"/>
          <w:lang w:val="en-US"/>
        </w:rPr>
        <w:lastRenderedPageBreak/>
        <mc:AlternateContent>
          <mc:Choice Requires="wps">
            <w:drawing>
              <wp:anchor distT="45720" distB="45720" distL="114300" distR="114300" simplePos="0" relativeHeight="251662336" behindDoc="1" locked="0" layoutInCell="1" allowOverlap="1" wp14:anchorId="76B42BE3" wp14:editId="57421160">
                <wp:simplePos x="0" y="0"/>
                <wp:positionH relativeFrom="margin">
                  <wp:align>left</wp:align>
                </wp:positionH>
                <wp:positionV relativeFrom="paragraph">
                  <wp:posOffset>400685</wp:posOffset>
                </wp:positionV>
                <wp:extent cx="8629650" cy="2752725"/>
                <wp:effectExtent l="0" t="0" r="19050" b="28575"/>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0" cy="2752725"/>
                        </a:xfrm>
                        <a:prstGeom prst="rect">
                          <a:avLst/>
                        </a:prstGeom>
                        <a:solidFill>
                          <a:srgbClr val="FFFFFF"/>
                        </a:solidFill>
                        <a:ln w="9525">
                          <a:solidFill>
                            <a:srgbClr val="000000"/>
                          </a:solidFill>
                          <a:miter lim="800000"/>
                          <a:headEnd/>
                          <a:tailEnd/>
                        </a:ln>
                      </wps:spPr>
                      <wps:txbx>
                        <w:txbxContent>
                          <w:p w14:paraId="328D6A15" w14:textId="449F2E38" w:rsidR="00C24474" w:rsidRPr="00C24474" w:rsidRDefault="00EF0F2C" w:rsidP="00C24474">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C</w:t>
                            </w:r>
                            <w:r w:rsidR="00C24474" w:rsidRPr="00C24474">
                              <w:rPr>
                                <w:b/>
                                <w:bCs/>
                                <w:sz w:val="20"/>
                                <w:szCs w:val="20"/>
                                <w:lang w:val="en-US"/>
                              </w:rPr>
                              <w:t>. First round panel members' group rating agreement in percent on telehealth research priorities ranked from highest</w:t>
                            </w:r>
                            <w:r w:rsidR="00C24474">
                              <w:rPr>
                                <w:b/>
                                <w:bCs/>
                                <w:sz w:val="20"/>
                                <w:szCs w:val="20"/>
                                <w:lang w:val="en-US"/>
                              </w:rPr>
                              <w:t xml:space="preserve"> to </w:t>
                            </w:r>
                            <w:r w:rsidR="00C24474" w:rsidRPr="00C24474">
                              <w:rPr>
                                <w:b/>
                                <w:bCs/>
                                <w:sz w:val="20"/>
                                <w:szCs w:val="20"/>
                                <w:lang w:val="en-US"/>
                              </w:rPr>
                              <w:t xml:space="preserve">lowest. </w:t>
                            </w:r>
                          </w:p>
                          <w:p w14:paraId="762B6392" w14:textId="77777777" w:rsidR="00C24474" w:rsidRPr="00C24474"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Pr="00C24474">
                              <w:rPr>
                                <w:sz w:val="20"/>
                                <w:szCs w:val="20"/>
                                <w:lang w:val="en-US"/>
                              </w:rPr>
                              <w:t>conditions;Standardization</w:t>
                            </w:r>
                            <w:proofErr w:type="spellEnd"/>
                            <w:r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p w14:paraId="3BC6E869" w14:textId="058AA29F" w:rsidR="008C041A" w:rsidRPr="00773DF7" w:rsidRDefault="008C041A" w:rsidP="008C041A">
                            <w:pPr>
                              <w:spacing w:line="240" w:lineRule="auto"/>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42BE3" id="_x0000_s1028" type="#_x0000_t202" style="position:absolute;left:0;text-align:left;margin-left:0;margin-top:31.55pt;width:679.5pt;height:216.7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">
                <v:textbox>
                  <w:txbxContent>
                    <w:p w14:paraId="328D6A15" w14:textId="449F2E38" w:rsidR="00C24474" w:rsidRPr="00C24474" w:rsidRDefault="00EF0F2C" w:rsidP="00C24474">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C</w:t>
                      </w:r>
                      <w:r w:rsidR="00C24474" w:rsidRPr="00C24474">
                        <w:rPr>
                          <w:b/>
                          <w:bCs/>
                          <w:sz w:val="20"/>
                          <w:szCs w:val="20"/>
                          <w:lang w:val="en-US"/>
                        </w:rPr>
                        <w:t>. First round panel members' group rating agreement in percent on telehealth research priorities ranked from highest</w:t>
                      </w:r>
                      <w:r w:rsidR="00C24474">
                        <w:rPr>
                          <w:b/>
                          <w:bCs/>
                          <w:sz w:val="20"/>
                          <w:szCs w:val="20"/>
                          <w:lang w:val="en-US"/>
                        </w:rPr>
                        <w:t xml:space="preserve"> to </w:t>
                      </w:r>
                      <w:r w:rsidR="00C24474" w:rsidRPr="00C24474">
                        <w:rPr>
                          <w:b/>
                          <w:bCs/>
                          <w:sz w:val="20"/>
                          <w:szCs w:val="20"/>
                          <w:lang w:val="en-US"/>
                        </w:rPr>
                        <w:t xml:space="preserve">lowest. </w:t>
                      </w:r>
                    </w:p>
                    <w:p w14:paraId="762B6392" w14:textId="77777777" w:rsidR="00C24474" w:rsidRPr="00C24474" w:rsidRDefault="00C24474" w:rsidP="00C24474">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Pr="00C24474">
                        <w:rPr>
                          <w:sz w:val="20"/>
                          <w:szCs w:val="20"/>
                          <w:lang w:val="en-US"/>
                        </w:rPr>
                        <w:t>Research about how to implement telehealth services at the user, clinician and health system level;</w:t>
                      </w:r>
                      <w:r w:rsidRPr="00C24474">
                        <w:rPr>
                          <w:lang w:val="en-US"/>
                        </w:rPr>
                        <w:t xml:space="preserve"> </w:t>
                      </w:r>
                      <w:r w:rsidRPr="00C24474">
                        <w:rPr>
                          <w:sz w:val="20"/>
                          <w:szCs w:val="20"/>
                          <w:lang w:val="en-US"/>
                        </w:rPr>
                        <w:t>Effectiveness of treatment approaches delivered via telehealth in the management of musculoskeletal,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Pr="00C24474">
                        <w:rPr>
                          <w:sz w:val="20"/>
                          <w:szCs w:val="20"/>
                          <w:lang w:val="en-US"/>
                        </w:rPr>
                        <w:t>eg</w:t>
                      </w:r>
                      <w:proofErr w:type="spellEnd"/>
                      <w:r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Pr="00C24474">
                        <w:rPr>
                          <w:sz w:val="20"/>
                          <w:szCs w:val="20"/>
                          <w:lang w:val="en-US"/>
                        </w:rPr>
                        <w:t>conditions;Standardization</w:t>
                      </w:r>
                      <w:proofErr w:type="spellEnd"/>
                      <w:r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The role of organizations and advisory boards in supporting the use of evidence-based telehealth in musculoskeletal conditions.</w:t>
                      </w:r>
                    </w:p>
                    <w:p w14:paraId="3BC6E869" w14:textId="058AA29F" w:rsidR="008C041A" w:rsidRPr="00773DF7" w:rsidRDefault="008C041A" w:rsidP="008C041A">
                      <w:pPr>
                        <w:spacing w:line="240" w:lineRule="auto"/>
                        <w:rPr>
                          <w:sz w:val="20"/>
                          <w:szCs w:val="20"/>
                          <w:lang w:val="en-US"/>
                        </w:rPr>
                      </w:pPr>
                    </w:p>
                  </w:txbxContent>
                </v:textbox>
                <w10:wrap type="square" anchorx="margin"/>
              </v:shape>
            </w:pict>
          </mc:Fallback>
        </mc:AlternateContent>
      </w:r>
    </w:p>
    <w:p w14:paraId="281A7643" w14:textId="1A37AAF4" w:rsidR="008C041A" w:rsidRDefault="008C041A" w:rsidP="005F7496">
      <w:pPr>
        <w:rPr>
          <w:rStyle w:val="nfase"/>
          <w:b/>
          <w:bCs/>
          <w:i w:val="0"/>
          <w:iCs w:val="0"/>
          <w:lang w:val="en-US"/>
        </w:rPr>
      </w:pPr>
    </w:p>
    <w:p w14:paraId="64A61879" w14:textId="77777777" w:rsidR="008C041A" w:rsidRDefault="008C041A" w:rsidP="005F7496">
      <w:pPr>
        <w:rPr>
          <w:rStyle w:val="nfase"/>
          <w:b/>
          <w:bCs/>
          <w:i w:val="0"/>
          <w:iCs w:val="0"/>
          <w:lang w:val="en-US"/>
        </w:rPr>
      </w:pPr>
    </w:p>
    <w:p w14:paraId="04C98A1A" w14:textId="516D01F2" w:rsidR="008C041A" w:rsidRDefault="008C041A" w:rsidP="005F7496">
      <w:pPr>
        <w:rPr>
          <w:rStyle w:val="nfase"/>
          <w:b/>
          <w:bCs/>
          <w:i w:val="0"/>
          <w:iCs w:val="0"/>
          <w:lang w:val="en-US"/>
        </w:rPr>
        <w:sectPr w:rsidR="008C041A" w:rsidSect="008C041A">
          <w:pgSz w:w="16840" w:h="11907" w:orient="landscape" w:code="9"/>
          <w:pgMar w:top="1134" w:right="4797" w:bottom="1701" w:left="1701" w:header="709" w:footer="709" w:gutter="0"/>
          <w:cols w:space="708"/>
          <w:docGrid w:linePitch="360"/>
        </w:sectPr>
      </w:pPr>
    </w:p>
    <w:p w14:paraId="3C6C17C5" w14:textId="3DA3E69E" w:rsidR="008D140A" w:rsidRDefault="008D140A" w:rsidP="001935E6">
      <w:pPr>
        <w:rPr>
          <w:rStyle w:val="nfase"/>
          <w:b/>
          <w:bCs/>
          <w:i w:val="0"/>
          <w:iCs w:val="0"/>
          <w:lang w:val="en-US"/>
        </w:rPr>
      </w:pPr>
    </w:p>
    <w:p w14:paraId="7B1228FD" w14:textId="140E4A43" w:rsidR="008D140A" w:rsidRDefault="009329E0" w:rsidP="005F7496">
      <w:pPr>
        <w:rPr>
          <w:noProof/>
        </w:rPr>
      </w:pPr>
      <w:r>
        <w:rPr>
          <w:noProof/>
        </w:rPr>
        <w:drawing>
          <wp:inline distT="0" distB="0" distL="0" distR="0" wp14:anchorId="0343A062" wp14:editId="005A2831">
            <wp:extent cx="8982075" cy="4752975"/>
            <wp:effectExtent l="0" t="0" r="0" b="0"/>
            <wp:docPr id="27" name="Gráfico 27">
              <a:extLst xmlns:a="http://schemas.openxmlformats.org/drawingml/2006/main">
                <a:ext uri="{FF2B5EF4-FFF2-40B4-BE49-F238E27FC236}">
                  <a16:creationId xmlns:a16="http://schemas.microsoft.com/office/drawing/2014/main" id="{2EF647E5-BE89-4DA1-8796-5C2564E078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92131F" w14:textId="72D60076" w:rsidR="00623757" w:rsidRPr="00C6536F" w:rsidRDefault="00EF0F2C" w:rsidP="00C6536F">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D</w:t>
      </w:r>
      <w:r w:rsidR="00623757" w:rsidRPr="00773DF7">
        <w:rPr>
          <w:b/>
          <w:bCs/>
          <w:sz w:val="20"/>
          <w:szCs w:val="20"/>
          <w:lang w:val="en-US"/>
        </w:rPr>
        <w:t xml:space="preserve">. </w:t>
      </w:r>
      <w:r w:rsidR="00B91FD6" w:rsidRPr="00B91FD6">
        <w:rPr>
          <w:b/>
          <w:bCs/>
          <w:sz w:val="20"/>
          <w:szCs w:val="20"/>
          <w:lang w:val="en-US"/>
        </w:rPr>
        <w:t>First round panel members' rate by income-level supporting the use of the term as standard terminology ranked from highest to lowest</w:t>
      </w:r>
      <w:r w:rsidR="00623757">
        <w:rPr>
          <w:b/>
          <w:bCs/>
          <w:sz w:val="20"/>
          <w:szCs w:val="20"/>
          <w:lang w:val="en-US"/>
        </w:rPr>
        <w:t>.</w:t>
      </w:r>
    </w:p>
    <w:p w14:paraId="46180116" w14:textId="126A678A" w:rsidR="001935E6" w:rsidRDefault="001935E6" w:rsidP="005F7496">
      <w:pPr>
        <w:rPr>
          <w:rStyle w:val="nfase"/>
          <w:b/>
          <w:bCs/>
          <w:i w:val="0"/>
          <w:iCs w:val="0"/>
          <w:lang w:val="en-US"/>
        </w:rPr>
      </w:pPr>
      <w:r w:rsidRPr="00923EB7">
        <w:rPr>
          <w:b/>
          <w:bCs/>
          <w:noProof/>
          <w:sz w:val="20"/>
          <w:szCs w:val="20"/>
          <w:lang w:val="en-US"/>
        </w:rPr>
        <w:lastRenderedPageBreak/>
        <mc:AlternateContent>
          <mc:Choice Requires="wps">
            <w:drawing>
              <wp:anchor distT="45720" distB="45720" distL="114300" distR="114300" simplePos="0" relativeHeight="251664384" behindDoc="1" locked="0" layoutInCell="1" allowOverlap="1" wp14:anchorId="1712E5B6" wp14:editId="6C0E677B">
                <wp:simplePos x="0" y="0"/>
                <wp:positionH relativeFrom="margin">
                  <wp:align>left</wp:align>
                </wp:positionH>
                <wp:positionV relativeFrom="paragraph">
                  <wp:posOffset>400685</wp:posOffset>
                </wp:positionV>
                <wp:extent cx="8982075" cy="2609850"/>
                <wp:effectExtent l="0" t="0" r="28575" b="19050"/>
                <wp:wrapSquare wrapText="bothSides"/>
                <wp:docPr id="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2075" cy="2609850"/>
                        </a:xfrm>
                        <a:prstGeom prst="rect">
                          <a:avLst/>
                        </a:prstGeom>
                        <a:solidFill>
                          <a:srgbClr val="FFFFFF"/>
                        </a:solidFill>
                        <a:ln w="9525">
                          <a:solidFill>
                            <a:srgbClr val="000000"/>
                          </a:solidFill>
                          <a:miter lim="800000"/>
                          <a:headEnd/>
                          <a:tailEnd/>
                        </a:ln>
                      </wps:spPr>
                      <wps:txbx>
                        <w:txbxContent>
                          <w:p w14:paraId="7786C178" w14:textId="516EFB0E" w:rsidR="00B013D5" w:rsidRPr="00C24474" w:rsidRDefault="00EF0F2C" w:rsidP="001935E6">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D</w:t>
                            </w:r>
                            <w:r w:rsidR="001935E6" w:rsidRPr="00C24474">
                              <w:rPr>
                                <w:b/>
                                <w:bCs/>
                                <w:sz w:val="20"/>
                                <w:szCs w:val="20"/>
                                <w:lang w:val="en-US"/>
                              </w:rPr>
                              <w:t xml:space="preserve">. First round </w:t>
                            </w:r>
                            <w:r w:rsidR="008B3B9D">
                              <w:rPr>
                                <w:b/>
                                <w:bCs/>
                                <w:sz w:val="20"/>
                                <w:szCs w:val="20"/>
                                <w:lang w:val="en-US"/>
                              </w:rPr>
                              <w:t>p</w:t>
                            </w:r>
                            <w:r w:rsidR="008B3B9D" w:rsidRPr="00411241">
                              <w:rPr>
                                <w:b/>
                                <w:bCs/>
                                <w:sz w:val="20"/>
                                <w:szCs w:val="20"/>
                                <w:lang w:val="en-US"/>
                              </w:rPr>
                              <w:t xml:space="preserve">anel members' </w:t>
                            </w:r>
                            <w:r w:rsidR="008B3B9D">
                              <w:rPr>
                                <w:b/>
                                <w:bCs/>
                                <w:sz w:val="20"/>
                                <w:szCs w:val="20"/>
                                <w:lang w:val="en-US"/>
                              </w:rPr>
                              <w:t>rate by income-level</w:t>
                            </w:r>
                            <w:r w:rsidR="008B3B9D" w:rsidRPr="00411241">
                              <w:rPr>
                                <w:b/>
                                <w:bCs/>
                                <w:sz w:val="20"/>
                                <w:szCs w:val="20"/>
                                <w:lang w:val="en-US"/>
                              </w:rPr>
                              <w:t xml:space="preserve"> support</w:t>
                            </w:r>
                            <w:r w:rsidR="008B3B9D">
                              <w:rPr>
                                <w:b/>
                                <w:bCs/>
                                <w:sz w:val="20"/>
                                <w:szCs w:val="20"/>
                                <w:lang w:val="en-US"/>
                              </w:rPr>
                              <w:t>ing</w:t>
                            </w:r>
                            <w:r w:rsidR="008B3B9D" w:rsidRPr="00411241">
                              <w:rPr>
                                <w:b/>
                                <w:bCs/>
                                <w:sz w:val="20"/>
                                <w:szCs w:val="20"/>
                                <w:lang w:val="en-US"/>
                              </w:rPr>
                              <w:t xml:space="preserve"> the use of the term as standard terminology</w:t>
                            </w:r>
                            <w:r w:rsidR="008B3B9D">
                              <w:rPr>
                                <w:b/>
                                <w:bCs/>
                                <w:sz w:val="20"/>
                                <w:szCs w:val="20"/>
                                <w:lang w:val="en-US"/>
                              </w:rPr>
                              <w:t xml:space="preserve"> </w:t>
                            </w:r>
                            <w:r w:rsidR="008B3B9D" w:rsidRPr="00C66E48">
                              <w:rPr>
                                <w:b/>
                                <w:bCs/>
                                <w:sz w:val="20"/>
                                <w:szCs w:val="20"/>
                                <w:lang w:val="en-US"/>
                              </w:rPr>
                              <w:t>ranked from</w:t>
                            </w:r>
                            <w:r w:rsidR="008B3B9D" w:rsidRPr="002704E8">
                              <w:rPr>
                                <w:b/>
                                <w:bCs/>
                                <w:sz w:val="20"/>
                                <w:szCs w:val="20"/>
                                <w:lang w:val="en-US"/>
                              </w:rPr>
                              <w:t xml:space="preserve"> </w:t>
                            </w:r>
                            <w:r w:rsidR="008B3B9D" w:rsidRPr="00C66E48">
                              <w:rPr>
                                <w:b/>
                                <w:bCs/>
                                <w:sz w:val="20"/>
                                <w:szCs w:val="20"/>
                                <w:lang w:val="en-US"/>
                              </w:rPr>
                              <w:t>highest to</w:t>
                            </w:r>
                            <w:r w:rsidR="008B3B9D">
                              <w:rPr>
                                <w:b/>
                                <w:bCs/>
                                <w:sz w:val="20"/>
                                <w:szCs w:val="20"/>
                                <w:lang w:val="en-US"/>
                              </w:rPr>
                              <w:t xml:space="preserve"> </w:t>
                            </w:r>
                            <w:r w:rsidR="008B3B9D" w:rsidRPr="00C66E48">
                              <w:rPr>
                                <w:b/>
                                <w:bCs/>
                                <w:sz w:val="20"/>
                                <w:szCs w:val="20"/>
                                <w:lang w:val="en-US"/>
                              </w:rPr>
                              <w:t>lowest</w:t>
                            </w:r>
                            <w:r w:rsidR="00C66E48" w:rsidRPr="00C24474">
                              <w:rPr>
                                <w:b/>
                                <w:bCs/>
                                <w:sz w:val="20"/>
                                <w:szCs w:val="20"/>
                                <w:lang w:val="en-US"/>
                              </w:rPr>
                              <w:t xml:space="preserve">. </w:t>
                            </w:r>
                          </w:p>
                          <w:p w14:paraId="0B1EEA32" w14:textId="1D657AB0" w:rsidR="001935E6" w:rsidRPr="00C24474" w:rsidRDefault="001935E6" w:rsidP="001935E6">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009329E0" w:rsidRPr="00C24474">
                              <w:rPr>
                                <w:sz w:val="20"/>
                                <w:szCs w:val="20"/>
                                <w:lang w:val="en-US"/>
                              </w:rPr>
                              <w:t>Research about how to implement telehealth services at the user, clinician and health system level;</w:t>
                            </w:r>
                            <w:r w:rsidR="009329E0" w:rsidRPr="00C24474">
                              <w:rPr>
                                <w:lang w:val="en-US"/>
                              </w:rPr>
                              <w:t xml:space="preserve"> </w:t>
                            </w:r>
                            <w:r w:rsidR="009329E0" w:rsidRPr="00C24474">
                              <w:rPr>
                                <w:sz w:val="20"/>
                                <w:szCs w:val="20"/>
                                <w:lang w:val="en-US"/>
                              </w:rPr>
                              <w:t>Effectiveness of treatment approaches delivered via telehealth in the management of musculoskeletal,</w:t>
                            </w:r>
                            <w:r w:rsidR="00C24474" w:rsidRPr="00C24474">
                              <w:rPr>
                                <w:sz w:val="20"/>
                                <w:szCs w:val="20"/>
                                <w:lang w:val="en-US"/>
                              </w:rPr>
                              <w:t xml:space="preserve">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00C24474" w:rsidRPr="00C24474">
                              <w:rPr>
                                <w:sz w:val="20"/>
                                <w:szCs w:val="20"/>
                                <w:lang w:val="en-US"/>
                              </w:rPr>
                              <w:t>eg</w:t>
                            </w:r>
                            <w:proofErr w:type="spellEnd"/>
                            <w:r w:rsidR="00C24474"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00C24474" w:rsidRPr="00C24474">
                              <w:rPr>
                                <w:sz w:val="20"/>
                                <w:szCs w:val="20"/>
                                <w:lang w:val="en-US"/>
                              </w:rPr>
                              <w:t>conditions;Standardization</w:t>
                            </w:r>
                            <w:proofErr w:type="spellEnd"/>
                            <w:r w:rsidR="00C24474"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w:t>
                            </w:r>
                            <w:r w:rsidRPr="00C24474">
                              <w:rPr>
                                <w:sz w:val="20"/>
                                <w:szCs w:val="20"/>
                                <w:lang w:val="en-US"/>
                              </w:rPr>
                              <w:t>The role of organizations and advisory boards in supporting the use of evidence-based telehealth in musculoskeletal conditions</w:t>
                            </w:r>
                            <w:r w:rsidR="00C24474" w:rsidRPr="00C24474">
                              <w:rPr>
                                <w:sz w:val="20"/>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2E5B6" id="_x0000_s1029" type="#_x0000_t202" style="position:absolute;left:0;text-align:left;margin-left:0;margin-top:31.55pt;width:707.25pt;height:205.5pt;z-index:-251652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">
                <v:textbox>
                  <w:txbxContent>
                    <w:p w14:paraId="7786C178" w14:textId="516EFB0E" w:rsidR="00B013D5" w:rsidRPr="00C24474" w:rsidRDefault="00EF0F2C" w:rsidP="001935E6">
                      <w:pPr>
                        <w:spacing w:line="240" w:lineRule="auto"/>
                        <w:ind w:right="-2529"/>
                        <w:rPr>
                          <w:b/>
                          <w:bCs/>
                          <w:sz w:val="20"/>
                          <w:szCs w:val="20"/>
                          <w:lang w:val="en-US"/>
                        </w:rPr>
                      </w:pPr>
                      <w:r>
                        <w:rPr>
                          <w:rStyle w:val="nfase"/>
                          <w:b/>
                          <w:bCs/>
                          <w:i w:val="0"/>
                          <w:iCs w:val="0"/>
                          <w:sz w:val="20"/>
                          <w:szCs w:val="20"/>
                          <w:lang w:val="en-US"/>
                        </w:rPr>
                        <w:t>Supplementary file</w:t>
                      </w:r>
                      <w:r w:rsidR="005621BD" w:rsidRPr="005621BD">
                        <w:rPr>
                          <w:rStyle w:val="nfase"/>
                          <w:b/>
                          <w:bCs/>
                          <w:i w:val="0"/>
                          <w:iCs w:val="0"/>
                          <w:sz w:val="20"/>
                          <w:szCs w:val="20"/>
                          <w:lang w:val="en-US"/>
                        </w:rPr>
                        <w:t xml:space="preserve"> </w:t>
                      </w:r>
                      <w:r w:rsidR="00A6391B">
                        <w:rPr>
                          <w:rStyle w:val="nfase"/>
                          <w:b/>
                          <w:bCs/>
                          <w:i w:val="0"/>
                          <w:iCs w:val="0"/>
                          <w:sz w:val="20"/>
                          <w:szCs w:val="20"/>
                          <w:lang w:val="en-US"/>
                        </w:rPr>
                        <w:t>3</w:t>
                      </w:r>
                      <w:r w:rsidR="007F5F69">
                        <w:rPr>
                          <w:rStyle w:val="nfase"/>
                          <w:b/>
                          <w:bCs/>
                          <w:i w:val="0"/>
                          <w:iCs w:val="0"/>
                          <w:sz w:val="20"/>
                          <w:szCs w:val="20"/>
                          <w:lang w:val="en-US"/>
                        </w:rPr>
                        <w:t xml:space="preserve"> </w:t>
                      </w:r>
                      <w:r w:rsidR="008C3B8E">
                        <w:rPr>
                          <w:b/>
                          <w:bCs/>
                          <w:sz w:val="20"/>
                          <w:szCs w:val="20"/>
                          <w:lang w:val="en-AU"/>
                        </w:rPr>
                        <w:t>D</w:t>
                      </w:r>
                      <w:r w:rsidR="001935E6" w:rsidRPr="00C24474">
                        <w:rPr>
                          <w:b/>
                          <w:bCs/>
                          <w:sz w:val="20"/>
                          <w:szCs w:val="20"/>
                          <w:lang w:val="en-US"/>
                        </w:rPr>
                        <w:t xml:space="preserve">. First round </w:t>
                      </w:r>
                      <w:r w:rsidR="008B3B9D">
                        <w:rPr>
                          <w:b/>
                          <w:bCs/>
                          <w:sz w:val="20"/>
                          <w:szCs w:val="20"/>
                          <w:lang w:val="en-US"/>
                        </w:rPr>
                        <w:t>p</w:t>
                      </w:r>
                      <w:r w:rsidR="008B3B9D" w:rsidRPr="00411241">
                        <w:rPr>
                          <w:b/>
                          <w:bCs/>
                          <w:sz w:val="20"/>
                          <w:szCs w:val="20"/>
                          <w:lang w:val="en-US"/>
                        </w:rPr>
                        <w:t xml:space="preserve">anel members' </w:t>
                      </w:r>
                      <w:r w:rsidR="008B3B9D">
                        <w:rPr>
                          <w:b/>
                          <w:bCs/>
                          <w:sz w:val="20"/>
                          <w:szCs w:val="20"/>
                          <w:lang w:val="en-US"/>
                        </w:rPr>
                        <w:t>rate by income-level</w:t>
                      </w:r>
                      <w:r w:rsidR="008B3B9D" w:rsidRPr="00411241">
                        <w:rPr>
                          <w:b/>
                          <w:bCs/>
                          <w:sz w:val="20"/>
                          <w:szCs w:val="20"/>
                          <w:lang w:val="en-US"/>
                        </w:rPr>
                        <w:t xml:space="preserve"> support</w:t>
                      </w:r>
                      <w:r w:rsidR="008B3B9D">
                        <w:rPr>
                          <w:b/>
                          <w:bCs/>
                          <w:sz w:val="20"/>
                          <w:szCs w:val="20"/>
                          <w:lang w:val="en-US"/>
                        </w:rPr>
                        <w:t>ing</w:t>
                      </w:r>
                      <w:r w:rsidR="008B3B9D" w:rsidRPr="00411241">
                        <w:rPr>
                          <w:b/>
                          <w:bCs/>
                          <w:sz w:val="20"/>
                          <w:szCs w:val="20"/>
                          <w:lang w:val="en-US"/>
                        </w:rPr>
                        <w:t xml:space="preserve"> the use of the term as standard terminology</w:t>
                      </w:r>
                      <w:r w:rsidR="008B3B9D">
                        <w:rPr>
                          <w:b/>
                          <w:bCs/>
                          <w:sz w:val="20"/>
                          <w:szCs w:val="20"/>
                          <w:lang w:val="en-US"/>
                        </w:rPr>
                        <w:t xml:space="preserve"> </w:t>
                      </w:r>
                      <w:r w:rsidR="008B3B9D" w:rsidRPr="00C66E48">
                        <w:rPr>
                          <w:b/>
                          <w:bCs/>
                          <w:sz w:val="20"/>
                          <w:szCs w:val="20"/>
                          <w:lang w:val="en-US"/>
                        </w:rPr>
                        <w:t>ranked from</w:t>
                      </w:r>
                      <w:r w:rsidR="008B3B9D" w:rsidRPr="002704E8">
                        <w:rPr>
                          <w:b/>
                          <w:bCs/>
                          <w:sz w:val="20"/>
                          <w:szCs w:val="20"/>
                          <w:lang w:val="en-US"/>
                        </w:rPr>
                        <w:t xml:space="preserve"> </w:t>
                      </w:r>
                      <w:r w:rsidR="008B3B9D" w:rsidRPr="00C66E48">
                        <w:rPr>
                          <w:b/>
                          <w:bCs/>
                          <w:sz w:val="20"/>
                          <w:szCs w:val="20"/>
                          <w:lang w:val="en-US"/>
                        </w:rPr>
                        <w:t>highest to</w:t>
                      </w:r>
                      <w:r w:rsidR="008B3B9D">
                        <w:rPr>
                          <w:b/>
                          <w:bCs/>
                          <w:sz w:val="20"/>
                          <w:szCs w:val="20"/>
                          <w:lang w:val="en-US"/>
                        </w:rPr>
                        <w:t xml:space="preserve"> </w:t>
                      </w:r>
                      <w:r w:rsidR="008B3B9D" w:rsidRPr="00C66E48">
                        <w:rPr>
                          <w:b/>
                          <w:bCs/>
                          <w:sz w:val="20"/>
                          <w:szCs w:val="20"/>
                          <w:lang w:val="en-US"/>
                        </w:rPr>
                        <w:t>lowest</w:t>
                      </w:r>
                      <w:r w:rsidR="00C66E48" w:rsidRPr="00C24474">
                        <w:rPr>
                          <w:b/>
                          <w:bCs/>
                          <w:sz w:val="20"/>
                          <w:szCs w:val="20"/>
                          <w:lang w:val="en-US"/>
                        </w:rPr>
                        <w:t xml:space="preserve">. </w:t>
                      </w:r>
                    </w:p>
                    <w:p w14:paraId="0B1EEA32" w14:textId="1D657AB0" w:rsidR="001935E6" w:rsidRPr="00C24474" w:rsidRDefault="001935E6" w:rsidP="001935E6">
                      <w:pPr>
                        <w:spacing w:line="240" w:lineRule="auto"/>
                        <w:rPr>
                          <w:sz w:val="20"/>
                          <w:szCs w:val="20"/>
                          <w:lang w:val="en-US"/>
                        </w:rPr>
                      </w:pPr>
                      <w:r w:rsidRPr="00C24474">
                        <w:rPr>
                          <w:sz w:val="20"/>
                          <w:szCs w:val="20"/>
                          <w:lang w:val="en-US"/>
                        </w:rPr>
                        <w:t>Research Priority Abbreviations:</w:t>
                      </w:r>
                      <w:r w:rsidRPr="00C24474">
                        <w:rPr>
                          <w:b/>
                          <w:bCs/>
                          <w:sz w:val="20"/>
                          <w:szCs w:val="20"/>
                          <w:lang w:val="en-US"/>
                        </w:rPr>
                        <w:t xml:space="preserve"> </w:t>
                      </w:r>
                      <w:r w:rsidR="009329E0" w:rsidRPr="00C24474">
                        <w:rPr>
                          <w:sz w:val="20"/>
                          <w:szCs w:val="20"/>
                          <w:lang w:val="en-US"/>
                        </w:rPr>
                        <w:t>Research about how to implement telehealth services at the user, clinician and health system level;</w:t>
                      </w:r>
                      <w:r w:rsidR="009329E0" w:rsidRPr="00C24474">
                        <w:rPr>
                          <w:lang w:val="en-US"/>
                        </w:rPr>
                        <w:t xml:space="preserve"> </w:t>
                      </w:r>
                      <w:r w:rsidR="009329E0" w:rsidRPr="00C24474">
                        <w:rPr>
                          <w:sz w:val="20"/>
                          <w:szCs w:val="20"/>
                          <w:lang w:val="en-US"/>
                        </w:rPr>
                        <w:t>Effectiveness of treatment approaches delivered via telehealth in the management of musculoskeletal,</w:t>
                      </w:r>
                      <w:r w:rsidR="00C24474" w:rsidRPr="00C24474">
                        <w:rPr>
                          <w:sz w:val="20"/>
                          <w:szCs w:val="20"/>
                          <w:lang w:val="en-US"/>
                        </w:rPr>
                        <w:t xml:space="preserve"> Equity research on interventions to improve access, treatment or clinical outcomes to telehealth services for disadvantaged or historically underserved populations with musculoskeletal conditions; conditions; The cost-effectiveness of telehealth treatments for musculoskeletal conditions; Design and evaluation of curricula to train students and health care practitioners in the provision of telehealth that conforms to core capability frameworks; Research on health literacy, eHealth literacy, technology literacy and identifying relevant factors for patients with musculoskeletal conditions engaging in telehealth (</w:t>
                      </w:r>
                      <w:proofErr w:type="spellStart"/>
                      <w:r w:rsidR="00C24474" w:rsidRPr="00C24474">
                        <w:rPr>
                          <w:sz w:val="20"/>
                          <w:szCs w:val="20"/>
                          <w:lang w:val="en-US"/>
                        </w:rPr>
                        <w:t>eg</w:t>
                      </w:r>
                      <w:proofErr w:type="spellEnd"/>
                      <w:r w:rsidR="00C24474" w:rsidRPr="00C24474">
                        <w:rPr>
                          <w:sz w:val="20"/>
                          <w:szCs w:val="20"/>
                          <w:lang w:val="en-US"/>
                        </w:rPr>
                        <w:t xml:space="preserve">, barriers and facilitators);Identification of patient characteristics that affects the response to treatments delivered by telehealth; Investigation of harms and adverse events during telehealth encounters for musculoskeletal conditions; Integration of telehealth devices with electronic health records and cloud databases; Research on suitable outcome measures for telehealth in individuals with musculoskeletal conditions; Translation, dissemination and communication developed with stakeholders; Research that examines the specific contribution of communication and information technology to the effectiveness of telehealth treatments in musculoskeletal </w:t>
                      </w:r>
                      <w:proofErr w:type="spellStart"/>
                      <w:r w:rsidR="00C24474" w:rsidRPr="00C24474">
                        <w:rPr>
                          <w:sz w:val="20"/>
                          <w:szCs w:val="20"/>
                          <w:lang w:val="en-US"/>
                        </w:rPr>
                        <w:t>conditions;Standardization</w:t>
                      </w:r>
                      <w:proofErr w:type="spellEnd"/>
                      <w:r w:rsidR="00C24474" w:rsidRPr="00C24474">
                        <w:rPr>
                          <w:sz w:val="20"/>
                          <w:szCs w:val="20"/>
                          <w:lang w:val="en-US"/>
                        </w:rPr>
                        <w:t xml:space="preserve"> of telehealth-related terms and the development of frameworks for categorizing different telehealth approaches in musculoskeletal practice; Identification of mediators that explain or contribute to the mechanisms underpinning the effects of telehealth-delivered treatments (e.g. , self-efficacy); Identification of clinician characteristics that affect response; New developments and advances in telehealth communication and information technologies considering predictive models and the use of artificial intelligence; Development of algorithms and analytical approaches for predictive models, personalized, and customized analytics, and devices to improve assessment and management of musculoskeletal conditions; Research on diagnostic tests suitable for telehealth in individuals with musculoskeletal conditions; Identify, explore, and implement the most suitable business models to support the delivery of telehealth treatment for individuals with musculoskeletal conditions; </w:t>
                      </w:r>
                      <w:r w:rsidRPr="00C24474">
                        <w:rPr>
                          <w:sz w:val="20"/>
                          <w:szCs w:val="20"/>
                          <w:lang w:val="en-US"/>
                        </w:rPr>
                        <w:t>The role of organizations and advisory boards in supporting the use of evidence-based telehealth in musculoskeletal conditions</w:t>
                      </w:r>
                      <w:r w:rsidR="00C24474" w:rsidRPr="00C24474">
                        <w:rPr>
                          <w:sz w:val="20"/>
                          <w:szCs w:val="20"/>
                          <w:lang w:val="en-US"/>
                        </w:rPr>
                        <w:t>.</w:t>
                      </w:r>
                    </w:p>
                  </w:txbxContent>
                </v:textbox>
                <w10:wrap type="square" anchorx="margin"/>
              </v:shape>
            </w:pict>
          </mc:Fallback>
        </mc:AlternateContent>
      </w:r>
    </w:p>
    <w:p w14:paraId="316919E2" w14:textId="28E92CE1" w:rsidR="00CA3A02" w:rsidRDefault="00CA3A02" w:rsidP="00EE494D">
      <w:pPr>
        <w:rPr>
          <w:rStyle w:val="nfase"/>
          <w:b/>
          <w:bCs/>
          <w:i w:val="0"/>
          <w:iCs w:val="0"/>
          <w:lang w:val="en-US"/>
        </w:rPr>
      </w:pPr>
    </w:p>
    <w:sectPr w:rsidR="00CA3A02" w:rsidSect="006F7184">
      <w:pgSz w:w="16840" w:h="11907" w:orient="landscape" w:code="9"/>
      <w:pgMar w:top="1134" w:right="4797"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346BB" w14:textId="77777777" w:rsidR="00B018EC" w:rsidRDefault="00B018EC" w:rsidP="00B3653F">
      <w:pPr>
        <w:spacing w:line="240" w:lineRule="auto"/>
      </w:pPr>
      <w:r>
        <w:separator/>
      </w:r>
    </w:p>
  </w:endnote>
  <w:endnote w:type="continuationSeparator" w:id="0">
    <w:p w14:paraId="517479E4" w14:textId="77777777" w:rsidR="00B018EC" w:rsidRDefault="00B018EC" w:rsidP="00B36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SansPro-Regular">
    <w:altName w:val="Cambria"/>
    <w:panose1 w:val="00000000000000000000"/>
    <w:charset w:val="00"/>
    <w:family w:val="roman"/>
    <w:notTrueType/>
    <w:pitch w:val="default"/>
  </w:font>
  <w:font w:name="Times-Roman">
    <w:altName w:val="Times New Roman"/>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DAF4" w14:textId="6C9DA2FB" w:rsidR="00174612" w:rsidRPr="00E87A0D" w:rsidRDefault="00174612" w:rsidP="006113CF">
    <w:pPr>
      <w:pStyle w:val="Rodap"/>
      <w:jc w:val="center"/>
      <w:rPr>
        <w:i/>
        <w:iCs/>
        <w:sz w:val="20"/>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BBFE6" w14:textId="77777777" w:rsidR="00B018EC" w:rsidRDefault="00B018EC" w:rsidP="00B3653F">
      <w:pPr>
        <w:spacing w:line="240" w:lineRule="auto"/>
      </w:pPr>
      <w:r>
        <w:separator/>
      </w:r>
    </w:p>
  </w:footnote>
  <w:footnote w:type="continuationSeparator" w:id="0">
    <w:p w14:paraId="1D861A2D" w14:textId="77777777" w:rsidR="00B018EC" w:rsidRDefault="00B018EC" w:rsidP="00B365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A1C8" w14:textId="7176E8DE" w:rsidR="00174612" w:rsidRPr="00B32DDF" w:rsidRDefault="00174612" w:rsidP="00B32DDF">
    <w:pPr>
      <w:ind w:left="708" w:right="-2529" w:firstLine="708"/>
      <w:rPr>
        <w:rFonts w:ascii="Times-Roman" w:hAnsi="Times-Roman" w:cs="Times-Roman"/>
        <w:b/>
        <w:bCs/>
        <w:i/>
        <w:iCs/>
        <w:sz w:val="20"/>
        <w:szCs w:val="20"/>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10817"/>
    <w:multiLevelType w:val="hybridMultilevel"/>
    <w:tmpl w:val="76921BB6"/>
    <w:lvl w:ilvl="0" w:tplc="D62AA7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027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FB"/>
    <w:rsid w:val="000027FC"/>
    <w:rsid w:val="000079AE"/>
    <w:rsid w:val="000111AC"/>
    <w:rsid w:val="00026552"/>
    <w:rsid w:val="00027D22"/>
    <w:rsid w:val="00031CE7"/>
    <w:rsid w:val="000516C5"/>
    <w:rsid w:val="00053331"/>
    <w:rsid w:val="00053B6E"/>
    <w:rsid w:val="00056CB1"/>
    <w:rsid w:val="00061A8C"/>
    <w:rsid w:val="00062CB2"/>
    <w:rsid w:val="00064B27"/>
    <w:rsid w:val="00066DA8"/>
    <w:rsid w:val="00084FE7"/>
    <w:rsid w:val="00091C30"/>
    <w:rsid w:val="0009272E"/>
    <w:rsid w:val="000A0A5E"/>
    <w:rsid w:val="000A35DB"/>
    <w:rsid w:val="000B17BE"/>
    <w:rsid w:val="000C3B4C"/>
    <w:rsid w:val="000D372F"/>
    <w:rsid w:val="000F01F1"/>
    <w:rsid w:val="000F2D71"/>
    <w:rsid w:val="00104644"/>
    <w:rsid w:val="00105B2D"/>
    <w:rsid w:val="00153F21"/>
    <w:rsid w:val="00174612"/>
    <w:rsid w:val="0018495A"/>
    <w:rsid w:val="001935E6"/>
    <w:rsid w:val="0019649D"/>
    <w:rsid w:val="001A6A54"/>
    <w:rsid w:val="001B1817"/>
    <w:rsid w:val="001B7DF0"/>
    <w:rsid w:val="001D00AB"/>
    <w:rsid w:val="001D4794"/>
    <w:rsid w:val="001E15D3"/>
    <w:rsid w:val="001E5185"/>
    <w:rsid w:val="001F1C9F"/>
    <w:rsid w:val="00207CC8"/>
    <w:rsid w:val="002122D8"/>
    <w:rsid w:val="00226D22"/>
    <w:rsid w:val="00234385"/>
    <w:rsid w:val="00234B50"/>
    <w:rsid w:val="00236652"/>
    <w:rsid w:val="00246D72"/>
    <w:rsid w:val="00250881"/>
    <w:rsid w:val="002518C9"/>
    <w:rsid w:val="00252D52"/>
    <w:rsid w:val="00260DD6"/>
    <w:rsid w:val="002656DE"/>
    <w:rsid w:val="002704E8"/>
    <w:rsid w:val="0027367A"/>
    <w:rsid w:val="00281C74"/>
    <w:rsid w:val="00295B02"/>
    <w:rsid w:val="002973E2"/>
    <w:rsid w:val="002A207E"/>
    <w:rsid w:val="002A723A"/>
    <w:rsid w:val="002E40FF"/>
    <w:rsid w:val="002E573C"/>
    <w:rsid w:val="002F4033"/>
    <w:rsid w:val="00322142"/>
    <w:rsid w:val="0032306D"/>
    <w:rsid w:val="0033308C"/>
    <w:rsid w:val="003338A7"/>
    <w:rsid w:val="00334C43"/>
    <w:rsid w:val="0034082E"/>
    <w:rsid w:val="00350269"/>
    <w:rsid w:val="00357709"/>
    <w:rsid w:val="00361DBA"/>
    <w:rsid w:val="003967DA"/>
    <w:rsid w:val="003A45E9"/>
    <w:rsid w:val="003B1FE2"/>
    <w:rsid w:val="003C3040"/>
    <w:rsid w:val="003E4F15"/>
    <w:rsid w:val="0040468C"/>
    <w:rsid w:val="00411241"/>
    <w:rsid w:val="00413275"/>
    <w:rsid w:val="00422276"/>
    <w:rsid w:val="00422D95"/>
    <w:rsid w:val="00426D77"/>
    <w:rsid w:val="0043455A"/>
    <w:rsid w:val="0045438C"/>
    <w:rsid w:val="00454FD0"/>
    <w:rsid w:val="00457564"/>
    <w:rsid w:val="0046075B"/>
    <w:rsid w:val="00460813"/>
    <w:rsid w:val="00471DD0"/>
    <w:rsid w:val="00473AC5"/>
    <w:rsid w:val="00475B22"/>
    <w:rsid w:val="00476070"/>
    <w:rsid w:val="004A3A7F"/>
    <w:rsid w:val="004A6A57"/>
    <w:rsid w:val="004B4092"/>
    <w:rsid w:val="004E0C4A"/>
    <w:rsid w:val="004E7C00"/>
    <w:rsid w:val="0050349D"/>
    <w:rsid w:val="00512391"/>
    <w:rsid w:val="00513167"/>
    <w:rsid w:val="00530541"/>
    <w:rsid w:val="00532F47"/>
    <w:rsid w:val="005375C1"/>
    <w:rsid w:val="00550E46"/>
    <w:rsid w:val="00560E84"/>
    <w:rsid w:val="005621BD"/>
    <w:rsid w:val="00573524"/>
    <w:rsid w:val="005913DD"/>
    <w:rsid w:val="005B5A5F"/>
    <w:rsid w:val="005B7401"/>
    <w:rsid w:val="005D2CDD"/>
    <w:rsid w:val="005D7DBA"/>
    <w:rsid w:val="005E0281"/>
    <w:rsid w:val="005E5176"/>
    <w:rsid w:val="005F7496"/>
    <w:rsid w:val="006113CF"/>
    <w:rsid w:val="006207F6"/>
    <w:rsid w:val="00623757"/>
    <w:rsid w:val="006441F6"/>
    <w:rsid w:val="00644A7B"/>
    <w:rsid w:val="00645610"/>
    <w:rsid w:val="0065165A"/>
    <w:rsid w:val="0065651F"/>
    <w:rsid w:val="00664C7C"/>
    <w:rsid w:val="006678CF"/>
    <w:rsid w:val="00674213"/>
    <w:rsid w:val="006A604D"/>
    <w:rsid w:val="006B3840"/>
    <w:rsid w:val="006C3B9A"/>
    <w:rsid w:val="006D6241"/>
    <w:rsid w:val="006E6285"/>
    <w:rsid w:val="006F7184"/>
    <w:rsid w:val="006F7655"/>
    <w:rsid w:val="007039CE"/>
    <w:rsid w:val="0070402E"/>
    <w:rsid w:val="007046B2"/>
    <w:rsid w:val="00711C68"/>
    <w:rsid w:val="007142A4"/>
    <w:rsid w:val="00722032"/>
    <w:rsid w:val="00725F79"/>
    <w:rsid w:val="007367D4"/>
    <w:rsid w:val="007378EA"/>
    <w:rsid w:val="00742B37"/>
    <w:rsid w:val="00746AA8"/>
    <w:rsid w:val="007539D1"/>
    <w:rsid w:val="007561EF"/>
    <w:rsid w:val="00760AB2"/>
    <w:rsid w:val="00771B00"/>
    <w:rsid w:val="00773DE8"/>
    <w:rsid w:val="00773DF7"/>
    <w:rsid w:val="00791824"/>
    <w:rsid w:val="007B2BE5"/>
    <w:rsid w:val="007B6A3F"/>
    <w:rsid w:val="007C35F4"/>
    <w:rsid w:val="007E3B57"/>
    <w:rsid w:val="007E6452"/>
    <w:rsid w:val="007F36E3"/>
    <w:rsid w:val="007F4FD7"/>
    <w:rsid w:val="007F578E"/>
    <w:rsid w:val="007F5F69"/>
    <w:rsid w:val="007F76BA"/>
    <w:rsid w:val="00800DDD"/>
    <w:rsid w:val="008162F9"/>
    <w:rsid w:val="00820DA1"/>
    <w:rsid w:val="00822BB8"/>
    <w:rsid w:val="00824A91"/>
    <w:rsid w:val="00834959"/>
    <w:rsid w:val="00845BC8"/>
    <w:rsid w:val="0086406A"/>
    <w:rsid w:val="008729A7"/>
    <w:rsid w:val="008846F4"/>
    <w:rsid w:val="008B3B9D"/>
    <w:rsid w:val="008C041A"/>
    <w:rsid w:val="008C3B8E"/>
    <w:rsid w:val="008C4B40"/>
    <w:rsid w:val="008D140A"/>
    <w:rsid w:val="008F34D3"/>
    <w:rsid w:val="008F7EAE"/>
    <w:rsid w:val="00907047"/>
    <w:rsid w:val="00914EE1"/>
    <w:rsid w:val="00915737"/>
    <w:rsid w:val="0092395A"/>
    <w:rsid w:val="00923EB7"/>
    <w:rsid w:val="0093033C"/>
    <w:rsid w:val="009329E0"/>
    <w:rsid w:val="009331AB"/>
    <w:rsid w:val="009432CE"/>
    <w:rsid w:val="00945674"/>
    <w:rsid w:val="009472F9"/>
    <w:rsid w:val="0095283E"/>
    <w:rsid w:val="00967087"/>
    <w:rsid w:val="00972222"/>
    <w:rsid w:val="00976F29"/>
    <w:rsid w:val="0098289D"/>
    <w:rsid w:val="009842C7"/>
    <w:rsid w:val="00991269"/>
    <w:rsid w:val="00994E0D"/>
    <w:rsid w:val="009962BE"/>
    <w:rsid w:val="009E37C6"/>
    <w:rsid w:val="00A15CAF"/>
    <w:rsid w:val="00A2185B"/>
    <w:rsid w:val="00A241EB"/>
    <w:rsid w:val="00A24D68"/>
    <w:rsid w:val="00A44D99"/>
    <w:rsid w:val="00A46963"/>
    <w:rsid w:val="00A6391B"/>
    <w:rsid w:val="00A64D7E"/>
    <w:rsid w:val="00A67E14"/>
    <w:rsid w:val="00A71552"/>
    <w:rsid w:val="00A717AB"/>
    <w:rsid w:val="00A76AE4"/>
    <w:rsid w:val="00A76F49"/>
    <w:rsid w:val="00A84446"/>
    <w:rsid w:val="00A853D2"/>
    <w:rsid w:val="00A9010B"/>
    <w:rsid w:val="00A9291B"/>
    <w:rsid w:val="00A96F63"/>
    <w:rsid w:val="00AA5792"/>
    <w:rsid w:val="00AC049B"/>
    <w:rsid w:val="00AC30E4"/>
    <w:rsid w:val="00AD2842"/>
    <w:rsid w:val="00AD2A45"/>
    <w:rsid w:val="00AD2E55"/>
    <w:rsid w:val="00AE7339"/>
    <w:rsid w:val="00B013D5"/>
    <w:rsid w:val="00B018EC"/>
    <w:rsid w:val="00B01BC6"/>
    <w:rsid w:val="00B16AC9"/>
    <w:rsid w:val="00B25A95"/>
    <w:rsid w:val="00B32DDF"/>
    <w:rsid w:val="00B3653F"/>
    <w:rsid w:val="00B42B3C"/>
    <w:rsid w:val="00B449FB"/>
    <w:rsid w:val="00B453EE"/>
    <w:rsid w:val="00B667A2"/>
    <w:rsid w:val="00B72ACE"/>
    <w:rsid w:val="00B72B0D"/>
    <w:rsid w:val="00B76C35"/>
    <w:rsid w:val="00B77A3C"/>
    <w:rsid w:val="00B91FD6"/>
    <w:rsid w:val="00B97AED"/>
    <w:rsid w:val="00BA2243"/>
    <w:rsid w:val="00BA51C8"/>
    <w:rsid w:val="00BA56B4"/>
    <w:rsid w:val="00BB2E7E"/>
    <w:rsid w:val="00BE1BEE"/>
    <w:rsid w:val="00BE49AE"/>
    <w:rsid w:val="00BE6E1C"/>
    <w:rsid w:val="00BF193C"/>
    <w:rsid w:val="00BF367B"/>
    <w:rsid w:val="00C071DC"/>
    <w:rsid w:val="00C1113D"/>
    <w:rsid w:val="00C1508E"/>
    <w:rsid w:val="00C24474"/>
    <w:rsid w:val="00C30847"/>
    <w:rsid w:val="00C30E5E"/>
    <w:rsid w:val="00C54ED7"/>
    <w:rsid w:val="00C56162"/>
    <w:rsid w:val="00C61808"/>
    <w:rsid w:val="00C6536F"/>
    <w:rsid w:val="00C66E48"/>
    <w:rsid w:val="00C75ABE"/>
    <w:rsid w:val="00C81404"/>
    <w:rsid w:val="00C81EF2"/>
    <w:rsid w:val="00C827E9"/>
    <w:rsid w:val="00C902CD"/>
    <w:rsid w:val="00C95CFA"/>
    <w:rsid w:val="00CA3A02"/>
    <w:rsid w:val="00CA3C0B"/>
    <w:rsid w:val="00CB7790"/>
    <w:rsid w:val="00CD3B36"/>
    <w:rsid w:val="00CE40D0"/>
    <w:rsid w:val="00CF453C"/>
    <w:rsid w:val="00D05982"/>
    <w:rsid w:val="00D34B9C"/>
    <w:rsid w:val="00D4582C"/>
    <w:rsid w:val="00D805B5"/>
    <w:rsid w:val="00D95124"/>
    <w:rsid w:val="00DA384F"/>
    <w:rsid w:val="00DA693E"/>
    <w:rsid w:val="00DC1A64"/>
    <w:rsid w:val="00DC67B5"/>
    <w:rsid w:val="00DE6293"/>
    <w:rsid w:val="00DF6412"/>
    <w:rsid w:val="00E016D8"/>
    <w:rsid w:val="00E027F1"/>
    <w:rsid w:val="00E127CA"/>
    <w:rsid w:val="00E20D61"/>
    <w:rsid w:val="00E22A3E"/>
    <w:rsid w:val="00E30E60"/>
    <w:rsid w:val="00E3249E"/>
    <w:rsid w:val="00E32C12"/>
    <w:rsid w:val="00E51C67"/>
    <w:rsid w:val="00E55306"/>
    <w:rsid w:val="00E631CD"/>
    <w:rsid w:val="00E64235"/>
    <w:rsid w:val="00E705BC"/>
    <w:rsid w:val="00E775F6"/>
    <w:rsid w:val="00E87A0D"/>
    <w:rsid w:val="00E915ED"/>
    <w:rsid w:val="00EB6EC7"/>
    <w:rsid w:val="00EC4B0B"/>
    <w:rsid w:val="00EC7ED9"/>
    <w:rsid w:val="00EE0005"/>
    <w:rsid w:val="00EE494D"/>
    <w:rsid w:val="00EE7904"/>
    <w:rsid w:val="00EF0F2C"/>
    <w:rsid w:val="00EF42F3"/>
    <w:rsid w:val="00F077C3"/>
    <w:rsid w:val="00F21FDC"/>
    <w:rsid w:val="00F2417A"/>
    <w:rsid w:val="00F24ABA"/>
    <w:rsid w:val="00F267CF"/>
    <w:rsid w:val="00F2752D"/>
    <w:rsid w:val="00F32C89"/>
    <w:rsid w:val="00F355E9"/>
    <w:rsid w:val="00F40363"/>
    <w:rsid w:val="00F404A8"/>
    <w:rsid w:val="00F67911"/>
    <w:rsid w:val="00F74D9B"/>
    <w:rsid w:val="00F754BD"/>
    <w:rsid w:val="00F77121"/>
    <w:rsid w:val="00F77A95"/>
    <w:rsid w:val="00F81CCB"/>
    <w:rsid w:val="00F83ED3"/>
    <w:rsid w:val="00F8521B"/>
    <w:rsid w:val="00F85ECA"/>
    <w:rsid w:val="00F90C27"/>
    <w:rsid w:val="00F910FC"/>
    <w:rsid w:val="00F927AA"/>
    <w:rsid w:val="00FA7DA5"/>
    <w:rsid w:val="00FB314C"/>
    <w:rsid w:val="00FB77DC"/>
    <w:rsid w:val="00FD05A1"/>
    <w:rsid w:val="00FF1CAE"/>
    <w:rsid w:val="00FF5C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B7459"/>
  <w15:chartTrackingRefBased/>
  <w15:docId w15:val="{20438606-CCB2-458A-AEA5-2BEB9158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FB"/>
    <w:pPr>
      <w:spacing w:after="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B449FB"/>
    <w:rPr>
      <w:sz w:val="16"/>
      <w:szCs w:val="16"/>
    </w:rPr>
  </w:style>
  <w:style w:type="paragraph" w:styleId="Textodecomentrio">
    <w:name w:val="annotation text"/>
    <w:basedOn w:val="Normal"/>
    <w:link w:val="TextodecomentrioChar"/>
    <w:uiPriority w:val="99"/>
    <w:unhideWhenUsed/>
    <w:rsid w:val="00B449FB"/>
    <w:pPr>
      <w:spacing w:line="240" w:lineRule="auto"/>
    </w:pPr>
    <w:rPr>
      <w:sz w:val="20"/>
      <w:szCs w:val="20"/>
    </w:rPr>
  </w:style>
  <w:style w:type="character" w:customStyle="1" w:styleId="TextodecomentrioChar">
    <w:name w:val="Texto de comentário Char"/>
    <w:basedOn w:val="Fontepargpadro"/>
    <w:link w:val="Textodecomentrio"/>
    <w:uiPriority w:val="99"/>
    <w:rsid w:val="00B449FB"/>
    <w:rPr>
      <w:sz w:val="20"/>
      <w:szCs w:val="20"/>
    </w:rPr>
  </w:style>
  <w:style w:type="table" w:styleId="Tabelacomgrade">
    <w:name w:val="Table Grid"/>
    <w:basedOn w:val="Tabelanormal"/>
    <w:uiPriority w:val="39"/>
    <w:rsid w:val="00B449F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3653F"/>
    <w:pPr>
      <w:tabs>
        <w:tab w:val="center" w:pos="4252"/>
        <w:tab w:val="right" w:pos="8504"/>
      </w:tabs>
      <w:spacing w:line="240" w:lineRule="auto"/>
    </w:pPr>
  </w:style>
  <w:style w:type="character" w:customStyle="1" w:styleId="CabealhoChar">
    <w:name w:val="Cabeçalho Char"/>
    <w:basedOn w:val="Fontepargpadro"/>
    <w:link w:val="Cabealho"/>
    <w:uiPriority w:val="99"/>
    <w:rsid w:val="00B3653F"/>
  </w:style>
  <w:style w:type="paragraph" w:styleId="Rodap">
    <w:name w:val="footer"/>
    <w:basedOn w:val="Normal"/>
    <w:link w:val="RodapChar"/>
    <w:uiPriority w:val="99"/>
    <w:unhideWhenUsed/>
    <w:rsid w:val="00B3653F"/>
    <w:pPr>
      <w:tabs>
        <w:tab w:val="center" w:pos="4252"/>
        <w:tab w:val="right" w:pos="8504"/>
      </w:tabs>
      <w:spacing w:line="240" w:lineRule="auto"/>
    </w:pPr>
  </w:style>
  <w:style w:type="character" w:customStyle="1" w:styleId="RodapChar">
    <w:name w:val="Rodapé Char"/>
    <w:basedOn w:val="Fontepargpadro"/>
    <w:link w:val="Rodap"/>
    <w:uiPriority w:val="99"/>
    <w:rsid w:val="00B3653F"/>
  </w:style>
  <w:style w:type="character" w:styleId="nfase">
    <w:name w:val="Emphasis"/>
    <w:basedOn w:val="Fontepargpadro"/>
    <w:uiPriority w:val="20"/>
    <w:qFormat/>
    <w:rsid w:val="005F7496"/>
    <w:rPr>
      <w:i/>
      <w:iCs/>
    </w:rPr>
  </w:style>
  <w:style w:type="paragraph" w:styleId="Assuntodocomentrio">
    <w:name w:val="annotation subject"/>
    <w:basedOn w:val="Textodecomentrio"/>
    <w:next w:val="Textodecomentrio"/>
    <w:link w:val="AssuntodocomentrioChar"/>
    <w:uiPriority w:val="99"/>
    <w:semiHidden/>
    <w:unhideWhenUsed/>
    <w:rsid w:val="004E0C4A"/>
    <w:rPr>
      <w:b/>
      <w:bCs/>
    </w:rPr>
  </w:style>
  <w:style w:type="character" w:customStyle="1" w:styleId="AssuntodocomentrioChar">
    <w:name w:val="Assunto do comentário Char"/>
    <w:basedOn w:val="TextodecomentrioChar"/>
    <w:link w:val="Assuntodocomentrio"/>
    <w:uiPriority w:val="99"/>
    <w:semiHidden/>
    <w:rsid w:val="004E0C4A"/>
    <w:rPr>
      <w:b/>
      <w:bCs/>
      <w:sz w:val="20"/>
      <w:szCs w:val="20"/>
    </w:rPr>
  </w:style>
  <w:style w:type="paragraph" w:styleId="Reviso">
    <w:name w:val="Revision"/>
    <w:hidden/>
    <w:uiPriority w:val="99"/>
    <w:semiHidden/>
    <w:rsid w:val="00B453EE"/>
    <w:pPr>
      <w:spacing w:after="0" w:line="240" w:lineRule="auto"/>
    </w:pPr>
  </w:style>
  <w:style w:type="character" w:customStyle="1" w:styleId="fontstyle01">
    <w:name w:val="fontstyle01"/>
    <w:basedOn w:val="Fontepargpadro"/>
    <w:rsid w:val="00B01BC6"/>
    <w:rPr>
      <w:rFonts w:ascii="SourceSansPro-Regular" w:hAnsi="SourceSansPro-Regular" w:hint="default"/>
      <w:b w:val="0"/>
      <w:bCs w:val="0"/>
      <w:i w:val="0"/>
      <w:iCs w:val="0"/>
      <w:color w:val="262627"/>
      <w:sz w:val="22"/>
      <w:szCs w:val="22"/>
    </w:rPr>
  </w:style>
  <w:style w:type="paragraph" w:styleId="NormalWeb">
    <w:name w:val="Normal (Web)"/>
    <w:basedOn w:val="Normal"/>
    <w:uiPriority w:val="99"/>
    <w:semiHidden/>
    <w:unhideWhenUsed/>
    <w:rsid w:val="00F404A8"/>
    <w:pPr>
      <w:spacing w:before="100" w:beforeAutospacing="1" w:after="100" w:afterAutospacing="1" w:line="240" w:lineRule="auto"/>
      <w:jc w:val="left"/>
    </w:pPr>
    <w:rPr>
      <w:rFonts w:eastAsia="Times New Roman" w:cs="Times New Roman"/>
      <w:szCs w:val="24"/>
      <w:lang w:eastAsia="pt-BR"/>
    </w:rPr>
  </w:style>
  <w:style w:type="character" w:customStyle="1" w:styleId="text-sc-sc-1h7ebrz-0">
    <w:name w:val="text-sc-__sc-1h7ebrz-0"/>
    <w:basedOn w:val="Fontepargpadro"/>
    <w:rsid w:val="00B1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8175">
      <w:bodyDiv w:val="1"/>
      <w:marLeft w:val="0"/>
      <w:marRight w:val="0"/>
      <w:marTop w:val="0"/>
      <w:marBottom w:val="0"/>
      <w:divBdr>
        <w:top w:val="none" w:sz="0" w:space="0" w:color="auto"/>
        <w:left w:val="none" w:sz="0" w:space="0" w:color="auto"/>
        <w:bottom w:val="none" w:sz="0" w:space="0" w:color="auto"/>
        <w:right w:val="none" w:sz="0" w:space="0" w:color="auto"/>
      </w:divBdr>
    </w:div>
    <w:div w:id="21395406">
      <w:bodyDiv w:val="1"/>
      <w:marLeft w:val="0"/>
      <w:marRight w:val="0"/>
      <w:marTop w:val="0"/>
      <w:marBottom w:val="0"/>
      <w:divBdr>
        <w:top w:val="none" w:sz="0" w:space="0" w:color="auto"/>
        <w:left w:val="none" w:sz="0" w:space="0" w:color="auto"/>
        <w:bottom w:val="none" w:sz="0" w:space="0" w:color="auto"/>
        <w:right w:val="none" w:sz="0" w:space="0" w:color="auto"/>
      </w:divBdr>
    </w:div>
    <w:div w:id="24064323">
      <w:bodyDiv w:val="1"/>
      <w:marLeft w:val="0"/>
      <w:marRight w:val="0"/>
      <w:marTop w:val="0"/>
      <w:marBottom w:val="0"/>
      <w:divBdr>
        <w:top w:val="none" w:sz="0" w:space="0" w:color="auto"/>
        <w:left w:val="none" w:sz="0" w:space="0" w:color="auto"/>
        <w:bottom w:val="none" w:sz="0" w:space="0" w:color="auto"/>
        <w:right w:val="none" w:sz="0" w:space="0" w:color="auto"/>
      </w:divBdr>
    </w:div>
    <w:div w:id="27148890">
      <w:bodyDiv w:val="1"/>
      <w:marLeft w:val="0"/>
      <w:marRight w:val="0"/>
      <w:marTop w:val="0"/>
      <w:marBottom w:val="0"/>
      <w:divBdr>
        <w:top w:val="none" w:sz="0" w:space="0" w:color="auto"/>
        <w:left w:val="none" w:sz="0" w:space="0" w:color="auto"/>
        <w:bottom w:val="none" w:sz="0" w:space="0" w:color="auto"/>
        <w:right w:val="none" w:sz="0" w:space="0" w:color="auto"/>
      </w:divBdr>
    </w:div>
    <w:div w:id="31618434">
      <w:bodyDiv w:val="1"/>
      <w:marLeft w:val="0"/>
      <w:marRight w:val="0"/>
      <w:marTop w:val="0"/>
      <w:marBottom w:val="0"/>
      <w:divBdr>
        <w:top w:val="none" w:sz="0" w:space="0" w:color="auto"/>
        <w:left w:val="none" w:sz="0" w:space="0" w:color="auto"/>
        <w:bottom w:val="none" w:sz="0" w:space="0" w:color="auto"/>
        <w:right w:val="none" w:sz="0" w:space="0" w:color="auto"/>
      </w:divBdr>
    </w:div>
    <w:div w:id="36394351">
      <w:bodyDiv w:val="1"/>
      <w:marLeft w:val="0"/>
      <w:marRight w:val="0"/>
      <w:marTop w:val="0"/>
      <w:marBottom w:val="0"/>
      <w:divBdr>
        <w:top w:val="none" w:sz="0" w:space="0" w:color="auto"/>
        <w:left w:val="none" w:sz="0" w:space="0" w:color="auto"/>
        <w:bottom w:val="none" w:sz="0" w:space="0" w:color="auto"/>
        <w:right w:val="none" w:sz="0" w:space="0" w:color="auto"/>
      </w:divBdr>
    </w:div>
    <w:div w:id="39020648">
      <w:bodyDiv w:val="1"/>
      <w:marLeft w:val="0"/>
      <w:marRight w:val="0"/>
      <w:marTop w:val="0"/>
      <w:marBottom w:val="0"/>
      <w:divBdr>
        <w:top w:val="none" w:sz="0" w:space="0" w:color="auto"/>
        <w:left w:val="none" w:sz="0" w:space="0" w:color="auto"/>
        <w:bottom w:val="none" w:sz="0" w:space="0" w:color="auto"/>
        <w:right w:val="none" w:sz="0" w:space="0" w:color="auto"/>
      </w:divBdr>
    </w:div>
    <w:div w:id="39213780">
      <w:bodyDiv w:val="1"/>
      <w:marLeft w:val="0"/>
      <w:marRight w:val="0"/>
      <w:marTop w:val="0"/>
      <w:marBottom w:val="0"/>
      <w:divBdr>
        <w:top w:val="none" w:sz="0" w:space="0" w:color="auto"/>
        <w:left w:val="none" w:sz="0" w:space="0" w:color="auto"/>
        <w:bottom w:val="none" w:sz="0" w:space="0" w:color="auto"/>
        <w:right w:val="none" w:sz="0" w:space="0" w:color="auto"/>
      </w:divBdr>
    </w:div>
    <w:div w:id="44306040">
      <w:bodyDiv w:val="1"/>
      <w:marLeft w:val="0"/>
      <w:marRight w:val="0"/>
      <w:marTop w:val="0"/>
      <w:marBottom w:val="0"/>
      <w:divBdr>
        <w:top w:val="none" w:sz="0" w:space="0" w:color="auto"/>
        <w:left w:val="none" w:sz="0" w:space="0" w:color="auto"/>
        <w:bottom w:val="none" w:sz="0" w:space="0" w:color="auto"/>
        <w:right w:val="none" w:sz="0" w:space="0" w:color="auto"/>
      </w:divBdr>
    </w:div>
    <w:div w:id="44527027">
      <w:bodyDiv w:val="1"/>
      <w:marLeft w:val="0"/>
      <w:marRight w:val="0"/>
      <w:marTop w:val="0"/>
      <w:marBottom w:val="0"/>
      <w:divBdr>
        <w:top w:val="none" w:sz="0" w:space="0" w:color="auto"/>
        <w:left w:val="none" w:sz="0" w:space="0" w:color="auto"/>
        <w:bottom w:val="none" w:sz="0" w:space="0" w:color="auto"/>
        <w:right w:val="none" w:sz="0" w:space="0" w:color="auto"/>
      </w:divBdr>
    </w:div>
    <w:div w:id="54089447">
      <w:bodyDiv w:val="1"/>
      <w:marLeft w:val="0"/>
      <w:marRight w:val="0"/>
      <w:marTop w:val="0"/>
      <w:marBottom w:val="0"/>
      <w:divBdr>
        <w:top w:val="none" w:sz="0" w:space="0" w:color="auto"/>
        <w:left w:val="none" w:sz="0" w:space="0" w:color="auto"/>
        <w:bottom w:val="none" w:sz="0" w:space="0" w:color="auto"/>
        <w:right w:val="none" w:sz="0" w:space="0" w:color="auto"/>
      </w:divBdr>
    </w:div>
    <w:div w:id="63648252">
      <w:bodyDiv w:val="1"/>
      <w:marLeft w:val="0"/>
      <w:marRight w:val="0"/>
      <w:marTop w:val="0"/>
      <w:marBottom w:val="0"/>
      <w:divBdr>
        <w:top w:val="none" w:sz="0" w:space="0" w:color="auto"/>
        <w:left w:val="none" w:sz="0" w:space="0" w:color="auto"/>
        <w:bottom w:val="none" w:sz="0" w:space="0" w:color="auto"/>
        <w:right w:val="none" w:sz="0" w:space="0" w:color="auto"/>
      </w:divBdr>
    </w:div>
    <w:div w:id="74210754">
      <w:bodyDiv w:val="1"/>
      <w:marLeft w:val="0"/>
      <w:marRight w:val="0"/>
      <w:marTop w:val="0"/>
      <w:marBottom w:val="0"/>
      <w:divBdr>
        <w:top w:val="none" w:sz="0" w:space="0" w:color="auto"/>
        <w:left w:val="none" w:sz="0" w:space="0" w:color="auto"/>
        <w:bottom w:val="none" w:sz="0" w:space="0" w:color="auto"/>
        <w:right w:val="none" w:sz="0" w:space="0" w:color="auto"/>
      </w:divBdr>
    </w:div>
    <w:div w:id="78334553">
      <w:bodyDiv w:val="1"/>
      <w:marLeft w:val="0"/>
      <w:marRight w:val="0"/>
      <w:marTop w:val="0"/>
      <w:marBottom w:val="0"/>
      <w:divBdr>
        <w:top w:val="none" w:sz="0" w:space="0" w:color="auto"/>
        <w:left w:val="none" w:sz="0" w:space="0" w:color="auto"/>
        <w:bottom w:val="none" w:sz="0" w:space="0" w:color="auto"/>
        <w:right w:val="none" w:sz="0" w:space="0" w:color="auto"/>
      </w:divBdr>
    </w:div>
    <w:div w:id="92820196">
      <w:bodyDiv w:val="1"/>
      <w:marLeft w:val="0"/>
      <w:marRight w:val="0"/>
      <w:marTop w:val="0"/>
      <w:marBottom w:val="0"/>
      <w:divBdr>
        <w:top w:val="none" w:sz="0" w:space="0" w:color="auto"/>
        <w:left w:val="none" w:sz="0" w:space="0" w:color="auto"/>
        <w:bottom w:val="none" w:sz="0" w:space="0" w:color="auto"/>
        <w:right w:val="none" w:sz="0" w:space="0" w:color="auto"/>
      </w:divBdr>
    </w:div>
    <w:div w:id="108744396">
      <w:bodyDiv w:val="1"/>
      <w:marLeft w:val="0"/>
      <w:marRight w:val="0"/>
      <w:marTop w:val="0"/>
      <w:marBottom w:val="0"/>
      <w:divBdr>
        <w:top w:val="none" w:sz="0" w:space="0" w:color="auto"/>
        <w:left w:val="none" w:sz="0" w:space="0" w:color="auto"/>
        <w:bottom w:val="none" w:sz="0" w:space="0" w:color="auto"/>
        <w:right w:val="none" w:sz="0" w:space="0" w:color="auto"/>
      </w:divBdr>
    </w:div>
    <w:div w:id="116922242">
      <w:bodyDiv w:val="1"/>
      <w:marLeft w:val="0"/>
      <w:marRight w:val="0"/>
      <w:marTop w:val="0"/>
      <w:marBottom w:val="0"/>
      <w:divBdr>
        <w:top w:val="none" w:sz="0" w:space="0" w:color="auto"/>
        <w:left w:val="none" w:sz="0" w:space="0" w:color="auto"/>
        <w:bottom w:val="none" w:sz="0" w:space="0" w:color="auto"/>
        <w:right w:val="none" w:sz="0" w:space="0" w:color="auto"/>
      </w:divBdr>
    </w:div>
    <w:div w:id="125785731">
      <w:bodyDiv w:val="1"/>
      <w:marLeft w:val="0"/>
      <w:marRight w:val="0"/>
      <w:marTop w:val="0"/>
      <w:marBottom w:val="0"/>
      <w:divBdr>
        <w:top w:val="none" w:sz="0" w:space="0" w:color="auto"/>
        <w:left w:val="none" w:sz="0" w:space="0" w:color="auto"/>
        <w:bottom w:val="none" w:sz="0" w:space="0" w:color="auto"/>
        <w:right w:val="none" w:sz="0" w:space="0" w:color="auto"/>
      </w:divBdr>
    </w:div>
    <w:div w:id="134376907">
      <w:bodyDiv w:val="1"/>
      <w:marLeft w:val="0"/>
      <w:marRight w:val="0"/>
      <w:marTop w:val="0"/>
      <w:marBottom w:val="0"/>
      <w:divBdr>
        <w:top w:val="none" w:sz="0" w:space="0" w:color="auto"/>
        <w:left w:val="none" w:sz="0" w:space="0" w:color="auto"/>
        <w:bottom w:val="none" w:sz="0" w:space="0" w:color="auto"/>
        <w:right w:val="none" w:sz="0" w:space="0" w:color="auto"/>
      </w:divBdr>
    </w:div>
    <w:div w:id="149517900">
      <w:bodyDiv w:val="1"/>
      <w:marLeft w:val="0"/>
      <w:marRight w:val="0"/>
      <w:marTop w:val="0"/>
      <w:marBottom w:val="0"/>
      <w:divBdr>
        <w:top w:val="none" w:sz="0" w:space="0" w:color="auto"/>
        <w:left w:val="none" w:sz="0" w:space="0" w:color="auto"/>
        <w:bottom w:val="none" w:sz="0" w:space="0" w:color="auto"/>
        <w:right w:val="none" w:sz="0" w:space="0" w:color="auto"/>
      </w:divBdr>
    </w:div>
    <w:div w:id="160971984">
      <w:bodyDiv w:val="1"/>
      <w:marLeft w:val="0"/>
      <w:marRight w:val="0"/>
      <w:marTop w:val="0"/>
      <w:marBottom w:val="0"/>
      <w:divBdr>
        <w:top w:val="none" w:sz="0" w:space="0" w:color="auto"/>
        <w:left w:val="none" w:sz="0" w:space="0" w:color="auto"/>
        <w:bottom w:val="none" w:sz="0" w:space="0" w:color="auto"/>
        <w:right w:val="none" w:sz="0" w:space="0" w:color="auto"/>
      </w:divBdr>
    </w:div>
    <w:div w:id="164590110">
      <w:bodyDiv w:val="1"/>
      <w:marLeft w:val="0"/>
      <w:marRight w:val="0"/>
      <w:marTop w:val="0"/>
      <w:marBottom w:val="0"/>
      <w:divBdr>
        <w:top w:val="none" w:sz="0" w:space="0" w:color="auto"/>
        <w:left w:val="none" w:sz="0" w:space="0" w:color="auto"/>
        <w:bottom w:val="none" w:sz="0" w:space="0" w:color="auto"/>
        <w:right w:val="none" w:sz="0" w:space="0" w:color="auto"/>
      </w:divBdr>
    </w:div>
    <w:div w:id="192620270">
      <w:bodyDiv w:val="1"/>
      <w:marLeft w:val="0"/>
      <w:marRight w:val="0"/>
      <w:marTop w:val="0"/>
      <w:marBottom w:val="0"/>
      <w:divBdr>
        <w:top w:val="none" w:sz="0" w:space="0" w:color="auto"/>
        <w:left w:val="none" w:sz="0" w:space="0" w:color="auto"/>
        <w:bottom w:val="none" w:sz="0" w:space="0" w:color="auto"/>
        <w:right w:val="none" w:sz="0" w:space="0" w:color="auto"/>
      </w:divBdr>
    </w:div>
    <w:div w:id="205799011">
      <w:bodyDiv w:val="1"/>
      <w:marLeft w:val="0"/>
      <w:marRight w:val="0"/>
      <w:marTop w:val="0"/>
      <w:marBottom w:val="0"/>
      <w:divBdr>
        <w:top w:val="none" w:sz="0" w:space="0" w:color="auto"/>
        <w:left w:val="none" w:sz="0" w:space="0" w:color="auto"/>
        <w:bottom w:val="none" w:sz="0" w:space="0" w:color="auto"/>
        <w:right w:val="none" w:sz="0" w:space="0" w:color="auto"/>
      </w:divBdr>
    </w:div>
    <w:div w:id="207304769">
      <w:bodyDiv w:val="1"/>
      <w:marLeft w:val="0"/>
      <w:marRight w:val="0"/>
      <w:marTop w:val="0"/>
      <w:marBottom w:val="0"/>
      <w:divBdr>
        <w:top w:val="none" w:sz="0" w:space="0" w:color="auto"/>
        <w:left w:val="none" w:sz="0" w:space="0" w:color="auto"/>
        <w:bottom w:val="none" w:sz="0" w:space="0" w:color="auto"/>
        <w:right w:val="none" w:sz="0" w:space="0" w:color="auto"/>
      </w:divBdr>
    </w:div>
    <w:div w:id="209390795">
      <w:bodyDiv w:val="1"/>
      <w:marLeft w:val="0"/>
      <w:marRight w:val="0"/>
      <w:marTop w:val="0"/>
      <w:marBottom w:val="0"/>
      <w:divBdr>
        <w:top w:val="none" w:sz="0" w:space="0" w:color="auto"/>
        <w:left w:val="none" w:sz="0" w:space="0" w:color="auto"/>
        <w:bottom w:val="none" w:sz="0" w:space="0" w:color="auto"/>
        <w:right w:val="none" w:sz="0" w:space="0" w:color="auto"/>
      </w:divBdr>
    </w:div>
    <w:div w:id="220558413">
      <w:bodyDiv w:val="1"/>
      <w:marLeft w:val="0"/>
      <w:marRight w:val="0"/>
      <w:marTop w:val="0"/>
      <w:marBottom w:val="0"/>
      <w:divBdr>
        <w:top w:val="none" w:sz="0" w:space="0" w:color="auto"/>
        <w:left w:val="none" w:sz="0" w:space="0" w:color="auto"/>
        <w:bottom w:val="none" w:sz="0" w:space="0" w:color="auto"/>
        <w:right w:val="none" w:sz="0" w:space="0" w:color="auto"/>
      </w:divBdr>
    </w:div>
    <w:div w:id="246305868">
      <w:bodyDiv w:val="1"/>
      <w:marLeft w:val="0"/>
      <w:marRight w:val="0"/>
      <w:marTop w:val="0"/>
      <w:marBottom w:val="0"/>
      <w:divBdr>
        <w:top w:val="none" w:sz="0" w:space="0" w:color="auto"/>
        <w:left w:val="none" w:sz="0" w:space="0" w:color="auto"/>
        <w:bottom w:val="none" w:sz="0" w:space="0" w:color="auto"/>
        <w:right w:val="none" w:sz="0" w:space="0" w:color="auto"/>
      </w:divBdr>
    </w:div>
    <w:div w:id="246618167">
      <w:bodyDiv w:val="1"/>
      <w:marLeft w:val="0"/>
      <w:marRight w:val="0"/>
      <w:marTop w:val="0"/>
      <w:marBottom w:val="0"/>
      <w:divBdr>
        <w:top w:val="none" w:sz="0" w:space="0" w:color="auto"/>
        <w:left w:val="none" w:sz="0" w:space="0" w:color="auto"/>
        <w:bottom w:val="none" w:sz="0" w:space="0" w:color="auto"/>
        <w:right w:val="none" w:sz="0" w:space="0" w:color="auto"/>
      </w:divBdr>
    </w:div>
    <w:div w:id="246959631">
      <w:bodyDiv w:val="1"/>
      <w:marLeft w:val="0"/>
      <w:marRight w:val="0"/>
      <w:marTop w:val="0"/>
      <w:marBottom w:val="0"/>
      <w:divBdr>
        <w:top w:val="none" w:sz="0" w:space="0" w:color="auto"/>
        <w:left w:val="none" w:sz="0" w:space="0" w:color="auto"/>
        <w:bottom w:val="none" w:sz="0" w:space="0" w:color="auto"/>
        <w:right w:val="none" w:sz="0" w:space="0" w:color="auto"/>
      </w:divBdr>
    </w:div>
    <w:div w:id="250091955">
      <w:bodyDiv w:val="1"/>
      <w:marLeft w:val="0"/>
      <w:marRight w:val="0"/>
      <w:marTop w:val="0"/>
      <w:marBottom w:val="0"/>
      <w:divBdr>
        <w:top w:val="none" w:sz="0" w:space="0" w:color="auto"/>
        <w:left w:val="none" w:sz="0" w:space="0" w:color="auto"/>
        <w:bottom w:val="none" w:sz="0" w:space="0" w:color="auto"/>
        <w:right w:val="none" w:sz="0" w:space="0" w:color="auto"/>
      </w:divBdr>
    </w:div>
    <w:div w:id="274866913">
      <w:bodyDiv w:val="1"/>
      <w:marLeft w:val="0"/>
      <w:marRight w:val="0"/>
      <w:marTop w:val="0"/>
      <w:marBottom w:val="0"/>
      <w:divBdr>
        <w:top w:val="none" w:sz="0" w:space="0" w:color="auto"/>
        <w:left w:val="none" w:sz="0" w:space="0" w:color="auto"/>
        <w:bottom w:val="none" w:sz="0" w:space="0" w:color="auto"/>
        <w:right w:val="none" w:sz="0" w:space="0" w:color="auto"/>
      </w:divBdr>
    </w:div>
    <w:div w:id="275916387">
      <w:bodyDiv w:val="1"/>
      <w:marLeft w:val="0"/>
      <w:marRight w:val="0"/>
      <w:marTop w:val="0"/>
      <w:marBottom w:val="0"/>
      <w:divBdr>
        <w:top w:val="none" w:sz="0" w:space="0" w:color="auto"/>
        <w:left w:val="none" w:sz="0" w:space="0" w:color="auto"/>
        <w:bottom w:val="none" w:sz="0" w:space="0" w:color="auto"/>
        <w:right w:val="none" w:sz="0" w:space="0" w:color="auto"/>
      </w:divBdr>
    </w:div>
    <w:div w:id="286013446">
      <w:bodyDiv w:val="1"/>
      <w:marLeft w:val="0"/>
      <w:marRight w:val="0"/>
      <w:marTop w:val="0"/>
      <w:marBottom w:val="0"/>
      <w:divBdr>
        <w:top w:val="none" w:sz="0" w:space="0" w:color="auto"/>
        <w:left w:val="none" w:sz="0" w:space="0" w:color="auto"/>
        <w:bottom w:val="none" w:sz="0" w:space="0" w:color="auto"/>
        <w:right w:val="none" w:sz="0" w:space="0" w:color="auto"/>
      </w:divBdr>
    </w:div>
    <w:div w:id="287248193">
      <w:bodyDiv w:val="1"/>
      <w:marLeft w:val="0"/>
      <w:marRight w:val="0"/>
      <w:marTop w:val="0"/>
      <w:marBottom w:val="0"/>
      <w:divBdr>
        <w:top w:val="none" w:sz="0" w:space="0" w:color="auto"/>
        <w:left w:val="none" w:sz="0" w:space="0" w:color="auto"/>
        <w:bottom w:val="none" w:sz="0" w:space="0" w:color="auto"/>
        <w:right w:val="none" w:sz="0" w:space="0" w:color="auto"/>
      </w:divBdr>
    </w:div>
    <w:div w:id="288318480">
      <w:bodyDiv w:val="1"/>
      <w:marLeft w:val="0"/>
      <w:marRight w:val="0"/>
      <w:marTop w:val="0"/>
      <w:marBottom w:val="0"/>
      <w:divBdr>
        <w:top w:val="none" w:sz="0" w:space="0" w:color="auto"/>
        <w:left w:val="none" w:sz="0" w:space="0" w:color="auto"/>
        <w:bottom w:val="none" w:sz="0" w:space="0" w:color="auto"/>
        <w:right w:val="none" w:sz="0" w:space="0" w:color="auto"/>
      </w:divBdr>
    </w:div>
    <w:div w:id="301349657">
      <w:bodyDiv w:val="1"/>
      <w:marLeft w:val="0"/>
      <w:marRight w:val="0"/>
      <w:marTop w:val="0"/>
      <w:marBottom w:val="0"/>
      <w:divBdr>
        <w:top w:val="none" w:sz="0" w:space="0" w:color="auto"/>
        <w:left w:val="none" w:sz="0" w:space="0" w:color="auto"/>
        <w:bottom w:val="none" w:sz="0" w:space="0" w:color="auto"/>
        <w:right w:val="none" w:sz="0" w:space="0" w:color="auto"/>
      </w:divBdr>
    </w:div>
    <w:div w:id="342629919">
      <w:bodyDiv w:val="1"/>
      <w:marLeft w:val="0"/>
      <w:marRight w:val="0"/>
      <w:marTop w:val="0"/>
      <w:marBottom w:val="0"/>
      <w:divBdr>
        <w:top w:val="none" w:sz="0" w:space="0" w:color="auto"/>
        <w:left w:val="none" w:sz="0" w:space="0" w:color="auto"/>
        <w:bottom w:val="none" w:sz="0" w:space="0" w:color="auto"/>
        <w:right w:val="none" w:sz="0" w:space="0" w:color="auto"/>
      </w:divBdr>
    </w:div>
    <w:div w:id="359357535">
      <w:bodyDiv w:val="1"/>
      <w:marLeft w:val="0"/>
      <w:marRight w:val="0"/>
      <w:marTop w:val="0"/>
      <w:marBottom w:val="0"/>
      <w:divBdr>
        <w:top w:val="none" w:sz="0" w:space="0" w:color="auto"/>
        <w:left w:val="none" w:sz="0" w:space="0" w:color="auto"/>
        <w:bottom w:val="none" w:sz="0" w:space="0" w:color="auto"/>
        <w:right w:val="none" w:sz="0" w:space="0" w:color="auto"/>
      </w:divBdr>
    </w:div>
    <w:div w:id="360858942">
      <w:bodyDiv w:val="1"/>
      <w:marLeft w:val="0"/>
      <w:marRight w:val="0"/>
      <w:marTop w:val="0"/>
      <w:marBottom w:val="0"/>
      <w:divBdr>
        <w:top w:val="none" w:sz="0" w:space="0" w:color="auto"/>
        <w:left w:val="none" w:sz="0" w:space="0" w:color="auto"/>
        <w:bottom w:val="none" w:sz="0" w:space="0" w:color="auto"/>
        <w:right w:val="none" w:sz="0" w:space="0" w:color="auto"/>
      </w:divBdr>
    </w:div>
    <w:div w:id="364059283">
      <w:bodyDiv w:val="1"/>
      <w:marLeft w:val="0"/>
      <w:marRight w:val="0"/>
      <w:marTop w:val="0"/>
      <w:marBottom w:val="0"/>
      <w:divBdr>
        <w:top w:val="none" w:sz="0" w:space="0" w:color="auto"/>
        <w:left w:val="none" w:sz="0" w:space="0" w:color="auto"/>
        <w:bottom w:val="none" w:sz="0" w:space="0" w:color="auto"/>
        <w:right w:val="none" w:sz="0" w:space="0" w:color="auto"/>
      </w:divBdr>
    </w:div>
    <w:div w:id="364406703">
      <w:bodyDiv w:val="1"/>
      <w:marLeft w:val="0"/>
      <w:marRight w:val="0"/>
      <w:marTop w:val="0"/>
      <w:marBottom w:val="0"/>
      <w:divBdr>
        <w:top w:val="none" w:sz="0" w:space="0" w:color="auto"/>
        <w:left w:val="none" w:sz="0" w:space="0" w:color="auto"/>
        <w:bottom w:val="none" w:sz="0" w:space="0" w:color="auto"/>
        <w:right w:val="none" w:sz="0" w:space="0" w:color="auto"/>
      </w:divBdr>
    </w:div>
    <w:div w:id="381637876">
      <w:bodyDiv w:val="1"/>
      <w:marLeft w:val="0"/>
      <w:marRight w:val="0"/>
      <w:marTop w:val="0"/>
      <w:marBottom w:val="0"/>
      <w:divBdr>
        <w:top w:val="none" w:sz="0" w:space="0" w:color="auto"/>
        <w:left w:val="none" w:sz="0" w:space="0" w:color="auto"/>
        <w:bottom w:val="none" w:sz="0" w:space="0" w:color="auto"/>
        <w:right w:val="none" w:sz="0" w:space="0" w:color="auto"/>
      </w:divBdr>
    </w:div>
    <w:div w:id="394939795">
      <w:bodyDiv w:val="1"/>
      <w:marLeft w:val="0"/>
      <w:marRight w:val="0"/>
      <w:marTop w:val="0"/>
      <w:marBottom w:val="0"/>
      <w:divBdr>
        <w:top w:val="none" w:sz="0" w:space="0" w:color="auto"/>
        <w:left w:val="none" w:sz="0" w:space="0" w:color="auto"/>
        <w:bottom w:val="none" w:sz="0" w:space="0" w:color="auto"/>
        <w:right w:val="none" w:sz="0" w:space="0" w:color="auto"/>
      </w:divBdr>
    </w:div>
    <w:div w:id="396830230">
      <w:bodyDiv w:val="1"/>
      <w:marLeft w:val="0"/>
      <w:marRight w:val="0"/>
      <w:marTop w:val="0"/>
      <w:marBottom w:val="0"/>
      <w:divBdr>
        <w:top w:val="none" w:sz="0" w:space="0" w:color="auto"/>
        <w:left w:val="none" w:sz="0" w:space="0" w:color="auto"/>
        <w:bottom w:val="none" w:sz="0" w:space="0" w:color="auto"/>
        <w:right w:val="none" w:sz="0" w:space="0" w:color="auto"/>
      </w:divBdr>
    </w:div>
    <w:div w:id="420376794">
      <w:bodyDiv w:val="1"/>
      <w:marLeft w:val="0"/>
      <w:marRight w:val="0"/>
      <w:marTop w:val="0"/>
      <w:marBottom w:val="0"/>
      <w:divBdr>
        <w:top w:val="none" w:sz="0" w:space="0" w:color="auto"/>
        <w:left w:val="none" w:sz="0" w:space="0" w:color="auto"/>
        <w:bottom w:val="none" w:sz="0" w:space="0" w:color="auto"/>
        <w:right w:val="none" w:sz="0" w:space="0" w:color="auto"/>
      </w:divBdr>
    </w:div>
    <w:div w:id="425349547">
      <w:bodyDiv w:val="1"/>
      <w:marLeft w:val="0"/>
      <w:marRight w:val="0"/>
      <w:marTop w:val="0"/>
      <w:marBottom w:val="0"/>
      <w:divBdr>
        <w:top w:val="none" w:sz="0" w:space="0" w:color="auto"/>
        <w:left w:val="none" w:sz="0" w:space="0" w:color="auto"/>
        <w:bottom w:val="none" w:sz="0" w:space="0" w:color="auto"/>
        <w:right w:val="none" w:sz="0" w:space="0" w:color="auto"/>
      </w:divBdr>
    </w:div>
    <w:div w:id="426123987">
      <w:bodyDiv w:val="1"/>
      <w:marLeft w:val="0"/>
      <w:marRight w:val="0"/>
      <w:marTop w:val="0"/>
      <w:marBottom w:val="0"/>
      <w:divBdr>
        <w:top w:val="none" w:sz="0" w:space="0" w:color="auto"/>
        <w:left w:val="none" w:sz="0" w:space="0" w:color="auto"/>
        <w:bottom w:val="none" w:sz="0" w:space="0" w:color="auto"/>
        <w:right w:val="none" w:sz="0" w:space="0" w:color="auto"/>
      </w:divBdr>
    </w:div>
    <w:div w:id="436994231">
      <w:bodyDiv w:val="1"/>
      <w:marLeft w:val="0"/>
      <w:marRight w:val="0"/>
      <w:marTop w:val="0"/>
      <w:marBottom w:val="0"/>
      <w:divBdr>
        <w:top w:val="none" w:sz="0" w:space="0" w:color="auto"/>
        <w:left w:val="none" w:sz="0" w:space="0" w:color="auto"/>
        <w:bottom w:val="none" w:sz="0" w:space="0" w:color="auto"/>
        <w:right w:val="none" w:sz="0" w:space="0" w:color="auto"/>
      </w:divBdr>
    </w:div>
    <w:div w:id="442113958">
      <w:bodyDiv w:val="1"/>
      <w:marLeft w:val="0"/>
      <w:marRight w:val="0"/>
      <w:marTop w:val="0"/>
      <w:marBottom w:val="0"/>
      <w:divBdr>
        <w:top w:val="none" w:sz="0" w:space="0" w:color="auto"/>
        <w:left w:val="none" w:sz="0" w:space="0" w:color="auto"/>
        <w:bottom w:val="none" w:sz="0" w:space="0" w:color="auto"/>
        <w:right w:val="none" w:sz="0" w:space="0" w:color="auto"/>
      </w:divBdr>
    </w:div>
    <w:div w:id="447630705">
      <w:bodyDiv w:val="1"/>
      <w:marLeft w:val="0"/>
      <w:marRight w:val="0"/>
      <w:marTop w:val="0"/>
      <w:marBottom w:val="0"/>
      <w:divBdr>
        <w:top w:val="none" w:sz="0" w:space="0" w:color="auto"/>
        <w:left w:val="none" w:sz="0" w:space="0" w:color="auto"/>
        <w:bottom w:val="none" w:sz="0" w:space="0" w:color="auto"/>
        <w:right w:val="none" w:sz="0" w:space="0" w:color="auto"/>
      </w:divBdr>
    </w:div>
    <w:div w:id="472606497">
      <w:bodyDiv w:val="1"/>
      <w:marLeft w:val="0"/>
      <w:marRight w:val="0"/>
      <w:marTop w:val="0"/>
      <w:marBottom w:val="0"/>
      <w:divBdr>
        <w:top w:val="none" w:sz="0" w:space="0" w:color="auto"/>
        <w:left w:val="none" w:sz="0" w:space="0" w:color="auto"/>
        <w:bottom w:val="none" w:sz="0" w:space="0" w:color="auto"/>
        <w:right w:val="none" w:sz="0" w:space="0" w:color="auto"/>
      </w:divBdr>
    </w:div>
    <w:div w:id="484326012">
      <w:bodyDiv w:val="1"/>
      <w:marLeft w:val="0"/>
      <w:marRight w:val="0"/>
      <w:marTop w:val="0"/>
      <w:marBottom w:val="0"/>
      <w:divBdr>
        <w:top w:val="none" w:sz="0" w:space="0" w:color="auto"/>
        <w:left w:val="none" w:sz="0" w:space="0" w:color="auto"/>
        <w:bottom w:val="none" w:sz="0" w:space="0" w:color="auto"/>
        <w:right w:val="none" w:sz="0" w:space="0" w:color="auto"/>
      </w:divBdr>
    </w:div>
    <w:div w:id="489249955">
      <w:bodyDiv w:val="1"/>
      <w:marLeft w:val="0"/>
      <w:marRight w:val="0"/>
      <w:marTop w:val="0"/>
      <w:marBottom w:val="0"/>
      <w:divBdr>
        <w:top w:val="none" w:sz="0" w:space="0" w:color="auto"/>
        <w:left w:val="none" w:sz="0" w:space="0" w:color="auto"/>
        <w:bottom w:val="none" w:sz="0" w:space="0" w:color="auto"/>
        <w:right w:val="none" w:sz="0" w:space="0" w:color="auto"/>
      </w:divBdr>
    </w:div>
    <w:div w:id="490759606">
      <w:bodyDiv w:val="1"/>
      <w:marLeft w:val="0"/>
      <w:marRight w:val="0"/>
      <w:marTop w:val="0"/>
      <w:marBottom w:val="0"/>
      <w:divBdr>
        <w:top w:val="none" w:sz="0" w:space="0" w:color="auto"/>
        <w:left w:val="none" w:sz="0" w:space="0" w:color="auto"/>
        <w:bottom w:val="none" w:sz="0" w:space="0" w:color="auto"/>
        <w:right w:val="none" w:sz="0" w:space="0" w:color="auto"/>
      </w:divBdr>
    </w:div>
    <w:div w:id="496383905">
      <w:bodyDiv w:val="1"/>
      <w:marLeft w:val="0"/>
      <w:marRight w:val="0"/>
      <w:marTop w:val="0"/>
      <w:marBottom w:val="0"/>
      <w:divBdr>
        <w:top w:val="none" w:sz="0" w:space="0" w:color="auto"/>
        <w:left w:val="none" w:sz="0" w:space="0" w:color="auto"/>
        <w:bottom w:val="none" w:sz="0" w:space="0" w:color="auto"/>
        <w:right w:val="none" w:sz="0" w:space="0" w:color="auto"/>
      </w:divBdr>
    </w:div>
    <w:div w:id="496774928">
      <w:bodyDiv w:val="1"/>
      <w:marLeft w:val="0"/>
      <w:marRight w:val="0"/>
      <w:marTop w:val="0"/>
      <w:marBottom w:val="0"/>
      <w:divBdr>
        <w:top w:val="none" w:sz="0" w:space="0" w:color="auto"/>
        <w:left w:val="none" w:sz="0" w:space="0" w:color="auto"/>
        <w:bottom w:val="none" w:sz="0" w:space="0" w:color="auto"/>
        <w:right w:val="none" w:sz="0" w:space="0" w:color="auto"/>
      </w:divBdr>
    </w:div>
    <w:div w:id="498081239">
      <w:bodyDiv w:val="1"/>
      <w:marLeft w:val="0"/>
      <w:marRight w:val="0"/>
      <w:marTop w:val="0"/>
      <w:marBottom w:val="0"/>
      <w:divBdr>
        <w:top w:val="none" w:sz="0" w:space="0" w:color="auto"/>
        <w:left w:val="none" w:sz="0" w:space="0" w:color="auto"/>
        <w:bottom w:val="none" w:sz="0" w:space="0" w:color="auto"/>
        <w:right w:val="none" w:sz="0" w:space="0" w:color="auto"/>
      </w:divBdr>
    </w:div>
    <w:div w:id="499582794">
      <w:bodyDiv w:val="1"/>
      <w:marLeft w:val="0"/>
      <w:marRight w:val="0"/>
      <w:marTop w:val="0"/>
      <w:marBottom w:val="0"/>
      <w:divBdr>
        <w:top w:val="none" w:sz="0" w:space="0" w:color="auto"/>
        <w:left w:val="none" w:sz="0" w:space="0" w:color="auto"/>
        <w:bottom w:val="none" w:sz="0" w:space="0" w:color="auto"/>
        <w:right w:val="none" w:sz="0" w:space="0" w:color="auto"/>
      </w:divBdr>
    </w:div>
    <w:div w:id="527328444">
      <w:bodyDiv w:val="1"/>
      <w:marLeft w:val="0"/>
      <w:marRight w:val="0"/>
      <w:marTop w:val="0"/>
      <w:marBottom w:val="0"/>
      <w:divBdr>
        <w:top w:val="none" w:sz="0" w:space="0" w:color="auto"/>
        <w:left w:val="none" w:sz="0" w:space="0" w:color="auto"/>
        <w:bottom w:val="none" w:sz="0" w:space="0" w:color="auto"/>
        <w:right w:val="none" w:sz="0" w:space="0" w:color="auto"/>
      </w:divBdr>
    </w:div>
    <w:div w:id="535167752">
      <w:bodyDiv w:val="1"/>
      <w:marLeft w:val="0"/>
      <w:marRight w:val="0"/>
      <w:marTop w:val="0"/>
      <w:marBottom w:val="0"/>
      <w:divBdr>
        <w:top w:val="none" w:sz="0" w:space="0" w:color="auto"/>
        <w:left w:val="none" w:sz="0" w:space="0" w:color="auto"/>
        <w:bottom w:val="none" w:sz="0" w:space="0" w:color="auto"/>
        <w:right w:val="none" w:sz="0" w:space="0" w:color="auto"/>
      </w:divBdr>
    </w:div>
    <w:div w:id="556284006">
      <w:bodyDiv w:val="1"/>
      <w:marLeft w:val="0"/>
      <w:marRight w:val="0"/>
      <w:marTop w:val="0"/>
      <w:marBottom w:val="0"/>
      <w:divBdr>
        <w:top w:val="none" w:sz="0" w:space="0" w:color="auto"/>
        <w:left w:val="none" w:sz="0" w:space="0" w:color="auto"/>
        <w:bottom w:val="none" w:sz="0" w:space="0" w:color="auto"/>
        <w:right w:val="none" w:sz="0" w:space="0" w:color="auto"/>
      </w:divBdr>
    </w:div>
    <w:div w:id="559634224">
      <w:bodyDiv w:val="1"/>
      <w:marLeft w:val="0"/>
      <w:marRight w:val="0"/>
      <w:marTop w:val="0"/>
      <w:marBottom w:val="0"/>
      <w:divBdr>
        <w:top w:val="none" w:sz="0" w:space="0" w:color="auto"/>
        <w:left w:val="none" w:sz="0" w:space="0" w:color="auto"/>
        <w:bottom w:val="none" w:sz="0" w:space="0" w:color="auto"/>
        <w:right w:val="none" w:sz="0" w:space="0" w:color="auto"/>
      </w:divBdr>
    </w:div>
    <w:div w:id="563950279">
      <w:bodyDiv w:val="1"/>
      <w:marLeft w:val="0"/>
      <w:marRight w:val="0"/>
      <w:marTop w:val="0"/>
      <w:marBottom w:val="0"/>
      <w:divBdr>
        <w:top w:val="none" w:sz="0" w:space="0" w:color="auto"/>
        <w:left w:val="none" w:sz="0" w:space="0" w:color="auto"/>
        <w:bottom w:val="none" w:sz="0" w:space="0" w:color="auto"/>
        <w:right w:val="none" w:sz="0" w:space="0" w:color="auto"/>
      </w:divBdr>
    </w:div>
    <w:div w:id="567573541">
      <w:bodyDiv w:val="1"/>
      <w:marLeft w:val="0"/>
      <w:marRight w:val="0"/>
      <w:marTop w:val="0"/>
      <w:marBottom w:val="0"/>
      <w:divBdr>
        <w:top w:val="none" w:sz="0" w:space="0" w:color="auto"/>
        <w:left w:val="none" w:sz="0" w:space="0" w:color="auto"/>
        <w:bottom w:val="none" w:sz="0" w:space="0" w:color="auto"/>
        <w:right w:val="none" w:sz="0" w:space="0" w:color="auto"/>
      </w:divBdr>
    </w:div>
    <w:div w:id="584386290">
      <w:bodyDiv w:val="1"/>
      <w:marLeft w:val="0"/>
      <w:marRight w:val="0"/>
      <w:marTop w:val="0"/>
      <w:marBottom w:val="0"/>
      <w:divBdr>
        <w:top w:val="none" w:sz="0" w:space="0" w:color="auto"/>
        <w:left w:val="none" w:sz="0" w:space="0" w:color="auto"/>
        <w:bottom w:val="none" w:sz="0" w:space="0" w:color="auto"/>
        <w:right w:val="none" w:sz="0" w:space="0" w:color="auto"/>
      </w:divBdr>
    </w:div>
    <w:div w:id="586111616">
      <w:bodyDiv w:val="1"/>
      <w:marLeft w:val="0"/>
      <w:marRight w:val="0"/>
      <w:marTop w:val="0"/>
      <w:marBottom w:val="0"/>
      <w:divBdr>
        <w:top w:val="none" w:sz="0" w:space="0" w:color="auto"/>
        <w:left w:val="none" w:sz="0" w:space="0" w:color="auto"/>
        <w:bottom w:val="none" w:sz="0" w:space="0" w:color="auto"/>
        <w:right w:val="none" w:sz="0" w:space="0" w:color="auto"/>
      </w:divBdr>
    </w:div>
    <w:div w:id="600651378">
      <w:bodyDiv w:val="1"/>
      <w:marLeft w:val="0"/>
      <w:marRight w:val="0"/>
      <w:marTop w:val="0"/>
      <w:marBottom w:val="0"/>
      <w:divBdr>
        <w:top w:val="none" w:sz="0" w:space="0" w:color="auto"/>
        <w:left w:val="none" w:sz="0" w:space="0" w:color="auto"/>
        <w:bottom w:val="none" w:sz="0" w:space="0" w:color="auto"/>
        <w:right w:val="none" w:sz="0" w:space="0" w:color="auto"/>
      </w:divBdr>
    </w:div>
    <w:div w:id="605506947">
      <w:bodyDiv w:val="1"/>
      <w:marLeft w:val="0"/>
      <w:marRight w:val="0"/>
      <w:marTop w:val="0"/>
      <w:marBottom w:val="0"/>
      <w:divBdr>
        <w:top w:val="none" w:sz="0" w:space="0" w:color="auto"/>
        <w:left w:val="none" w:sz="0" w:space="0" w:color="auto"/>
        <w:bottom w:val="none" w:sz="0" w:space="0" w:color="auto"/>
        <w:right w:val="none" w:sz="0" w:space="0" w:color="auto"/>
      </w:divBdr>
    </w:div>
    <w:div w:id="609633049">
      <w:bodyDiv w:val="1"/>
      <w:marLeft w:val="0"/>
      <w:marRight w:val="0"/>
      <w:marTop w:val="0"/>
      <w:marBottom w:val="0"/>
      <w:divBdr>
        <w:top w:val="none" w:sz="0" w:space="0" w:color="auto"/>
        <w:left w:val="none" w:sz="0" w:space="0" w:color="auto"/>
        <w:bottom w:val="none" w:sz="0" w:space="0" w:color="auto"/>
        <w:right w:val="none" w:sz="0" w:space="0" w:color="auto"/>
      </w:divBdr>
    </w:div>
    <w:div w:id="617218583">
      <w:bodyDiv w:val="1"/>
      <w:marLeft w:val="0"/>
      <w:marRight w:val="0"/>
      <w:marTop w:val="0"/>
      <w:marBottom w:val="0"/>
      <w:divBdr>
        <w:top w:val="none" w:sz="0" w:space="0" w:color="auto"/>
        <w:left w:val="none" w:sz="0" w:space="0" w:color="auto"/>
        <w:bottom w:val="none" w:sz="0" w:space="0" w:color="auto"/>
        <w:right w:val="none" w:sz="0" w:space="0" w:color="auto"/>
      </w:divBdr>
    </w:div>
    <w:div w:id="621695171">
      <w:bodyDiv w:val="1"/>
      <w:marLeft w:val="0"/>
      <w:marRight w:val="0"/>
      <w:marTop w:val="0"/>
      <w:marBottom w:val="0"/>
      <w:divBdr>
        <w:top w:val="none" w:sz="0" w:space="0" w:color="auto"/>
        <w:left w:val="none" w:sz="0" w:space="0" w:color="auto"/>
        <w:bottom w:val="none" w:sz="0" w:space="0" w:color="auto"/>
        <w:right w:val="none" w:sz="0" w:space="0" w:color="auto"/>
      </w:divBdr>
    </w:div>
    <w:div w:id="628053323">
      <w:bodyDiv w:val="1"/>
      <w:marLeft w:val="0"/>
      <w:marRight w:val="0"/>
      <w:marTop w:val="0"/>
      <w:marBottom w:val="0"/>
      <w:divBdr>
        <w:top w:val="none" w:sz="0" w:space="0" w:color="auto"/>
        <w:left w:val="none" w:sz="0" w:space="0" w:color="auto"/>
        <w:bottom w:val="none" w:sz="0" w:space="0" w:color="auto"/>
        <w:right w:val="none" w:sz="0" w:space="0" w:color="auto"/>
      </w:divBdr>
    </w:div>
    <w:div w:id="629825241">
      <w:bodyDiv w:val="1"/>
      <w:marLeft w:val="0"/>
      <w:marRight w:val="0"/>
      <w:marTop w:val="0"/>
      <w:marBottom w:val="0"/>
      <w:divBdr>
        <w:top w:val="none" w:sz="0" w:space="0" w:color="auto"/>
        <w:left w:val="none" w:sz="0" w:space="0" w:color="auto"/>
        <w:bottom w:val="none" w:sz="0" w:space="0" w:color="auto"/>
        <w:right w:val="none" w:sz="0" w:space="0" w:color="auto"/>
      </w:divBdr>
    </w:div>
    <w:div w:id="630330540">
      <w:bodyDiv w:val="1"/>
      <w:marLeft w:val="0"/>
      <w:marRight w:val="0"/>
      <w:marTop w:val="0"/>
      <w:marBottom w:val="0"/>
      <w:divBdr>
        <w:top w:val="none" w:sz="0" w:space="0" w:color="auto"/>
        <w:left w:val="none" w:sz="0" w:space="0" w:color="auto"/>
        <w:bottom w:val="none" w:sz="0" w:space="0" w:color="auto"/>
        <w:right w:val="none" w:sz="0" w:space="0" w:color="auto"/>
      </w:divBdr>
    </w:div>
    <w:div w:id="632634004">
      <w:bodyDiv w:val="1"/>
      <w:marLeft w:val="0"/>
      <w:marRight w:val="0"/>
      <w:marTop w:val="0"/>
      <w:marBottom w:val="0"/>
      <w:divBdr>
        <w:top w:val="none" w:sz="0" w:space="0" w:color="auto"/>
        <w:left w:val="none" w:sz="0" w:space="0" w:color="auto"/>
        <w:bottom w:val="none" w:sz="0" w:space="0" w:color="auto"/>
        <w:right w:val="none" w:sz="0" w:space="0" w:color="auto"/>
      </w:divBdr>
    </w:div>
    <w:div w:id="632639775">
      <w:bodyDiv w:val="1"/>
      <w:marLeft w:val="0"/>
      <w:marRight w:val="0"/>
      <w:marTop w:val="0"/>
      <w:marBottom w:val="0"/>
      <w:divBdr>
        <w:top w:val="none" w:sz="0" w:space="0" w:color="auto"/>
        <w:left w:val="none" w:sz="0" w:space="0" w:color="auto"/>
        <w:bottom w:val="none" w:sz="0" w:space="0" w:color="auto"/>
        <w:right w:val="none" w:sz="0" w:space="0" w:color="auto"/>
      </w:divBdr>
    </w:div>
    <w:div w:id="647713274">
      <w:bodyDiv w:val="1"/>
      <w:marLeft w:val="0"/>
      <w:marRight w:val="0"/>
      <w:marTop w:val="0"/>
      <w:marBottom w:val="0"/>
      <w:divBdr>
        <w:top w:val="none" w:sz="0" w:space="0" w:color="auto"/>
        <w:left w:val="none" w:sz="0" w:space="0" w:color="auto"/>
        <w:bottom w:val="none" w:sz="0" w:space="0" w:color="auto"/>
        <w:right w:val="none" w:sz="0" w:space="0" w:color="auto"/>
      </w:divBdr>
    </w:div>
    <w:div w:id="651984616">
      <w:bodyDiv w:val="1"/>
      <w:marLeft w:val="0"/>
      <w:marRight w:val="0"/>
      <w:marTop w:val="0"/>
      <w:marBottom w:val="0"/>
      <w:divBdr>
        <w:top w:val="none" w:sz="0" w:space="0" w:color="auto"/>
        <w:left w:val="none" w:sz="0" w:space="0" w:color="auto"/>
        <w:bottom w:val="none" w:sz="0" w:space="0" w:color="auto"/>
        <w:right w:val="none" w:sz="0" w:space="0" w:color="auto"/>
      </w:divBdr>
    </w:div>
    <w:div w:id="659893983">
      <w:bodyDiv w:val="1"/>
      <w:marLeft w:val="0"/>
      <w:marRight w:val="0"/>
      <w:marTop w:val="0"/>
      <w:marBottom w:val="0"/>
      <w:divBdr>
        <w:top w:val="none" w:sz="0" w:space="0" w:color="auto"/>
        <w:left w:val="none" w:sz="0" w:space="0" w:color="auto"/>
        <w:bottom w:val="none" w:sz="0" w:space="0" w:color="auto"/>
        <w:right w:val="none" w:sz="0" w:space="0" w:color="auto"/>
      </w:divBdr>
    </w:div>
    <w:div w:id="666520965">
      <w:bodyDiv w:val="1"/>
      <w:marLeft w:val="0"/>
      <w:marRight w:val="0"/>
      <w:marTop w:val="0"/>
      <w:marBottom w:val="0"/>
      <w:divBdr>
        <w:top w:val="none" w:sz="0" w:space="0" w:color="auto"/>
        <w:left w:val="none" w:sz="0" w:space="0" w:color="auto"/>
        <w:bottom w:val="none" w:sz="0" w:space="0" w:color="auto"/>
        <w:right w:val="none" w:sz="0" w:space="0" w:color="auto"/>
      </w:divBdr>
    </w:div>
    <w:div w:id="681080615">
      <w:bodyDiv w:val="1"/>
      <w:marLeft w:val="0"/>
      <w:marRight w:val="0"/>
      <w:marTop w:val="0"/>
      <w:marBottom w:val="0"/>
      <w:divBdr>
        <w:top w:val="none" w:sz="0" w:space="0" w:color="auto"/>
        <w:left w:val="none" w:sz="0" w:space="0" w:color="auto"/>
        <w:bottom w:val="none" w:sz="0" w:space="0" w:color="auto"/>
        <w:right w:val="none" w:sz="0" w:space="0" w:color="auto"/>
      </w:divBdr>
    </w:div>
    <w:div w:id="697853313">
      <w:bodyDiv w:val="1"/>
      <w:marLeft w:val="0"/>
      <w:marRight w:val="0"/>
      <w:marTop w:val="0"/>
      <w:marBottom w:val="0"/>
      <w:divBdr>
        <w:top w:val="none" w:sz="0" w:space="0" w:color="auto"/>
        <w:left w:val="none" w:sz="0" w:space="0" w:color="auto"/>
        <w:bottom w:val="none" w:sz="0" w:space="0" w:color="auto"/>
        <w:right w:val="none" w:sz="0" w:space="0" w:color="auto"/>
      </w:divBdr>
    </w:div>
    <w:div w:id="701132397">
      <w:bodyDiv w:val="1"/>
      <w:marLeft w:val="0"/>
      <w:marRight w:val="0"/>
      <w:marTop w:val="0"/>
      <w:marBottom w:val="0"/>
      <w:divBdr>
        <w:top w:val="none" w:sz="0" w:space="0" w:color="auto"/>
        <w:left w:val="none" w:sz="0" w:space="0" w:color="auto"/>
        <w:bottom w:val="none" w:sz="0" w:space="0" w:color="auto"/>
        <w:right w:val="none" w:sz="0" w:space="0" w:color="auto"/>
      </w:divBdr>
    </w:div>
    <w:div w:id="711609457">
      <w:bodyDiv w:val="1"/>
      <w:marLeft w:val="0"/>
      <w:marRight w:val="0"/>
      <w:marTop w:val="0"/>
      <w:marBottom w:val="0"/>
      <w:divBdr>
        <w:top w:val="none" w:sz="0" w:space="0" w:color="auto"/>
        <w:left w:val="none" w:sz="0" w:space="0" w:color="auto"/>
        <w:bottom w:val="none" w:sz="0" w:space="0" w:color="auto"/>
        <w:right w:val="none" w:sz="0" w:space="0" w:color="auto"/>
      </w:divBdr>
    </w:div>
    <w:div w:id="712271084">
      <w:bodyDiv w:val="1"/>
      <w:marLeft w:val="0"/>
      <w:marRight w:val="0"/>
      <w:marTop w:val="0"/>
      <w:marBottom w:val="0"/>
      <w:divBdr>
        <w:top w:val="none" w:sz="0" w:space="0" w:color="auto"/>
        <w:left w:val="none" w:sz="0" w:space="0" w:color="auto"/>
        <w:bottom w:val="none" w:sz="0" w:space="0" w:color="auto"/>
        <w:right w:val="none" w:sz="0" w:space="0" w:color="auto"/>
      </w:divBdr>
    </w:div>
    <w:div w:id="716464974">
      <w:bodyDiv w:val="1"/>
      <w:marLeft w:val="0"/>
      <w:marRight w:val="0"/>
      <w:marTop w:val="0"/>
      <w:marBottom w:val="0"/>
      <w:divBdr>
        <w:top w:val="none" w:sz="0" w:space="0" w:color="auto"/>
        <w:left w:val="none" w:sz="0" w:space="0" w:color="auto"/>
        <w:bottom w:val="none" w:sz="0" w:space="0" w:color="auto"/>
        <w:right w:val="none" w:sz="0" w:space="0" w:color="auto"/>
      </w:divBdr>
    </w:div>
    <w:div w:id="726491180">
      <w:bodyDiv w:val="1"/>
      <w:marLeft w:val="0"/>
      <w:marRight w:val="0"/>
      <w:marTop w:val="0"/>
      <w:marBottom w:val="0"/>
      <w:divBdr>
        <w:top w:val="none" w:sz="0" w:space="0" w:color="auto"/>
        <w:left w:val="none" w:sz="0" w:space="0" w:color="auto"/>
        <w:bottom w:val="none" w:sz="0" w:space="0" w:color="auto"/>
        <w:right w:val="none" w:sz="0" w:space="0" w:color="auto"/>
      </w:divBdr>
    </w:div>
    <w:div w:id="742527679">
      <w:bodyDiv w:val="1"/>
      <w:marLeft w:val="0"/>
      <w:marRight w:val="0"/>
      <w:marTop w:val="0"/>
      <w:marBottom w:val="0"/>
      <w:divBdr>
        <w:top w:val="none" w:sz="0" w:space="0" w:color="auto"/>
        <w:left w:val="none" w:sz="0" w:space="0" w:color="auto"/>
        <w:bottom w:val="none" w:sz="0" w:space="0" w:color="auto"/>
        <w:right w:val="none" w:sz="0" w:space="0" w:color="auto"/>
      </w:divBdr>
    </w:div>
    <w:div w:id="746654347">
      <w:bodyDiv w:val="1"/>
      <w:marLeft w:val="0"/>
      <w:marRight w:val="0"/>
      <w:marTop w:val="0"/>
      <w:marBottom w:val="0"/>
      <w:divBdr>
        <w:top w:val="none" w:sz="0" w:space="0" w:color="auto"/>
        <w:left w:val="none" w:sz="0" w:space="0" w:color="auto"/>
        <w:bottom w:val="none" w:sz="0" w:space="0" w:color="auto"/>
        <w:right w:val="none" w:sz="0" w:space="0" w:color="auto"/>
      </w:divBdr>
    </w:div>
    <w:div w:id="748693899">
      <w:bodyDiv w:val="1"/>
      <w:marLeft w:val="0"/>
      <w:marRight w:val="0"/>
      <w:marTop w:val="0"/>
      <w:marBottom w:val="0"/>
      <w:divBdr>
        <w:top w:val="none" w:sz="0" w:space="0" w:color="auto"/>
        <w:left w:val="none" w:sz="0" w:space="0" w:color="auto"/>
        <w:bottom w:val="none" w:sz="0" w:space="0" w:color="auto"/>
        <w:right w:val="none" w:sz="0" w:space="0" w:color="auto"/>
      </w:divBdr>
    </w:div>
    <w:div w:id="748888462">
      <w:bodyDiv w:val="1"/>
      <w:marLeft w:val="0"/>
      <w:marRight w:val="0"/>
      <w:marTop w:val="0"/>
      <w:marBottom w:val="0"/>
      <w:divBdr>
        <w:top w:val="none" w:sz="0" w:space="0" w:color="auto"/>
        <w:left w:val="none" w:sz="0" w:space="0" w:color="auto"/>
        <w:bottom w:val="none" w:sz="0" w:space="0" w:color="auto"/>
        <w:right w:val="none" w:sz="0" w:space="0" w:color="auto"/>
      </w:divBdr>
    </w:div>
    <w:div w:id="753091755">
      <w:bodyDiv w:val="1"/>
      <w:marLeft w:val="0"/>
      <w:marRight w:val="0"/>
      <w:marTop w:val="0"/>
      <w:marBottom w:val="0"/>
      <w:divBdr>
        <w:top w:val="none" w:sz="0" w:space="0" w:color="auto"/>
        <w:left w:val="none" w:sz="0" w:space="0" w:color="auto"/>
        <w:bottom w:val="none" w:sz="0" w:space="0" w:color="auto"/>
        <w:right w:val="none" w:sz="0" w:space="0" w:color="auto"/>
      </w:divBdr>
    </w:div>
    <w:div w:id="754673109">
      <w:bodyDiv w:val="1"/>
      <w:marLeft w:val="0"/>
      <w:marRight w:val="0"/>
      <w:marTop w:val="0"/>
      <w:marBottom w:val="0"/>
      <w:divBdr>
        <w:top w:val="none" w:sz="0" w:space="0" w:color="auto"/>
        <w:left w:val="none" w:sz="0" w:space="0" w:color="auto"/>
        <w:bottom w:val="none" w:sz="0" w:space="0" w:color="auto"/>
        <w:right w:val="none" w:sz="0" w:space="0" w:color="auto"/>
      </w:divBdr>
    </w:div>
    <w:div w:id="755786519">
      <w:bodyDiv w:val="1"/>
      <w:marLeft w:val="0"/>
      <w:marRight w:val="0"/>
      <w:marTop w:val="0"/>
      <w:marBottom w:val="0"/>
      <w:divBdr>
        <w:top w:val="none" w:sz="0" w:space="0" w:color="auto"/>
        <w:left w:val="none" w:sz="0" w:space="0" w:color="auto"/>
        <w:bottom w:val="none" w:sz="0" w:space="0" w:color="auto"/>
        <w:right w:val="none" w:sz="0" w:space="0" w:color="auto"/>
      </w:divBdr>
    </w:div>
    <w:div w:id="764611217">
      <w:bodyDiv w:val="1"/>
      <w:marLeft w:val="0"/>
      <w:marRight w:val="0"/>
      <w:marTop w:val="0"/>
      <w:marBottom w:val="0"/>
      <w:divBdr>
        <w:top w:val="none" w:sz="0" w:space="0" w:color="auto"/>
        <w:left w:val="none" w:sz="0" w:space="0" w:color="auto"/>
        <w:bottom w:val="none" w:sz="0" w:space="0" w:color="auto"/>
        <w:right w:val="none" w:sz="0" w:space="0" w:color="auto"/>
      </w:divBdr>
    </w:div>
    <w:div w:id="772284962">
      <w:bodyDiv w:val="1"/>
      <w:marLeft w:val="0"/>
      <w:marRight w:val="0"/>
      <w:marTop w:val="0"/>
      <w:marBottom w:val="0"/>
      <w:divBdr>
        <w:top w:val="none" w:sz="0" w:space="0" w:color="auto"/>
        <w:left w:val="none" w:sz="0" w:space="0" w:color="auto"/>
        <w:bottom w:val="none" w:sz="0" w:space="0" w:color="auto"/>
        <w:right w:val="none" w:sz="0" w:space="0" w:color="auto"/>
      </w:divBdr>
    </w:div>
    <w:div w:id="776604909">
      <w:bodyDiv w:val="1"/>
      <w:marLeft w:val="0"/>
      <w:marRight w:val="0"/>
      <w:marTop w:val="0"/>
      <w:marBottom w:val="0"/>
      <w:divBdr>
        <w:top w:val="none" w:sz="0" w:space="0" w:color="auto"/>
        <w:left w:val="none" w:sz="0" w:space="0" w:color="auto"/>
        <w:bottom w:val="none" w:sz="0" w:space="0" w:color="auto"/>
        <w:right w:val="none" w:sz="0" w:space="0" w:color="auto"/>
      </w:divBdr>
    </w:div>
    <w:div w:id="787236657">
      <w:bodyDiv w:val="1"/>
      <w:marLeft w:val="0"/>
      <w:marRight w:val="0"/>
      <w:marTop w:val="0"/>
      <w:marBottom w:val="0"/>
      <w:divBdr>
        <w:top w:val="none" w:sz="0" w:space="0" w:color="auto"/>
        <w:left w:val="none" w:sz="0" w:space="0" w:color="auto"/>
        <w:bottom w:val="none" w:sz="0" w:space="0" w:color="auto"/>
        <w:right w:val="none" w:sz="0" w:space="0" w:color="auto"/>
      </w:divBdr>
    </w:div>
    <w:div w:id="788475205">
      <w:bodyDiv w:val="1"/>
      <w:marLeft w:val="0"/>
      <w:marRight w:val="0"/>
      <w:marTop w:val="0"/>
      <w:marBottom w:val="0"/>
      <w:divBdr>
        <w:top w:val="none" w:sz="0" w:space="0" w:color="auto"/>
        <w:left w:val="none" w:sz="0" w:space="0" w:color="auto"/>
        <w:bottom w:val="none" w:sz="0" w:space="0" w:color="auto"/>
        <w:right w:val="none" w:sz="0" w:space="0" w:color="auto"/>
      </w:divBdr>
    </w:div>
    <w:div w:id="797181207">
      <w:bodyDiv w:val="1"/>
      <w:marLeft w:val="0"/>
      <w:marRight w:val="0"/>
      <w:marTop w:val="0"/>
      <w:marBottom w:val="0"/>
      <w:divBdr>
        <w:top w:val="none" w:sz="0" w:space="0" w:color="auto"/>
        <w:left w:val="none" w:sz="0" w:space="0" w:color="auto"/>
        <w:bottom w:val="none" w:sz="0" w:space="0" w:color="auto"/>
        <w:right w:val="none" w:sz="0" w:space="0" w:color="auto"/>
      </w:divBdr>
    </w:div>
    <w:div w:id="802651516">
      <w:bodyDiv w:val="1"/>
      <w:marLeft w:val="0"/>
      <w:marRight w:val="0"/>
      <w:marTop w:val="0"/>
      <w:marBottom w:val="0"/>
      <w:divBdr>
        <w:top w:val="none" w:sz="0" w:space="0" w:color="auto"/>
        <w:left w:val="none" w:sz="0" w:space="0" w:color="auto"/>
        <w:bottom w:val="none" w:sz="0" w:space="0" w:color="auto"/>
        <w:right w:val="none" w:sz="0" w:space="0" w:color="auto"/>
      </w:divBdr>
    </w:div>
    <w:div w:id="809060611">
      <w:bodyDiv w:val="1"/>
      <w:marLeft w:val="0"/>
      <w:marRight w:val="0"/>
      <w:marTop w:val="0"/>
      <w:marBottom w:val="0"/>
      <w:divBdr>
        <w:top w:val="none" w:sz="0" w:space="0" w:color="auto"/>
        <w:left w:val="none" w:sz="0" w:space="0" w:color="auto"/>
        <w:bottom w:val="none" w:sz="0" w:space="0" w:color="auto"/>
        <w:right w:val="none" w:sz="0" w:space="0" w:color="auto"/>
      </w:divBdr>
    </w:div>
    <w:div w:id="814420067">
      <w:bodyDiv w:val="1"/>
      <w:marLeft w:val="0"/>
      <w:marRight w:val="0"/>
      <w:marTop w:val="0"/>
      <w:marBottom w:val="0"/>
      <w:divBdr>
        <w:top w:val="none" w:sz="0" w:space="0" w:color="auto"/>
        <w:left w:val="none" w:sz="0" w:space="0" w:color="auto"/>
        <w:bottom w:val="none" w:sz="0" w:space="0" w:color="auto"/>
        <w:right w:val="none" w:sz="0" w:space="0" w:color="auto"/>
      </w:divBdr>
    </w:div>
    <w:div w:id="821653706">
      <w:bodyDiv w:val="1"/>
      <w:marLeft w:val="0"/>
      <w:marRight w:val="0"/>
      <w:marTop w:val="0"/>
      <w:marBottom w:val="0"/>
      <w:divBdr>
        <w:top w:val="none" w:sz="0" w:space="0" w:color="auto"/>
        <w:left w:val="none" w:sz="0" w:space="0" w:color="auto"/>
        <w:bottom w:val="none" w:sz="0" w:space="0" w:color="auto"/>
        <w:right w:val="none" w:sz="0" w:space="0" w:color="auto"/>
      </w:divBdr>
    </w:div>
    <w:div w:id="824785430">
      <w:bodyDiv w:val="1"/>
      <w:marLeft w:val="0"/>
      <w:marRight w:val="0"/>
      <w:marTop w:val="0"/>
      <w:marBottom w:val="0"/>
      <w:divBdr>
        <w:top w:val="none" w:sz="0" w:space="0" w:color="auto"/>
        <w:left w:val="none" w:sz="0" w:space="0" w:color="auto"/>
        <w:bottom w:val="none" w:sz="0" w:space="0" w:color="auto"/>
        <w:right w:val="none" w:sz="0" w:space="0" w:color="auto"/>
      </w:divBdr>
    </w:div>
    <w:div w:id="837812582">
      <w:bodyDiv w:val="1"/>
      <w:marLeft w:val="0"/>
      <w:marRight w:val="0"/>
      <w:marTop w:val="0"/>
      <w:marBottom w:val="0"/>
      <w:divBdr>
        <w:top w:val="none" w:sz="0" w:space="0" w:color="auto"/>
        <w:left w:val="none" w:sz="0" w:space="0" w:color="auto"/>
        <w:bottom w:val="none" w:sz="0" w:space="0" w:color="auto"/>
        <w:right w:val="none" w:sz="0" w:space="0" w:color="auto"/>
      </w:divBdr>
    </w:div>
    <w:div w:id="840923664">
      <w:bodyDiv w:val="1"/>
      <w:marLeft w:val="0"/>
      <w:marRight w:val="0"/>
      <w:marTop w:val="0"/>
      <w:marBottom w:val="0"/>
      <w:divBdr>
        <w:top w:val="none" w:sz="0" w:space="0" w:color="auto"/>
        <w:left w:val="none" w:sz="0" w:space="0" w:color="auto"/>
        <w:bottom w:val="none" w:sz="0" w:space="0" w:color="auto"/>
        <w:right w:val="none" w:sz="0" w:space="0" w:color="auto"/>
      </w:divBdr>
    </w:div>
    <w:div w:id="840973517">
      <w:bodyDiv w:val="1"/>
      <w:marLeft w:val="0"/>
      <w:marRight w:val="0"/>
      <w:marTop w:val="0"/>
      <w:marBottom w:val="0"/>
      <w:divBdr>
        <w:top w:val="none" w:sz="0" w:space="0" w:color="auto"/>
        <w:left w:val="none" w:sz="0" w:space="0" w:color="auto"/>
        <w:bottom w:val="none" w:sz="0" w:space="0" w:color="auto"/>
        <w:right w:val="none" w:sz="0" w:space="0" w:color="auto"/>
      </w:divBdr>
    </w:div>
    <w:div w:id="841896317">
      <w:bodyDiv w:val="1"/>
      <w:marLeft w:val="0"/>
      <w:marRight w:val="0"/>
      <w:marTop w:val="0"/>
      <w:marBottom w:val="0"/>
      <w:divBdr>
        <w:top w:val="none" w:sz="0" w:space="0" w:color="auto"/>
        <w:left w:val="none" w:sz="0" w:space="0" w:color="auto"/>
        <w:bottom w:val="none" w:sz="0" w:space="0" w:color="auto"/>
        <w:right w:val="none" w:sz="0" w:space="0" w:color="auto"/>
      </w:divBdr>
    </w:div>
    <w:div w:id="852500846">
      <w:bodyDiv w:val="1"/>
      <w:marLeft w:val="0"/>
      <w:marRight w:val="0"/>
      <w:marTop w:val="0"/>
      <w:marBottom w:val="0"/>
      <w:divBdr>
        <w:top w:val="none" w:sz="0" w:space="0" w:color="auto"/>
        <w:left w:val="none" w:sz="0" w:space="0" w:color="auto"/>
        <w:bottom w:val="none" w:sz="0" w:space="0" w:color="auto"/>
        <w:right w:val="none" w:sz="0" w:space="0" w:color="auto"/>
      </w:divBdr>
    </w:div>
    <w:div w:id="859781573">
      <w:bodyDiv w:val="1"/>
      <w:marLeft w:val="0"/>
      <w:marRight w:val="0"/>
      <w:marTop w:val="0"/>
      <w:marBottom w:val="0"/>
      <w:divBdr>
        <w:top w:val="none" w:sz="0" w:space="0" w:color="auto"/>
        <w:left w:val="none" w:sz="0" w:space="0" w:color="auto"/>
        <w:bottom w:val="none" w:sz="0" w:space="0" w:color="auto"/>
        <w:right w:val="none" w:sz="0" w:space="0" w:color="auto"/>
      </w:divBdr>
    </w:div>
    <w:div w:id="870849121">
      <w:bodyDiv w:val="1"/>
      <w:marLeft w:val="0"/>
      <w:marRight w:val="0"/>
      <w:marTop w:val="0"/>
      <w:marBottom w:val="0"/>
      <w:divBdr>
        <w:top w:val="none" w:sz="0" w:space="0" w:color="auto"/>
        <w:left w:val="none" w:sz="0" w:space="0" w:color="auto"/>
        <w:bottom w:val="none" w:sz="0" w:space="0" w:color="auto"/>
        <w:right w:val="none" w:sz="0" w:space="0" w:color="auto"/>
      </w:divBdr>
    </w:div>
    <w:div w:id="874583850">
      <w:bodyDiv w:val="1"/>
      <w:marLeft w:val="0"/>
      <w:marRight w:val="0"/>
      <w:marTop w:val="0"/>
      <w:marBottom w:val="0"/>
      <w:divBdr>
        <w:top w:val="none" w:sz="0" w:space="0" w:color="auto"/>
        <w:left w:val="none" w:sz="0" w:space="0" w:color="auto"/>
        <w:bottom w:val="none" w:sz="0" w:space="0" w:color="auto"/>
        <w:right w:val="none" w:sz="0" w:space="0" w:color="auto"/>
      </w:divBdr>
    </w:div>
    <w:div w:id="880048119">
      <w:bodyDiv w:val="1"/>
      <w:marLeft w:val="0"/>
      <w:marRight w:val="0"/>
      <w:marTop w:val="0"/>
      <w:marBottom w:val="0"/>
      <w:divBdr>
        <w:top w:val="none" w:sz="0" w:space="0" w:color="auto"/>
        <w:left w:val="none" w:sz="0" w:space="0" w:color="auto"/>
        <w:bottom w:val="none" w:sz="0" w:space="0" w:color="auto"/>
        <w:right w:val="none" w:sz="0" w:space="0" w:color="auto"/>
      </w:divBdr>
    </w:div>
    <w:div w:id="897546328">
      <w:bodyDiv w:val="1"/>
      <w:marLeft w:val="0"/>
      <w:marRight w:val="0"/>
      <w:marTop w:val="0"/>
      <w:marBottom w:val="0"/>
      <w:divBdr>
        <w:top w:val="none" w:sz="0" w:space="0" w:color="auto"/>
        <w:left w:val="none" w:sz="0" w:space="0" w:color="auto"/>
        <w:bottom w:val="none" w:sz="0" w:space="0" w:color="auto"/>
        <w:right w:val="none" w:sz="0" w:space="0" w:color="auto"/>
      </w:divBdr>
    </w:div>
    <w:div w:id="923955914">
      <w:bodyDiv w:val="1"/>
      <w:marLeft w:val="0"/>
      <w:marRight w:val="0"/>
      <w:marTop w:val="0"/>
      <w:marBottom w:val="0"/>
      <w:divBdr>
        <w:top w:val="none" w:sz="0" w:space="0" w:color="auto"/>
        <w:left w:val="none" w:sz="0" w:space="0" w:color="auto"/>
        <w:bottom w:val="none" w:sz="0" w:space="0" w:color="auto"/>
        <w:right w:val="none" w:sz="0" w:space="0" w:color="auto"/>
      </w:divBdr>
    </w:div>
    <w:div w:id="924460420">
      <w:bodyDiv w:val="1"/>
      <w:marLeft w:val="0"/>
      <w:marRight w:val="0"/>
      <w:marTop w:val="0"/>
      <w:marBottom w:val="0"/>
      <w:divBdr>
        <w:top w:val="none" w:sz="0" w:space="0" w:color="auto"/>
        <w:left w:val="none" w:sz="0" w:space="0" w:color="auto"/>
        <w:bottom w:val="none" w:sz="0" w:space="0" w:color="auto"/>
        <w:right w:val="none" w:sz="0" w:space="0" w:color="auto"/>
      </w:divBdr>
    </w:div>
    <w:div w:id="938878038">
      <w:bodyDiv w:val="1"/>
      <w:marLeft w:val="0"/>
      <w:marRight w:val="0"/>
      <w:marTop w:val="0"/>
      <w:marBottom w:val="0"/>
      <w:divBdr>
        <w:top w:val="none" w:sz="0" w:space="0" w:color="auto"/>
        <w:left w:val="none" w:sz="0" w:space="0" w:color="auto"/>
        <w:bottom w:val="none" w:sz="0" w:space="0" w:color="auto"/>
        <w:right w:val="none" w:sz="0" w:space="0" w:color="auto"/>
      </w:divBdr>
    </w:div>
    <w:div w:id="944465588">
      <w:bodyDiv w:val="1"/>
      <w:marLeft w:val="0"/>
      <w:marRight w:val="0"/>
      <w:marTop w:val="0"/>
      <w:marBottom w:val="0"/>
      <w:divBdr>
        <w:top w:val="none" w:sz="0" w:space="0" w:color="auto"/>
        <w:left w:val="none" w:sz="0" w:space="0" w:color="auto"/>
        <w:bottom w:val="none" w:sz="0" w:space="0" w:color="auto"/>
        <w:right w:val="none" w:sz="0" w:space="0" w:color="auto"/>
      </w:divBdr>
    </w:div>
    <w:div w:id="963344804">
      <w:bodyDiv w:val="1"/>
      <w:marLeft w:val="0"/>
      <w:marRight w:val="0"/>
      <w:marTop w:val="0"/>
      <w:marBottom w:val="0"/>
      <w:divBdr>
        <w:top w:val="none" w:sz="0" w:space="0" w:color="auto"/>
        <w:left w:val="none" w:sz="0" w:space="0" w:color="auto"/>
        <w:bottom w:val="none" w:sz="0" w:space="0" w:color="auto"/>
        <w:right w:val="none" w:sz="0" w:space="0" w:color="auto"/>
      </w:divBdr>
    </w:div>
    <w:div w:id="965893724">
      <w:bodyDiv w:val="1"/>
      <w:marLeft w:val="0"/>
      <w:marRight w:val="0"/>
      <w:marTop w:val="0"/>
      <w:marBottom w:val="0"/>
      <w:divBdr>
        <w:top w:val="none" w:sz="0" w:space="0" w:color="auto"/>
        <w:left w:val="none" w:sz="0" w:space="0" w:color="auto"/>
        <w:bottom w:val="none" w:sz="0" w:space="0" w:color="auto"/>
        <w:right w:val="none" w:sz="0" w:space="0" w:color="auto"/>
      </w:divBdr>
    </w:div>
    <w:div w:id="967666613">
      <w:bodyDiv w:val="1"/>
      <w:marLeft w:val="0"/>
      <w:marRight w:val="0"/>
      <w:marTop w:val="0"/>
      <w:marBottom w:val="0"/>
      <w:divBdr>
        <w:top w:val="none" w:sz="0" w:space="0" w:color="auto"/>
        <w:left w:val="none" w:sz="0" w:space="0" w:color="auto"/>
        <w:bottom w:val="none" w:sz="0" w:space="0" w:color="auto"/>
        <w:right w:val="none" w:sz="0" w:space="0" w:color="auto"/>
      </w:divBdr>
    </w:div>
    <w:div w:id="974138526">
      <w:bodyDiv w:val="1"/>
      <w:marLeft w:val="0"/>
      <w:marRight w:val="0"/>
      <w:marTop w:val="0"/>
      <w:marBottom w:val="0"/>
      <w:divBdr>
        <w:top w:val="none" w:sz="0" w:space="0" w:color="auto"/>
        <w:left w:val="none" w:sz="0" w:space="0" w:color="auto"/>
        <w:bottom w:val="none" w:sz="0" w:space="0" w:color="auto"/>
        <w:right w:val="none" w:sz="0" w:space="0" w:color="auto"/>
      </w:divBdr>
    </w:div>
    <w:div w:id="974676768">
      <w:bodyDiv w:val="1"/>
      <w:marLeft w:val="0"/>
      <w:marRight w:val="0"/>
      <w:marTop w:val="0"/>
      <w:marBottom w:val="0"/>
      <w:divBdr>
        <w:top w:val="none" w:sz="0" w:space="0" w:color="auto"/>
        <w:left w:val="none" w:sz="0" w:space="0" w:color="auto"/>
        <w:bottom w:val="none" w:sz="0" w:space="0" w:color="auto"/>
        <w:right w:val="none" w:sz="0" w:space="0" w:color="auto"/>
      </w:divBdr>
    </w:div>
    <w:div w:id="978996928">
      <w:bodyDiv w:val="1"/>
      <w:marLeft w:val="0"/>
      <w:marRight w:val="0"/>
      <w:marTop w:val="0"/>
      <w:marBottom w:val="0"/>
      <w:divBdr>
        <w:top w:val="none" w:sz="0" w:space="0" w:color="auto"/>
        <w:left w:val="none" w:sz="0" w:space="0" w:color="auto"/>
        <w:bottom w:val="none" w:sz="0" w:space="0" w:color="auto"/>
        <w:right w:val="none" w:sz="0" w:space="0" w:color="auto"/>
      </w:divBdr>
    </w:div>
    <w:div w:id="991835253">
      <w:bodyDiv w:val="1"/>
      <w:marLeft w:val="0"/>
      <w:marRight w:val="0"/>
      <w:marTop w:val="0"/>
      <w:marBottom w:val="0"/>
      <w:divBdr>
        <w:top w:val="none" w:sz="0" w:space="0" w:color="auto"/>
        <w:left w:val="none" w:sz="0" w:space="0" w:color="auto"/>
        <w:bottom w:val="none" w:sz="0" w:space="0" w:color="auto"/>
        <w:right w:val="none" w:sz="0" w:space="0" w:color="auto"/>
      </w:divBdr>
    </w:div>
    <w:div w:id="993527138">
      <w:bodyDiv w:val="1"/>
      <w:marLeft w:val="0"/>
      <w:marRight w:val="0"/>
      <w:marTop w:val="0"/>
      <w:marBottom w:val="0"/>
      <w:divBdr>
        <w:top w:val="none" w:sz="0" w:space="0" w:color="auto"/>
        <w:left w:val="none" w:sz="0" w:space="0" w:color="auto"/>
        <w:bottom w:val="none" w:sz="0" w:space="0" w:color="auto"/>
        <w:right w:val="none" w:sz="0" w:space="0" w:color="auto"/>
      </w:divBdr>
    </w:div>
    <w:div w:id="1005594410">
      <w:bodyDiv w:val="1"/>
      <w:marLeft w:val="0"/>
      <w:marRight w:val="0"/>
      <w:marTop w:val="0"/>
      <w:marBottom w:val="0"/>
      <w:divBdr>
        <w:top w:val="none" w:sz="0" w:space="0" w:color="auto"/>
        <w:left w:val="none" w:sz="0" w:space="0" w:color="auto"/>
        <w:bottom w:val="none" w:sz="0" w:space="0" w:color="auto"/>
        <w:right w:val="none" w:sz="0" w:space="0" w:color="auto"/>
      </w:divBdr>
    </w:div>
    <w:div w:id="1018043276">
      <w:bodyDiv w:val="1"/>
      <w:marLeft w:val="0"/>
      <w:marRight w:val="0"/>
      <w:marTop w:val="0"/>
      <w:marBottom w:val="0"/>
      <w:divBdr>
        <w:top w:val="none" w:sz="0" w:space="0" w:color="auto"/>
        <w:left w:val="none" w:sz="0" w:space="0" w:color="auto"/>
        <w:bottom w:val="none" w:sz="0" w:space="0" w:color="auto"/>
        <w:right w:val="none" w:sz="0" w:space="0" w:color="auto"/>
      </w:divBdr>
    </w:div>
    <w:div w:id="1025910929">
      <w:bodyDiv w:val="1"/>
      <w:marLeft w:val="0"/>
      <w:marRight w:val="0"/>
      <w:marTop w:val="0"/>
      <w:marBottom w:val="0"/>
      <w:divBdr>
        <w:top w:val="none" w:sz="0" w:space="0" w:color="auto"/>
        <w:left w:val="none" w:sz="0" w:space="0" w:color="auto"/>
        <w:bottom w:val="none" w:sz="0" w:space="0" w:color="auto"/>
        <w:right w:val="none" w:sz="0" w:space="0" w:color="auto"/>
      </w:divBdr>
    </w:div>
    <w:div w:id="1026714166">
      <w:bodyDiv w:val="1"/>
      <w:marLeft w:val="0"/>
      <w:marRight w:val="0"/>
      <w:marTop w:val="0"/>
      <w:marBottom w:val="0"/>
      <w:divBdr>
        <w:top w:val="none" w:sz="0" w:space="0" w:color="auto"/>
        <w:left w:val="none" w:sz="0" w:space="0" w:color="auto"/>
        <w:bottom w:val="none" w:sz="0" w:space="0" w:color="auto"/>
        <w:right w:val="none" w:sz="0" w:space="0" w:color="auto"/>
      </w:divBdr>
    </w:div>
    <w:div w:id="1031877799">
      <w:bodyDiv w:val="1"/>
      <w:marLeft w:val="0"/>
      <w:marRight w:val="0"/>
      <w:marTop w:val="0"/>
      <w:marBottom w:val="0"/>
      <w:divBdr>
        <w:top w:val="none" w:sz="0" w:space="0" w:color="auto"/>
        <w:left w:val="none" w:sz="0" w:space="0" w:color="auto"/>
        <w:bottom w:val="none" w:sz="0" w:space="0" w:color="auto"/>
        <w:right w:val="none" w:sz="0" w:space="0" w:color="auto"/>
      </w:divBdr>
    </w:div>
    <w:div w:id="1034690978">
      <w:bodyDiv w:val="1"/>
      <w:marLeft w:val="0"/>
      <w:marRight w:val="0"/>
      <w:marTop w:val="0"/>
      <w:marBottom w:val="0"/>
      <w:divBdr>
        <w:top w:val="none" w:sz="0" w:space="0" w:color="auto"/>
        <w:left w:val="none" w:sz="0" w:space="0" w:color="auto"/>
        <w:bottom w:val="none" w:sz="0" w:space="0" w:color="auto"/>
        <w:right w:val="none" w:sz="0" w:space="0" w:color="auto"/>
      </w:divBdr>
    </w:div>
    <w:div w:id="1035423671">
      <w:bodyDiv w:val="1"/>
      <w:marLeft w:val="0"/>
      <w:marRight w:val="0"/>
      <w:marTop w:val="0"/>
      <w:marBottom w:val="0"/>
      <w:divBdr>
        <w:top w:val="none" w:sz="0" w:space="0" w:color="auto"/>
        <w:left w:val="none" w:sz="0" w:space="0" w:color="auto"/>
        <w:bottom w:val="none" w:sz="0" w:space="0" w:color="auto"/>
        <w:right w:val="none" w:sz="0" w:space="0" w:color="auto"/>
      </w:divBdr>
    </w:div>
    <w:div w:id="1058237671">
      <w:bodyDiv w:val="1"/>
      <w:marLeft w:val="0"/>
      <w:marRight w:val="0"/>
      <w:marTop w:val="0"/>
      <w:marBottom w:val="0"/>
      <w:divBdr>
        <w:top w:val="none" w:sz="0" w:space="0" w:color="auto"/>
        <w:left w:val="none" w:sz="0" w:space="0" w:color="auto"/>
        <w:bottom w:val="none" w:sz="0" w:space="0" w:color="auto"/>
        <w:right w:val="none" w:sz="0" w:space="0" w:color="auto"/>
      </w:divBdr>
    </w:div>
    <w:div w:id="1074427911">
      <w:bodyDiv w:val="1"/>
      <w:marLeft w:val="0"/>
      <w:marRight w:val="0"/>
      <w:marTop w:val="0"/>
      <w:marBottom w:val="0"/>
      <w:divBdr>
        <w:top w:val="none" w:sz="0" w:space="0" w:color="auto"/>
        <w:left w:val="none" w:sz="0" w:space="0" w:color="auto"/>
        <w:bottom w:val="none" w:sz="0" w:space="0" w:color="auto"/>
        <w:right w:val="none" w:sz="0" w:space="0" w:color="auto"/>
      </w:divBdr>
    </w:div>
    <w:div w:id="1087774496">
      <w:bodyDiv w:val="1"/>
      <w:marLeft w:val="0"/>
      <w:marRight w:val="0"/>
      <w:marTop w:val="0"/>
      <w:marBottom w:val="0"/>
      <w:divBdr>
        <w:top w:val="none" w:sz="0" w:space="0" w:color="auto"/>
        <w:left w:val="none" w:sz="0" w:space="0" w:color="auto"/>
        <w:bottom w:val="none" w:sz="0" w:space="0" w:color="auto"/>
        <w:right w:val="none" w:sz="0" w:space="0" w:color="auto"/>
      </w:divBdr>
    </w:div>
    <w:div w:id="1092774256">
      <w:bodyDiv w:val="1"/>
      <w:marLeft w:val="0"/>
      <w:marRight w:val="0"/>
      <w:marTop w:val="0"/>
      <w:marBottom w:val="0"/>
      <w:divBdr>
        <w:top w:val="none" w:sz="0" w:space="0" w:color="auto"/>
        <w:left w:val="none" w:sz="0" w:space="0" w:color="auto"/>
        <w:bottom w:val="none" w:sz="0" w:space="0" w:color="auto"/>
        <w:right w:val="none" w:sz="0" w:space="0" w:color="auto"/>
      </w:divBdr>
    </w:div>
    <w:div w:id="1130826719">
      <w:bodyDiv w:val="1"/>
      <w:marLeft w:val="0"/>
      <w:marRight w:val="0"/>
      <w:marTop w:val="0"/>
      <w:marBottom w:val="0"/>
      <w:divBdr>
        <w:top w:val="none" w:sz="0" w:space="0" w:color="auto"/>
        <w:left w:val="none" w:sz="0" w:space="0" w:color="auto"/>
        <w:bottom w:val="none" w:sz="0" w:space="0" w:color="auto"/>
        <w:right w:val="none" w:sz="0" w:space="0" w:color="auto"/>
      </w:divBdr>
    </w:div>
    <w:div w:id="1135953812">
      <w:bodyDiv w:val="1"/>
      <w:marLeft w:val="0"/>
      <w:marRight w:val="0"/>
      <w:marTop w:val="0"/>
      <w:marBottom w:val="0"/>
      <w:divBdr>
        <w:top w:val="none" w:sz="0" w:space="0" w:color="auto"/>
        <w:left w:val="none" w:sz="0" w:space="0" w:color="auto"/>
        <w:bottom w:val="none" w:sz="0" w:space="0" w:color="auto"/>
        <w:right w:val="none" w:sz="0" w:space="0" w:color="auto"/>
      </w:divBdr>
    </w:div>
    <w:div w:id="1138956506">
      <w:bodyDiv w:val="1"/>
      <w:marLeft w:val="0"/>
      <w:marRight w:val="0"/>
      <w:marTop w:val="0"/>
      <w:marBottom w:val="0"/>
      <w:divBdr>
        <w:top w:val="none" w:sz="0" w:space="0" w:color="auto"/>
        <w:left w:val="none" w:sz="0" w:space="0" w:color="auto"/>
        <w:bottom w:val="none" w:sz="0" w:space="0" w:color="auto"/>
        <w:right w:val="none" w:sz="0" w:space="0" w:color="auto"/>
      </w:divBdr>
    </w:div>
    <w:div w:id="1154645682">
      <w:bodyDiv w:val="1"/>
      <w:marLeft w:val="0"/>
      <w:marRight w:val="0"/>
      <w:marTop w:val="0"/>
      <w:marBottom w:val="0"/>
      <w:divBdr>
        <w:top w:val="none" w:sz="0" w:space="0" w:color="auto"/>
        <w:left w:val="none" w:sz="0" w:space="0" w:color="auto"/>
        <w:bottom w:val="none" w:sz="0" w:space="0" w:color="auto"/>
        <w:right w:val="none" w:sz="0" w:space="0" w:color="auto"/>
      </w:divBdr>
    </w:div>
    <w:div w:id="1188715488">
      <w:bodyDiv w:val="1"/>
      <w:marLeft w:val="0"/>
      <w:marRight w:val="0"/>
      <w:marTop w:val="0"/>
      <w:marBottom w:val="0"/>
      <w:divBdr>
        <w:top w:val="none" w:sz="0" w:space="0" w:color="auto"/>
        <w:left w:val="none" w:sz="0" w:space="0" w:color="auto"/>
        <w:bottom w:val="none" w:sz="0" w:space="0" w:color="auto"/>
        <w:right w:val="none" w:sz="0" w:space="0" w:color="auto"/>
      </w:divBdr>
    </w:div>
    <w:div w:id="1197813543">
      <w:bodyDiv w:val="1"/>
      <w:marLeft w:val="0"/>
      <w:marRight w:val="0"/>
      <w:marTop w:val="0"/>
      <w:marBottom w:val="0"/>
      <w:divBdr>
        <w:top w:val="none" w:sz="0" w:space="0" w:color="auto"/>
        <w:left w:val="none" w:sz="0" w:space="0" w:color="auto"/>
        <w:bottom w:val="none" w:sz="0" w:space="0" w:color="auto"/>
        <w:right w:val="none" w:sz="0" w:space="0" w:color="auto"/>
      </w:divBdr>
    </w:div>
    <w:div w:id="1198739565">
      <w:bodyDiv w:val="1"/>
      <w:marLeft w:val="0"/>
      <w:marRight w:val="0"/>
      <w:marTop w:val="0"/>
      <w:marBottom w:val="0"/>
      <w:divBdr>
        <w:top w:val="none" w:sz="0" w:space="0" w:color="auto"/>
        <w:left w:val="none" w:sz="0" w:space="0" w:color="auto"/>
        <w:bottom w:val="none" w:sz="0" w:space="0" w:color="auto"/>
        <w:right w:val="none" w:sz="0" w:space="0" w:color="auto"/>
      </w:divBdr>
    </w:div>
    <w:div w:id="1199121059">
      <w:bodyDiv w:val="1"/>
      <w:marLeft w:val="0"/>
      <w:marRight w:val="0"/>
      <w:marTop w:val="0"/>
      <w:marBottom w:val="0"/>
      <w:divBdr>
        <w:top w:val="none" w:sz="0" w:space="0" w:color="auto"/>
        <w:left w:val="none" w:sz="0" w:space="0" w:color="auto"/>
        <w:bottom w:val="none" w:sz="0" w:space="0" w:color="auto"/>
        <w:right w:val="none" w:sz="0" w:space="0" w:color="auto"/>
      </w:divBdr>
    </w:div>
    <w:div w:id="1200164201">
      <w:bodyDiv w:val="1"/>
      <w:marLeft w:val="0"/>
      <w:marRight w:val="0"/>
      <w:marTop w:val="0"/>
      <w:marBottom w:val="0"/>
      <w:divBdr>
        <w:top w:val="none" w:sz="0" w:space="0" w:color="auto"/>
        <w:left w:val="none" w:sz="0" w:space="0" w:color="auto"/>
        <w:bottom w:val="none" w:sz="0" w:space="0" w:color="auto"/>
        <w:right w:val="none" w:sz="0" w:space="0" w:color="auto"/>
      </w:divBdr>
    </w:div>
    <w:div w:id="1201940784">
      <w:bodyDiv w:val="1"/>
      <w:marLeft w:val="0"/>
      <w:marRight w:val="0"/>
      <w:marTop w:val="0"/>
      <w:marBottom w:val="0"/>
      <w:divBdr>
        <w:top w:val="none" w:sz="0" w:space="0" w:color="auto"/>
        <w:left w:val="none" w:sz="0" w:space="0" w:color="auto"/>
        <w:bottom w:val="none" w:sz="0" w:space="0" w:color="auto"/>
        <w:right w:val="none" w:sz="0" w:space="0" w:color="auto"/>
      </w:divBdr>
    </w:div>
    <w:div w:id="1202355189">
      <w:bodyDiv w:val="1"/>
      <w:marLeft w:val="0"/>
      <w:marRight w:val="0"/>
      <w:marTop w:val="0"/>
      <w:marBottom w:val="0"/>
      <w:divBdr>
        <w:top w:val="none" w:sz="0" w:space="0" w:color="auto"/>
        <w:left w:val="none" w:sz="0" w:space="0" w:color="auto"/>
        <w:bottom w:val="none" w:sz="0" w:space="0" w:color="auto"/>
        <w:right w:val="none" w:sz="0" w:space="0" w:color="auto"/>
      </w:divBdr>
    </w:div>
    <w:div w:id="1220745390">
      <w:bodyDiv w:val="1"/>
      <w:marLeft w:val="0"/>
      <w:marRight w:val="0"/>
      <w:marTop w:val="0"/>
      <w:marBottom w:val="0"/>
      <w:divBdr>
        <w:top w:val="none" w:sz="0" w:space="0" w:color="auto"/>
        <w:left w:val="none" w:sz="0" w:space="0" w:color="auto"/>
        <w:bottom w:val="none" w:sz="0" w:space="0" w:color="auto"/>
        <w:right w:val="none" w:sz="0" w:space="0" w:color="auto"/>
      </w:divBdr>
    </w:div>
    <w:div w:id="1222207522">
      <w:bodyDiv w:val="1"/>
      <w:marLeft w:val="0"/>
      <w:marRight w:val="0"/>
      <w:marTop w:val="0"/>
      <w:marBottom w:val="0"/>
      <w:divBdr>
        <w:top w:val="none" w:sz="0" w:space="0" w:color="auto"/>
        <w:left w:val="none" w:sz="0" w:space="0" w:color="auto"/>
        <w:bottom w:val="none" w:sz="0" w:space="0" w:color="auto"/>
        <w:right w:val="none" w:sz="0" w:space="0" w:color="auto"/>
      </w:divBdr>
    </w:div>
    <w:div w:id="1224292528">
      <w:bodyDiv w:val="1"/>
      <w:marLeft w:val="0"/>
      <w:marRight w:val="0"/>
      <w:marTop w:val="0"/>
      <w:marBottom w:val="0"/>
      <w:divBdr>
        <w:top w:val="none" w:sz="0" w:space="0" w:color="auto"/>
        <w:left w:val="none" w:sz="0" w:space="0" w:color="auto"/>
        <w:bottom w:val="none" w:sz="0" w:space="0" w:color="auto"/>
        <w:right w:val="none" w:sz="0" w:space="0" w:color="auto"/>
      </w:divBdr>
    </w:div>
    <w:div w:id="1238436368">
      <w:bodyDiv w:val="1"/>
      <w:marLeft w:val="0"/>
      <w:marRight w:val="0"/>
      <w:marTop w:val="0"/>
      <w:marBottom w:val="0"/>
      <w:divBdr>
        <w:top w:val="none" w:sz="0" w:space="0" w:color="auto"/>
        <w:left w:val="none" w:sz="0" w:space="0" w:color="auto"/>
        <w:bottom w:val="none" w:sz="0" w:space="0" w:color="auto"/>
        <w:right w:val="none" w:sz="0" w:space="0" w:color="auto"/>
      </w:divBdr>
    </w:div>
    <w:div w:id="1251814327">
      <w:bodyDiv w:val="1"/>
      <w:marLeft w:val="0"/>
      <w:marRight w:val="0"/>
      <w:marTop w:val="0"/>
      <w:marBottom w:val="0"/>
      <w:divBdr>
        <w:top w:val="none" w:sz="0" w:space="0" w:color="auto"/>
        <w:left w:val="none" w:sz="0" w:space="0" w:color="auto"/>
        <w:bottom w:val="none" w:sz="0" w:space="0" w:color="auto"/>
        <w:right w:val="none" w:sz="0" w:space="0" w:color="auto"/>
      </w:divBdr>
    </w:div>
    <w:div w:id="1251966548">
      <w:bodyDiv w:val="1"/>
      <w:marLeft w:val="0"/>
      <w:marRight w:val="0"/>
      <w:marTop w:val="0"/>
      <w:marBottom w:val="0"/>
      <w:divBdr>
        <w:top w:val="none" w:sz="0" w:space="0" w:color="auto"/>
        <w:left w:val="none" w:sz="0" w:space="0" w:color="auto"/>
        <w:bottom w:val="none" w:sz="0" w:space="0" w:color="auto"/>
        <w:right w:val="none" w:sz="0" w:space="0" w:color="auto"/>
      </w:divBdr>
    </w:div>
    <w:div w:id="1255482029">
      <w:bodyDiv w:val="1"/>
      <w:marLeft w:val="0"/>
      <w:marRight w:val="0"/>
      <w:marTop w:val="0"/>
      <w:marBottom w:val="0"/>
      <w:divBdr>
        <w:top w:val="none" w:sz="0" w:space="0" w:color="auto"/>
        <w:left w:val="none" w:sz="0" w:space="0" w:color="auto"/>
        <w:bottom w:val="none" w:sz="0" w:space="0" w:color="auto"/>
        <w:right w:val="none" w:sz="0" w:space="0" w:color="auto"/>
      </w:divBdr>
    </w:div>
    <w:div w:id="1258248603">
      <w:bodyDiv w:val="1"/>
      <w:marLeft w:val="0"/>
      <w:marRight w:val="0"/>
      <w:marTop w:val="0"/>
      <w:marBottom w:val="0"/>
      <w:divBdr>
        <w:top w:val="none" w:sz="0" w:space="0" w:color="auto"/>
        <w:left w:val="none" w:sz="0" w:space="0" w:color="auto"/>
        <w:bottom w:val="none" w:sz="0" w:space="0" w:color="auto"/>
        <w:right w:val="none" w:sz="0" w:space="0" w:color="auto"/>
      </w:divBdr>
    </w:div>
    <w:div w:id="1291864553">
      <w:bodyDiv w:val="1"/>
      <w:marLeft w:val="0"/>
      <w:marRight w:val="0"/>
      <w:marTop w:val="0"/>
      <w:marBottom w:val="0"/>
      <w:divBdr>
        <w:top w:val="none" w:sz="0" w:space="0" w:color="auto"/>
        <w:left w:val="none" w:sz="0" w:space="0" w:color="auto"/>
        <w:bottom w:val="none" w:sz="0" w:space="0" w:color="auto"/>
        <w:right w:val="none" w:sz="0" w:space="0" w:color="auto"/>
      </w:divBdr>
    </w:div>
    <w:div w:id="1302614130">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325547097">
      <w:bodyDiv w:val="1"/>
      <w:marLeft w:val="0"/>
      <w:marRight w:val="0"/>
      <w:marTop w:val="0"/>
      <w:marBottom w:val="0"/>
      <w:divBdr>
        <w:top w:val="none" w:sz="0" w:space="0" w:color="auto"/>
        <w:left w:val="none" w:sz="0" w:space="0" w:color="auto"/>
        <w:bottom w:val="none" w:sz="0" w:space="0" w:color="auto"/>
        <w:right w:val="none" w:sz="0" w:space="0" w:color="auto"/>
      </w:divBdr>
    </w:div>
    <w:div w:id="1329599970">
      <w:bodyDiv w:val="1"/>
      <w:marLeft w:val="0"/>
      <w:marRight w:val="0"/>
      <w:marTop w:val="0"/>
      <w:marBottom w:val="0"/>
      <w:divBdr>
        <w:top w:val="none" w:sz="0" w:space="0" w:color="auto"/>
        <w:left w:val="none" w:sz="0" w:space="0" w:color="auto"/>
        <w:bottom w:val="none" w:sz="0" w:space="0" w:color="auto"/>
        <w:right w:val="none" w:sz="0" w:space="0" w:color="auto"/>
      </w:divBdr>
    </w:div>
    <w:div w:id="1330207527">
      <w:bodyDiv w:val="1"/>
      <w:marLeft w:val="0"/>
      <w:marRight w:val="0"/>
      <w:marTop w:val="0"/>
      <w:marBottom w:val="0"/>
      <w:divBdr>
        <w:top w:val="none" w:sz="0" w:space="0" w:color="auto"/>
        <w:left w:val="none" w:sz="0" w:space="0" w:color="auto"/>
        <w:bottom w:val="none" w:sz="0" w:space="0" w:color="auto"/>
        <w:right w:val="none" w:sz="0" w:space="0" w:color="auto"/>
      </w:divBdr>
    </w:div>
    <w:div w:id="1335647891">
      <w:bodyDiv w:val="1"/>
      <w:marLeft w:val="0"/>
      <w:marRight w:val="0"/>
      <w:marTop w:val="0"/>
      <w:marBottom w:val="0"/>
      <w:divBdr>
        <w:top w:val="none" w:sz="0" w:space="0" w:color="auto"/>
        <w:left w:val="none" w:sz="0" w:space="0" w:color="auto"/>
        <w:bottom w:val="none" w:sz="0" w:space="0" w:color="auto"/>
        <w:right w:val="none" w:sz="0" w:space="0" w:color="auto"/>
      </w:divBdr>
    </w:div>
    <w:div w:id="1340502538">
      <w:bodyDiv w:val="1"/>
      <w:marLeft w:val="0"/>
      <w:marRight w:val="0"/>
      <w:marTop w:val="0"/>
      <w:marBottom w:val="0"/>
      <w:divBdr>
        <w:top w:val="none" w:sz="0" w:space="0" w:color="auto"/>
        <w:left w:val="none" w:sz="0" w:space="0" w:color="auto"/>
        <w:bottom w:val="none" w:sz="0" w:space="0" w:color="auto"/>
        <w:right w:val="none" w:sz="0" w:space="0" w:color="auto"/>
      </w:divBdr>
    </w:div>
    <w:div w:id="1348099773">
      <w:bodyDiv w:val="1"/>
      <w:marLeft w:val="0"/>
      <w:marRight w:val="0"/>
      <w:marTop w:val="0"/>
      <w:marBottom w:val="0"/>
      <w:divBdr>
        <w:top w:val="none" w:sz="0" w:space="0" w:color="auto"/>
        <w:left w:val="none" w:sz="0" w:space="0" w:color="auto"/>
        <w:bottom w:val="none" w:sz="0" w:space="0" w:color="auto"/>
        <w:right w:val="none" w:sz="0" w:space="0" w:color="auto"/>
      </w:divBdr>
    </w:div>
    <w:div w:id="1348825692">
      <w:bodyDiv w:val="1"/>
      <w:marLeft w:val="0"/>
      <w:marRight w:val="0"/>
      <w:marTop w:val="0"/>
      <w:marBottom w:val="0"/>
      <w:divBdr>
        <w:top w:val="none" w:sz="0" w:space="0" w:color="auto"/>
        <w:left w:val="none" w:sz="0" w:space="0" w:color="auto"/>
        <w:bottom w:val="none" w:sz="0" w:space="0" w:color="auto"/>
        <w:right w:val="none" w:sz="0" w:space="0" w:color="auto"/>
      </w:divBdr>
    </w:div>
    <w:div w:id="1353723428">
      <w:bodyDiv w:val="1"/>
      <w:marLeft w:val="0"/>
      <w:marRight w:val="0"/>
      <w:marTop w:val="0"/>
      <w:marBottom w:val="0"/>
      <w:divBdr>
        <w:top w:val="none" w:sz="0" w:space="0" w:color="auto"/>
        <w:left w:val="none" w:sz="0" w:space="0" w:color="auto"/>
        <w:bottom w:val="none" w:sz="0" w:space="0" w:color="auto"/>
        <w:right w:val="none" w:sz="0" w:space="0" w:color="auto"/>
      </w:divBdr>
    </w:div>
    <w:div w:id="1358969672">
      <w:bodyDiv w:val="1"/>
      <w:marLeft w:val="0"/>
      <w:marRight w:val="0"/>
      <w:marTop w:val="0"/>
      <w:marBottom w:val="0"/>
      <w:divBdr>
        <w:top w:val="none" w:sz="0" w:space="0" w:color="auto"/>
        <w:left w:val="none" w:sz="0" w:space="0" w:color="auto"/>
        <w:bottom w:val="none" w:sz="0" w:space="0" w:color="auto"/>
        <w:right w:val="none" w:sz="0" w:space="0" w:color="auto"/>
      </w:divBdr>
    </w:div>
    <w:div w:id="1367414833">
      <w:bodyDiv w:val="1"/>
      <w:marLeft w:val="0"/>
      <w:marRight w:val="0"/>
      <w:marTop w:val="0"/>
      <w:marBottom w:val="0"/>
      <w:divBdr>
        <w:top w:val="none" w:sz="0" w:space="0" w:color="auto"/>
        <w:left w:val="none" w:sz="0" w:space="0" w:color="auto"/>
        <w:bottom w:val="none" w:sz="0" w:space="0" w:color="auto"/>
        <w:right w:val="none" w:sz="0" w:space="0" w:color="auto"/>
      </w:divBdr>
    </w:div>
    <w:div w:id="1378974304">
      <w:bodyDiv w:val="1"/>
      <w:marLeft w:val="0"/>
      <w:marRight w:val="0"/>
      <w:marTop w:val="0"/>
      <w:marBottom w:val="0"/>
      <w:divBdr>
        <w:top w:val="none" w:sz="0" w:space="0" w:color="auto"/>
        <w:left w:val="none" w:sz="0" w:space="0" w:color="auto"/>
        <w:bottom w:val="none" w:sz="0" w:space="0" w:color="auto"/>
        <w:right w:val="none" w:sz="0" w:space="0" w:color="auto"/>
      </w:divBdr>
    </w:div>
    <w:div w:id="1388262784">
      <w:bodyDiv w:val="1"/>
      <w:marLeft w:val="0"/>
      <w:marRight w:val="0"/>
      <w:marTop w:val="0"/>
      <w:marBottom w:val="0"/>
      <w:divBdr>
        <w:top w:val="none" w:sz="0" w:space="0" w:color="auto"/>
        <w:left w:val="none" w:sz="0" w:space="0" w:color="auto"/>
        <w:bottom w:val="none" w:sz="0" w:space="0" w:color="auto"/>
        <w:right w:val="none" w:sz="0" w:space="0" w:color="auto"/>
      </w:divBdr>
    </w:div>
    <w:div w:id="1395158274">
      <w:bodyDiv w:val="1"/>
      <w:marLeft w:val="0"/>
      <w:marRight w:val="0"/>
      <w:marTop w:val="0"/>
      <w:marBottom w:val="0"/>
      <w:divBdr>
        <w:top w:val="none" w:sz="0" w:space="0" w:color="auto"/>
        <w:left w:val="none" w:sz="0" w:space="0" w:color="auto"/>
        <w:bottom w:val="none" w:sz="0" w:space="0" w:color="auto"/>
        <w:right w:val="none" w:sz="0" w:space="0" w:color="auto"/>
      </w:divBdr>
    </w:div>
    <w:div w:id="1399597713">
      <w:bodyDiv w:val="1"/>
      <w:marLeft w:val="0"/>
      <w:marRight w:val="0"/>
      <w:marTop w:val="0"/>
      <w:marBottom w:val="0"/>
      <w:divBdr>
        <w:top w:val="none" w:sz="0" w:space="0" w:color="auto"/>
        <w:left w:val="none" w:sz="0" w:space="0" w:color="auto"/>
        <w:bottom w:val="none" w:sz="0" w:space="0" w:color="auto"/>
        <w:right w:val="none" w:sz="0" w:space="0" w:color="auto"/>
      </w:divBdr>
    </w:div>
    <w:div w:id="1407410170">
      <w:bodyDiv w:val="1"/>
      <w:marLeft w:val="0"/>
      <w:marRight w:val="0"/>
      <w:marTop w:val="0"/>
      <w:marBottom w:val="0"/>
      <w:divBdr>
        <w:top w:val="none" w:sz="0" w:space="0" w:color="auto"/>
        <w:left w:val="none" w:sz="0" w:space="0" w:color="auto"/>
        <w:bottom w:val="none" w:sz="0" w:space="0" w:color="auto"/>
        <w:right w:val="none" w:sz="0" w:space="0" w:color="auto"/>
      </w:divBdr>
    </w:div>
    <w:div w:id="1416126414">
      <w:bodyDiv w:val="1"/>
      <w:marLeft w:val="0"/>
      <w:marRight w:val="0"/>
      <w:marTop w:val="0"/>
      <w:marBottom w:val="0"/>
      <w:divBdr>
        <w:top w:val="none" w:sz="0" w:space="0" w:color="auto"/>
        <w:left w:val="none" w:sz="0" w:space="0" w:color="auto"/>
        <w:bottom w:val="none" w:sz="0" w:space="0" w:color="auto"/>
        <w:right w:val="none" w:sz="0" w:space="0" w:color="auto"/>
      </w:divBdr>
    </w:div>
    <w:div w:id="1427968696">
      <w:bodyDiv w:val="1"/>
      <w:marLeft w:val="0"/>
      <w:marRight w:val="0"/>
      <w:marTop w:val="0"/>
      <w:marBottom w:val="0"/>
      <w:divBdr>
        <w:top w:val="none" w:sz="0" w:space="0" w:color="auto"/>
        <w:left w:val="none" w:sz="0" w:space="0" w:color="auto"/>
        <w:bottom w:val="none" w:sz="0" w:space="0" w:color="auto"/>
        <w:right w:val="none" w:sz="0" w:space="0" w:color="auto"/>
      </w:divBdr>
    </w:div>
    <w:div w:id="1429888658">
      <w:bodyDiv w:val="1"/>
      <w:marLeft w:val="0"/>
      <w:marRight w:val="0"/>
      <w:marTop w:val="0"/>
      <w:marBottom w:val="0"/>
      <w:divBdr>
        <w:top w:val="none" w:sz="0" w:space="0" w:color="auto"/>
        <w:left w:val="none" w:sz="0" w:space="0" w:color="auto"/>
        <w:bottom w:val="none" w:sz="0" w:space="0" w:color="auto"/>
        <w:right w:val="none" w:sz="0" w:space="0" w:color="auto"/>
      </w:divBdr>
    </w:div>
    <w:div w:id="1442412579">
      <w:bodyDiv w:val="1"/>
      <w:marLeft w:val="0"/>
      <w:marRight w:val="0"/>
      <w:marTop w:val="0"/>
      <w:marBottom w:val="0"/>
      <w:divBdr>
        <w:top w:val="none" w:sz="0" w:space="0" w:color="auto"/>
        <w:left w:val="none" w:sz="0" w:space="0" w:color="auto"/>
        <w:bottom w:val="none" w:sz="0" w:space="0" w:color="auto"/>
        <w:right w:val="none" w:sz="0" w:space="0" w:color="auto"/>
      </w:divBdr>
    </w:div>
    <w:div w:id="1452703040">
      <w:bodyDiv w:val="1"/>
      <w:marLeft w:val="0"/>
      <w:marRight w:val="0"/>
      <w:marTop w:val="0"/>
      <w:marBottom w:val="0"/>
      <w:divBdr>
        <w:top w:val="none" w:sz="0" w:space="0" w:color="auto"/>
        <w:left w:val="none" w:sz="0" w:space="0" w:color="auto"/>
        <w:bottom w:val="none" w:sz="0" w:space="0" w:color="auto"/>
        <w:right w:val="none" w:sz="0" w:space="0" w:color="auto"/>
      </w:divBdr>
    </w:div>
    <w:div w:id="1455058348">
      <w:bodyDiv w:val="1"/>
      <w:marLeft w:val="0"/>
      <w:marRight w:val="0"/>
      <w:marTop w:val="0"/>
      <w:marBottom w:val="0"/>
      <w:divBdr>
        <w:top w:val="none" w:sz="0" w:space="0" w:color="auto"/>
        <w:left w:val="none" w:sz="0" w:space="0" w:color="auto"/>
        <w:bottom w:val="none" w:sz="0" w:space="0" w:color="auto"/>
        <w:right w:val="none" w:sz="0" w:space="0" w:color="auto"/>
      </w:divBdr>
    </w:div>
    <w:div w:id="1495679863">
      <w:bodyDiv w:val="1"/>
      <w:marLeft w:val="0"/>
      <w:marRight w:val="0"/>
      <w:marTop w:val="0"/>
      <w:marBottom w:val="0"/>
      <w:divBdr>
        <w:top w:val="none" w:sz="0" w:space="0" w:color="auto"/>
        <w:left w:val="none" w:sz="0" w:space="0" w:color="auto"/>
        <w:bottom w:val="none" w:sz="0" w:space="0" w:color="auto"/>
        <w:right w:val="none" w:sz="0" w:space="0" w:color="auto"/>
      </w:divBdr>
    </w:div>
    <w:div w:id="1496531414">
      <w:bodyDiv w:val="1"/>
      <w:marLeft w:val="0"/>
      <w:marRight w:val="0"/>
      <w:marTop w:val="0"/>
      <w:marBottom w:val="0"/>
      <w:divBdr>
        <w:top w:val="none" w:sz="0" w:space="0" w:color="auto"/>
        <w:left w:val="none" w:sz="0" w:space="0" w:color="auto"/>
        <w:bottom w:val="none" w:sz="0" w:space="0" w:color="auto"/>
        <w:right w:val="none" w:sz="0" w:space="0" w:color="auto"/>
      </w:divBdr>
    </w:div>
    <w:div w:id="1498492670">
      <w:bodyDiv w:val="1"/>
      <w:marLeft w:val="0"/>
      <w:marRight w:val="0"/>
      <w:marTop w:val="0"/>
      <w:marBottom w:val="0"/>
      <w:divBdr>
        <w:top w:val="none" w:sz="0" w:space="0" w:color="auto"/>
        <w:left w:val="none" w:sz="0" w:space="0" w:color="auto"/>
        <w:bottom w:val="none" w:sz="0" w:space="0" w:color="auto"/>
        <w:right w:val="none" w:sz="0" w:space="0" w:color="auto"/>
      </w:divBdr>
    </w:div>
    <w:div w:id="1502891056">
      <w:bodyDiv w:val="1"/>
      <w:marLeft w:val="0"/>
      <w:marRight w:val="0"/>
      <w:marTop w:val="0"/>
      <w:marBottom w:val="0"/>
      <w:divBdr>
        <w:top w:val="none" w:sz="0" w:space="0" w:color="auto"/>
        <w:left w:val="none" w:sz="0" w:space="0" w:color="auto"/>
        <w:bottom w:val="none" w:sz="0" w:space="0" w:color="auto"/>
        <w:right w:val="none" w:sz="0" w:space="0" w:color="auto"/>
      </w:divBdr>
    </w:div>
    <w:div w:id="1503353820">
      <w:bodyDiv w:val="1"/>
      <w:marLeft w:val="0"/>
      <w:marRight w:val="0"/>
      <w:marTop w:val="0"/>
      <w:marBottom w:val="0"/>
      <w:divBdr>
        <w:top w:val="none" w:sz="0" w:space="0" w:color="auto"/>
        <w:left w:val="none" w:sz="0" w:space="0" w:color="auto"/>
        <w:bottom w:val="none" w:sz="0" w:space="0" w:color="auto"/>
        <w:right w:val="none" w:sz="0" w:space="0" w:color="auto"/>
      </w:divBdr>
    </w:div>
    <w:div w:id="1511064483">
      <w:bodyDiv w:val="1"/>
      <w:marLeft w:val="0"/>
      <w:marRight w:val="0"/>
      <w:marTop w:val="0"/>
      <w:marBottom w:val="0"/>
      <w:divBdr>
        <w:top w:val="none" w:sz="0" w:space="0" w:color="auto"/>
        <w:left w:val="none" w:sz="0" w:space="0" w:color="auto"/>
        <w:bottom w:val="none" w:sz="0" w:space="0" w:color="auto"/>
        <w:right w:val="none" w:sz="0" w:space="0" w:color="auto"/>
      </w:divBdr>
    </w:div>
    <w:div w:id="1522353756">
      <w:bodyDiv w:val="1"/>
      <w:marLeft w:val="0"/>
      <w:marRight w:val="0"/>
      <w:marTop w:val="0"/>
      <w:marBottom w:val="0"/>
      <w:divBdr>
        <w:top w:val="none" w:sz="0" w:space="0" w:color="auto"/>
        <w:left w:val="none" w:sz="0" w:space="0" w:color="auto"/>
        <w:bottom w:val="none" w:sz="0" w:space="0" w:color="auto"/>
        <w:right w:val="none" w:sz="0" w:space="0" w:color="auto"/>
      </w:divBdr>
    </w:div>
    <w:div w:id="1532303978">
      <w:bodyDiv w:val="1"/>
      <w:marLeft w:val="0"/>
      <w:marRight w:val="0"/>
      <w:marTop w:val="0"/>
      <w:marBottom w:val="0"/>
      <w:divBdr>
        <w:top w:val="none" w:sz="0" w:space="0" w:color="auto"/>
        <w:left w:val="none" w:sz="0" w:space="0" w:color="auto"/>
        <w:bottom w:val="none" w:sz="0" w:space="0" w:color="auto"/>
        <w:right w:val="none" w:sz="0" w:space="0" w:color="auto"/>
      </w:divBdr>
    </w:div>
    <w:div w:id="1534920772">
      <w:bodyDiv w:val="1"/>
      <w:marLeft w:val="0"/>
      <w:marRight w:val="0"/>
      <w:marTop w:val="0"/>
      <w:marBottom w:val="0"/>
      <w:divBdr>
        <w:top w:val="none" w:sz="0" w:space="0" w:color="auto"/>
        <w:left w:val="none" w:sz="0" w:space="0" w:color="auto"/>
        <w:bottom w:val="none" w:sz="0" w:space="0" w:color="auto"/>
        <w:right w:val="none" w:sz="0" w:space="0" w:color="auto"/>
      </w:divBdr>
    </w:div>
    <w:div w:id="1535577181">
      <w:bodyDiv w:val="1"/>
      <w:marLeft w:val="0"/>
      <w:marRight w:val="0"/>
      <w:marTop w:val="0"/>
      <w:marBottom w:val="0"/>
      <w:divBdr>
        <w:top w:val="none" w:sz="0" w:space="0" w:color="auto"/>
        <w:left w:val="none" w:sz="0" w:space="0" w:color="auto"/>
        <w:bottom w:val="none" w:sz="0" w:space="0" w:color="auto"/>
        <w:right w:val="none" w:sz="0" w:space="0" w:color="auto"/>
      </w:divBdr>
    </w:div>
    <w:div w:id="1544098059">
      <w:bodyDiv w:val="1"/>
      <w:marLeft w:val="0"/>
      <w:marRight w:val="0"/>
      <w:marTop w:val="0"/>
      <w:marBottom w:val="0"/>
      <w:divBdr>
        <w:top w:val="none" w:sz="0" w:space="0" w:color="auto"/>
        <w:left w:val="none" w:sz="0" w:space="0" w:color="auto"/>
        <w:bottom w:val="none" w:sz="0" w:space="0" w:color="auto"/>
        <w:right w:val="none" w:sz="0" w:space="0" w:color="auto"/>
      </w:divBdr>
    </w:div>
    <w:div w:id="1558588927">
      <w:bodyDiv w:val="1"/>
      <w:marLeft w:val="0"/>
      <w:marRight w:val="0"/>
      <w:marTop w:val="0"/>
      <w:marBottom w:val="0"/>
      <w:divBdr>
        <w:top w:val="none" w:sz="0" w:space="0" w:color="auto"/>
        <w:left w:val="none" w:sz="0" w:space="0" w:color="auto"/>
        <w:bottom w:val="none" w:sz="0" w:space="0" w:color="auto"/>
        <w:right w:val="none" w:sz="0" w:space="0" w:color="auto"/>
      </w:divBdr>
    </w:div>
    <w:div w:id="1569344642">
      <w:bodyDiv w:val="1"/>
      <w:marLeft w:val="0"/>
      <w:marRight w:val="0"/>
      <w:marTop w:val="0"/>
      <w:marBottom w:val="0"/>
      <w:divBdr>
        <w:top w:val="none" w:sz="0" w:space="0" w:color="auto"/>
        <w:left w:val="none" w:sz="0" w:space="0" w:color="auto"/>
        <w:bottom w:val="none" w:sz="0" w:space="0" w:color="auto"/>
        <w:right w:val="none" w:sz="0" w:space="0" w:color="auto"/>
      </w:divBdr>
    </w:div>
    <w:div w:id="1583566585">
      <w:bodyDiv w:val="1"/>
      <w:marLeft w:val="0"/>
      <w:marRight w:val="0"/>
      <w:marTop w:val="0"/>
      <w:marBottom w:val="0"/>
      <w:divBdr>
        <w:top w:val="none" w:sz="0" w:space="0" w:color="auto"/>
        <w:left w:val="none" w:sz="0" w:space="0" w:color="auto"/>
        <w:bottom w:val="none" w:sz="0" w:space="0" w:color="auto"/>
        <w:right w:val="none" w:sz="0" w:space="0" w:color="auto"/>
      </w:divBdr>
    </w:div>
    <w:div w:id="1604343091">
      <w:bodyDiv w:val="1"/>
      <w:marLeft w:val="0"/>
      <w:marRight w:val="0"/>
      <w:marTop w:val="0"/>
      <w:marBottom w:val="0"/>
      <w:divBdr>
        <w:top w:val="none" w:sz="0" w:space="0" w:color="auto"/>
        <w:left w:val="none" w:sz="0" w:space="0" w:color="auto"/>
        <w:bottom w:val="none" w:sz="0" w:space="0" w:color="auto"/>
        <w:right w:val="none" w:sz="0" w:space="0" w:color="auto"/>
      </w:divBdr>
    </w:div>
    <w:div w:id="1609652822">
      <w:bodyDiv w:val="1"/>
      <w:marLeft w:val="0"/>
      <w:marRight w:val="0"/>
      <w:marTop w:val="0"/>
      <w:marBottom w:val="0"/>
      <w:divBdr>
        <w:top w:val="none" w:sz="0" w:space="0" w:color="auto"/>
        <w:left w:val="none" w:sz="0" w:space="0" w:color="auto"/>
        <w:bottom w:val="none" w:sz="0" w:space="0" w:color="auto"/>
        <w:right w:val="none" w:sz="0" w:space="0" w:color="auto"/>
      </w:divBdr>
    </w:div>
    <w:div w:id="1618833297">
      <w:bodyDiv w:val="1"/>
      <w:marLeft w:val="0"/>
      <w:marRight w:val="0"/>
      <w:marTop w:val="0"/>
      <w:marBottom w:val="0"/>
      <w:divBdr>
        <w:top w:val="none" w:sz="0" w:space="0" w:color="auto"/>
        <w:left w:val="none" w:sz="0" w:space="0" w:color="auto"/>
        <w:bottom w:val="none" w:sz="0" w:space="0" w:color="auto"/>
        <w:right w:val="none" w:sz="0" w:space="0" w:color="auto"/>
      </w:divBdr>
    </w:div>
    <w:div w:id="1619288987">
      <w:bodyDiv w:val="1"/>
      <w:marLeft w:val="0"/>
      <w:marRight w:val="0"/>
      <w:marTop w:val="0"/>
      <w:marBottom w:val="0"/>
      <w:divBdr>
        <w:top w:val="none" w:sz="0" w:space="0" w:color="auto"/>
        <w:left w:val="none" w:sz="0" w:space="0" w:color="auto"/>
        <w:bottom w:val="none" w:sz="0" w:space="0" w:color="auto"/>
        <w:right w:val="none" w:sz="0" w:space="0" w:color="auto"/>
      </w:divBdr>
    </w:div>
    <w:div w:id="1619414070">
      <w:bodyDiv w:val="1"/>
      <w:marLeft w:val="0"/>
      <w:marRight w:val="0"/>
      <w:marTop w:val="0"/>
      <w:marBottom w:val="0"/>
      <w:divBdr>
        <w:top w:val="none" w:sz="0" w:space="0" w:color="auto"/>
        <w:left w:val="none" w:sz="0" w:space="0" w:color="auto"/>
        <w:bottom w:val="none" w:sz="0" w:space="0" w:color="auto"/>
        <w:right w:val="none" w:sz="0" w:space="0" w:color="auto"/>
      </w:divBdr>
    </w:div>
    <w:div w:id="1629169432">
      <w:bodyDiv w:val="1"/>
      <w:marLeft w:val="0"/>
      <w:marRight w:val="0"/>
      <w:marTop w:val="0"/>
      <w:marBottom w:val="0"/>
      <w:divBdr>
        <w:top w:val="none" w:sz="0" w:space="0" w:color="auto"/>
        <w:left w:val="none" w:sz="0" w:space="0" w:color="auto"/>
        <w:bottom w:val="none" w:sz="0" w:space="0" w:color="auto"/>
        <w:right w:val="none" w:sz="0" w:space="0" w:color="auto"/>
      </w:divBdr>
    </w:div>
    <w:div w:id="1630356406">
      <w:bodyDiv w:val="1"/>
      <w:marLeft w:val="0"/>
      <w:marRight w:val="0"/>
      <w:marTop w:val="0"/>
      <w:marBottom w:val="0"/>
      <w:divBdr>
        <w:top w:val="none" w:sz="0" w:space="0" w:color="auto"/>
        <w:left w:val="none" w:sz="0" w:space="0" w:color="auto"/>
        <w:bottom w:val="none" w:sz="0" w:space="0" w:color="auto"/>
        <w:right w:val="none" w:sz="0" w:space="0" w:color="auto"/>
      </w:divBdr>
    </w:div>
    <w:div w:id="1630435984">
      <w:bodyDiv w:val="1"/>
      <w:marLeft w:val="0"/>
      <w:marRight w:val="0"/>
      <w:marTop w:val="0"/>
      <w:marBottom w:val="0"/>
      <w:divBdr>
        <w:top w:val="none" w:sz="0" w:space="0" w:color="auto"/>
        <w:left w:val="none" w:sz="0" w:space="0" w:color="auto"/>
        <w:bottom w:val="none" w:sz="0" w:space="0" w:color="auto"/>
        <w:right w:val="none" w:sz="0" w:space="0" w:color="auto"/>
      </w:divBdr>
    </w:div>
    <w:div w:id="1630553956">
      <w:bodyDiv w:val="1"/>
      <w:marLeft w:val="0"/>
      <w:marRight w:val="0"/>
      <w:marTop w:val="0"/>
      <w:marBottom w:val="0"/>
      <w:divBdr>
        <w:top w:val="none" w:sz="0" w:space="0" w:color="auto"/>
        <w:left w:val="none" w:sz="0" w:space="0" w:color="auto"/>
        <w:bottom w:val="none" w:sz="0" w:space="0" w:color="auto"/>
        <w:right w:val="none" w:sz="0" w:space="0" w:color="auto"/>
      </w:divBdr>
    </w:div>
    <w:div w:id="1634403262">
      <w:bodyDiv w:val="1"/>
      <w:marLeft w:val="0"/>
      <w:marRight w:val="0"/>
      <w:marTop w:val="0"/>
      <w:marBottom w:val="0"/>
      <w:divBdr>
        <w:top w:val="none" w:sz="0" w:space="0" w:color="auto"/>
        <w:left w:val="none" w:sz="0" w:space="0" w:color="auto"/>
        <w:bottom w:val="none" w:sz="0" w:space="0" w:color="auto"/>
        <w:right w:val="none" w:sz="0" w:space="0" w:color="auto"/>
      </w:divBdr>
    </w:div>
    <w:div w:id="1638607014">
      <w:bodyDiv w:val="1"/>
      <w:marLeft w:val="0"/>
      <w:marRight w:val="0"/>
      <w:marTop w:val="0"/>
      <w:marBottom w:val="0"/>
      <w:divBdr>
        <w:top w:val="none" w:sz="0" w:space="0" w:color="auto"/>
        <w:left w:val="none" w:sz="0" w:space="0" w:color="auto"/>
        <w:bottom w:val="none" w:sz="0" w:space="0" w:color="auto"/>
        <w:right w:val="none" w:sz="0" w:space="0" w:color="auto"/>
      </w:divBdr>
    </w:div>
    <w:div w:id="1644849044">
      <w:bodyDiv w:val="1"/>
      <w:marLeft w:val="0"/>
      <w:marRight w:val="0"/>
      <w:marTop w:val="0"/>
      <w:marBottom w:val="0"/>
      <w:divBdr>
        <w:top w:val="none" w:sz="0" w:space="0" w:color="auto"/>
        <w:left w:val="none" w:sz="0" w:space="0" w:color="auto"/>
        <w:bottom w:val="none" w:sz="0" w:space="0" w:color="auto"/>
        <w:right w:val="none" w:sz="0" w:space="0" w:color="auto"/>
      </w:divBdr>
    </w:div>
    <w:div w:id="1659067483">
      <w:bodyDiv w:val="1"/>
      <w:marLeft w:val="0"/>
      <w:marRight w:val="0"/>
      <w:marTop w:val="0"/>
      <w:marBottom w:val="0"/>
      <w:divBdr>
        <w:top w:val="none" w:sz="0" w:space="0" w:color="auto"/>
        <w:left w:val="none" w:sz="0" w:space="0" w:color="auto"/>
        <w:bottom w:val="none" w:sz="0" w:space="0" w:color="auto"/>
        <w:right w:val="none" w:sz="0" w:space="0" w:color="auto"/>
      </w:divBdr>
    </w:div>
    <w:div w:id="1669291164">
      <w:bodyDiv w:val="1"/>
      <w:marLeft w:val="0"/>
      <w:marRight w:val="0"/>
      <w:marTop w:val="0"/>
      <w:marBottom w:val="0"/>
      <w:divBdr>
        <w:top w:val="none" w:sz="0" w:space="0" w:color="auto"/>
        <w:left w:val="none" w:sz="0" w:space="0" w:color="auto"/>
        <w:bottom w:val="none" w:sz="0" w:space="0" w:color="auto"/>
        <w:right w:val="none" w:sz="0" w:space="0" w:color="auto"/>
      </w:divBdr>
    </w:div>
    <w:div w:id="1680279593">
      <w:bodyDiv w:val="1"/>
      <w:marLeft w:val="0"/>
      <w:marRight w:val="0"/>
      <w:marTop w:val="0"/>
      <w:marBottom w:val="0"/>
      <w:divBdr>
        <w:top w:val="none" w:sz="0" w:space="0" w:color="auto"/>
        <w:left w:val="none" w:sz="0" w:space="0" w:color="auto"/>
        <w:bottom w:val="none" w:sz="0" w:space="0" w:color="auto"/>
        <w:right w:val="none" w:sz="0" w:space="0" w:color="auto"/>
      </w:divBdr>
    </w:div>
    <w:div w:id="1681620040">
      <w:bodyDiv w:val="1"/>
      <w:marLeft w:val="0"/>
      <w:marRight w:val="0"/>
      <w:marTop w:val="0"/>
      <w:marBottom w:val="0"/>
      <w:divBdr>
        <w:top w:val="none" w:sz="0" w:space="0" w:color="auto"/>
        <w:left w:val="none" w:sz="0" w:space="0" w:color="auto"/>
        <w:bottom w:val="none" w:sz="0" w:space="0" w:color="auto"/>
        <w:right w:val="none" w:sz="0" w:space="0" w:color="auto"/>
      </w:divBdr>
    </w:div>
    <w:div w:id="1684622326">
      <w:bodyDiv w:val="1"/>
      <w:marLeft w:val="0"/>
      <w:marRight w:val="0"/>
      <w:marTop w:val="0"/>
      <w:marBottom w:val="0"/>
      <w:divBdr>
        <w:top w:val="none" w:sz="0" w:space="0" w:color="auto"/>
        <w:left w:val="none" w:sz="0" w:space="0" w:color="auto"/>
        <w:bottom w:val="none" w:sz="0" w:space="0" w:color="auto"/>
        <w:right w:val="none" w:sz="0" w:space="0" w:color="auto"/>
      </w:divBdr>
    </w:div>
    <w:div w:id="1692299533">
      <w:bodyDiv w:val="1"/>
      <w:marLeft w:val="0"/>
      <w:marRight w:val="0"/>
      <w:marTop w:val="0"/>
      <w:marBottom w:val="0"/>
      <w:divBdr>
        <w:top w:val="none" w:sz="0" w:space="0" w:color="auto"/>
        <w:left w:val="none" w:sz="0" w:space="0" w:color="auto"/>
        <w:bottom w:val="none" w:sz="0" w:space="0" w:color="auto"/>
        <w:right w:val="none" w:sz="0" w:space="0" w:color="auto"/>
      </w:divBdr>
    </w:div>
    <w:div w:id="1708870087">
      <w:bodyDiv w:val="1"/>
      <w:marLeft w:val="0"/>
      <w:marRight w:val="0"/>
      <w:marTop w:val="0"/>
      <w:marBottom w:val="0"/>
      <w:divBdr>
        <w:top w:val="none" w:sz="0" w:space="0" w:color="auto"/>
        <w:left w:val="none" w:sz="0" w:space="0" w:color="auto"/>
        <w:bottom w:val="none" w:sz="0" w:space="0" w:color="auto"/>
        <w:right w:val="none" w:sz="0" w:space="0" w:color="auto"/>
      </w:divBdr>
    </w:div>
    <w:div w:id="1710913732">
      <w:bodyDiv w:val="1"/>
      <w:marLeft w:val="0"/>
      <w:marRight w:val="0"/>
      <w:marTop w:val="0"/>
      <w:marBottom w:val="0"/>
      <w:divBdr>
        <w:top w:val="none" w:sz="0" w:space="0" w:color="auto"/>
        <w:left w:val="none" w:sz="0" w:space="0" w:color="auto"/>
        <w:bottom w:val="none" w:sz="0" w:space="0" w:color="auto"/>
        <w:right w:val="none" w:sz="0" w:space="0" w:color="auto"/>
      </w:divBdr>
    </w:div>
    <w:div w:id="1715038177">
      <w:bodyDiv w:val="1"/>
      <w:marLeft w:val="0"/>
      <w:marRight w:val="0"/>
      <w:marTop w:val="0"/>
      <w:marBottom w:val="0"/>
      <w:divBdr>
        <w:top w:val="none" w:sz="0" w:space="0" w:color="auto"/>
        <w:left w:val="none" w:sz="0" w:space="0" w:color="auto"/>
        <w:bottom w:val="none" w:sz="0" w:space="0" w:color="auto"/>
        <w:right w:val="none" w:sz="0" w:space="0" w:color="auto"/>
      </w:divBdr>
    </w:div>
    <w:div w:id="1716076325">
      <w:bodyDiv w:val="1"/>
      <w:marLeft w:val="0"/>
      <w:marRight w:val="0"/>
      <w:marTop w:val="0"/>
      <w:marBottom w:val="0"/>
      <w:divBdr>
        <w:top w:val="none" w:sz="0" w:space="0" w:color="auto"/>
        <w:left w:val="none" w:sz="0" w:space="0" w:color="auto"/>
        <w:bottom w:val="none" w:sz="0" w:space="0" w:color="auto"/>
        <w:right w:val="none" w:sz="0" w:space="0" w:color="auto"/>
      </w:divBdr>
    </w:div>
    <w:div w:id="1717267458">
      <w:bodyDiv w:val="1"/>
      <w:marLeft w:val="0"/>
      <w:marRight w:val="0"/>
      <w:marTop w:val="0"/>
      <w:marBottom w:val="0"/>
      <w:divBdr>
        <w:top w:val="none" w:sz="0" w:space="0" w:color="auto"/>
        <w:left w:val="none" w:sz="0" w:space="0" w:color="auto"/>
        <w:bottom w:val="none" w:sz="0" w:space="0" w:color="auto"/>
        <w:right w:val="none" w:sz="0" w:space="0" w:color="auto"/>
      </w:divBdr>
    </w:div>
    <w:div w:id="1720011133">
      <w:bodyDiv w:val="1"/>
      <w:marLeft w:val="0"/>
      <w:marRight w:val="0"/>
      <w:marTop w:val="0"/>
      <w:marBottom w:val="0"/>
      <w:divBdr>
        <w:top w:val="none" w:sz="0" w:space="0" w:color="auto"/>
        <w:left w:val="none" w:sz="0" w:space="0" w:color="auto"/>
        <w:bottom w:val="none" w:sz="0" w:space="0" w:color="auto"/>
        <w:right w:val="none" w:sz="0" w:space="0" w:color="auto"/>
      </w:divBdr>
    </w:div>
    <w:div w:id="1727141763">
      <w:bodyDiv w:val="1"/>
      <w:marLeft w:val="0"/>
      <w:marRight w:val="0"/>
      <w:marTop w:val="0"/>
      <w:marBottom w:val="0"/>
      <w:divBdr>
        <w:top w:val="none" w:sz="0" w:space="0" w:color="auto"/>
        <w:left w:val="none" w:sz="0" w:space="0" w:color="auto"/>
        <w:bottom w:val="none" w:sz="0" w:space="0" w:color="auto"/>
        <w:right w:val="none" w:sz="0" w:space="0" w:color="auto"/>
      </w:divBdr>
    </w:div>
    <w:div w:id="1729954373">
      <w:bodyDiv w:val="1"/>
      <w:marLeft w:val="0"/>
      <w:marRight w:val="0"/>
      <w:marTop w:val="0"/>
      <w:marBottom w:val="0"/>
      <w:divBdr>
        <w:top w:val="none" w:sz="0" w:space="0" w:color="auto"/>
        <w:left w:val="none" w:sz="0" w:space="0" w:color="auto"/>
        <w:bottom w:val="none" w:sz="0" w:space="0" w:color="auto"/>
        <w:right w:val="none" w:sz="0" w:space="0" w:color="auto"/>
      </w:divBdr>
    </w:div>
    <w:div w:id="1733692451">
      <w:bodyDiv w:val="1"/>
      <w:marLeft w:val="0"/>
      <w:marRight w:val="0"/>
      <w:marTop w:val="0"/>
      <w:marBottom w:val="0"/>
      <w:divBdr>
        <w:top w:val="none" w:sz="0" w:space="0" w:color="auto"/>
        <w:left w:val="none" w:sz="0" w:space="0" w:color="auto"/>
        <w:bottom w:val="none" w:sz="0" w:space="0" w:color="auto"/>
        <w:right w:val="none" w:sz="0" w:space="0" w:color="auto"/>
      </w:divBdr>
    </w:div>
    <w:div w:id="1743747206">
      <w:bodyDiv w:val="1"/>
      <w:marLeft w:val="0"/>
      <w:marRight w:val="0"/>
      <w:marTop w:val="0"/>
      <w:marBottom w:val="0"/>
      <w:divBdr>
        <w:top w:val="none" w:sz="0" w:space="0" w:color="auto"/>
        <w:left w:val="none" w:sz="0" w:space="0" w:color="auto"/>
        <w:bottom w:val="none" w:sz="0" w:space="0" w:color="auto"/>
        <w:right w:val="none" w:sz="0" w:space="0" w:color="auto"/>
      </w:divBdr>
    </w:div>
    <w:div w:id="1747874436">
      <w:bodyDiv w:val="1"/>
      <w:marLeft w:val="0"/>
      <w:marRight w:val="0"/>
      <w:marTop w:val="0"/>
      <w:marBottom w:val="0"/>
      <w:divBdr>
        <w:top w:val="none" w:sz="0" w:space="0" w:color="auto"/>
        <w:left w:val="none" w:sz="0" w:space="0" w:color="auto"/>
        <w:bottom w:val="none" w:sz="0" w:space="0" w:color="auto"/>
        <w:right w:val="none" w:sz="0" w:space="0" w:color="auto"/>
      </w:divBdr>
    </w:div>
    <w:div w:id="1757021192">
      <w:bodyDiv w:val="1"/>
      <w:marLeft w:val="0"/>
      <w:marRight w:val="0"/>
      <w:marTop w:val="0"/>
      <w:marBottom w:val="0"/>
      <w:divBdr>
        <w:top w:val="none" w:sz="0" w:space="0" w:color="auto"/>
        <w:left w:val="none" w:sz="0" w:space="0" w:color="auto"/>
        <w:bottom w:val="none" w:sz="0" w:space="0" w:color="auto"/>
        <w:right w:val="none" w:sz="0" w:space="0" w:color="auto"/>
      </w:divBdr>
    </w:div>
    <w:div w:id="1757902536">
      <w:bodyDiv w:val="1"/>
      <w:marLeft w:val="0"/>
      <w:marRight w:val="0"/>
      <w:marTop w:val="0"/>
      <w:marBottom w:val="0"/>
      <w:divBdr>
        <w:top w:val="none" w:sz="0" w:space="0" w:color="auto"/>
        <w:left w:val="none" w:sz="0" w:space="0" w:color="auto"/>
        <w:bottom w:val="none" w:sz="0" w:space="0" w:color="auto"/>
        <w:right w:val="none" w:sz="0" w:space="0" w:color="auto"/>
      </w:divBdr>
    </w:div>
    <w:div w:id="1772817522">
      <w:bodyDiv w:val="1"/>
      <w:marLeft w:val="0"/>
      <w:marRight w:val="0"/>
      <w:marTop w:val="0"/>
      <w:marBottom w:val="0"/>
      <w:divBdr>
        <w:top w:val="none" w:sz="0" w:space="0" w:color="auto"/>
        <w:left w:val="none" w:sz="0" w:space="0" w:color="auto"/>
        <w:bottom w:val="none" w:sz="0" w:space="0" w:color="auto"/>
        <w:right w:val="none" w:sz="0" w:space="0" w:color="auto"/>
      </w:divBdr>
    </w:div>
    <w:div w:id="1784878742">
      <w:bodyDiv w:val="1"/>
      <w:marLeft w:val="0"/>
      <w:marRight w:val="0"/>
      <w:marTop w:val="0"/>
      <w:marBottom w:val="0"/>
      <w:divBdr>
        <w:top w:val="none" w:sz="0" w:space="0" w:color="auto"/>
        <w:left w:val="none" w:sz="0" w:space="0" w:color="auto"/>
        <w:bottom w:val="none" w:sz="0" w:space="0" w:color="auto"/>
        <w:right w:val="none" w:sz="0" w:space="0" w:color="auto"/>
      </w:divBdr>
    </w:div>
    <w:div w:id="1795364226">
      <w:bodyDiv w:val="1"/>
      <w:marLeft w:val="0"/>
      <w:marRight w:val="0"/>
      <w:marTop w:val="0"/>
      <w:marBottom w:val="0"/>
      <w:divBdr>
        <w:top w:val="none" w:sz="0" w:space="0" w:color="auto"/>
        <w:left w:val="none" w:sz="0" w:space="0" w:color="auto"/>
        <w:bottom w:val="none" w:sz="0" w:space="0" w:color="auto"/>
        <w:right w:val="none" w:sz="0" w:space="0" w:color="auto"/>
      </w:divBdr>
    </w:div>
    <w:div w:id="1799369959">
      <w:bodyDiv w:val="1"/>
      <w:marLeft w:val="0"/>
      <w:marRight w:val="0"/>
      <w:marTop w:val="0"/>
      <w:marBottom w:val="0"/>
      <w:divBdr>
        <w:top w:val="none" w:sz="0" w:space="0" w:color="auto"/>
        <w:left w:val="none" w:sz="0" w:space="0" w:color="auto"/>
        <w:bottom w:val="none" w:sz="0" w:space="0" w:color="auto"/>
        <w:right w:val="none" w:sz="0" w:space="0" w:color="auto"/>
      </w:divBdr>
    </w:div>
    <w:div w:id="1800564560">
      <w:bodyDiv w:val="1"/>
      <w:marLeft w:val="0"/>
      <w:marRight w:val="0"/>
      <w:marTop w:val="0"/>
      <w:marBottom w:val="0"/>
      <w:divBdr>
        <w:top w:val="none" w:sz="0" w:space="0" w:color="auto"/>
        <w:left w:val="none" w:sz="0" w:space="0" w:color="auto"/>
        <w:bottom w:val="none" w:sz="0" w:space="0" w:color="auto"/>
        <w:right w:val="none" w:sz="0" w:space="0" w:color="auto"/>
      </w:divBdr>
    </w:div>
    <w:div w:id="1811709326">
      <w:bodyDiv w:val="1"/>
      <w:marLeft w:val="0"/>
      <w:marRight w:val="0"/>
      <w:marTop w:val="0"/>
      <w:marBottom w:val="0"/>
      <w:divBdr>
        <w:top w:val="none" w:sz="0" w:space="0" w:color="auto"/>
        <w:left w:val="none" w:sz="0" w:space="0" w:color="auto"/>
        <w:bottom w:val="none" w:sz="0" w:space="0" w:color="auto"/>
        <w:right w:val="none" w:sz="0" w:space="0" w:color="auto"/>
      </w:divBdr>
    </w:div>
    <w:div w:id="1818721784">
      <w:bodyDiv w:val="1"/>
      <w:marLeft w:val="0"/>
      <w:marRight w:val="0"/>
      <w:marTop w:val="0"/>
      <w:marBottom w:val="0"/>
      <w:divBdr>
        <w:top w:val="none" w:sz="0" w:space="0" w:color="auto"/>
        <w:left w:val="none" w:sz="0" w:space="0" w:color="auto"/>
        <w:bottom w:val="none" w:sz="0" w:space="0" w:color="auto"/>
        <w:right w:val="none" w:sz="0" w:space="0" w:color="auto"/>
      </w:divBdr>
    </w:div>
    <w:div w:id="1819959031">
      <w:bodyDiv w:val="1"/>
      <w:marLeft w:val="0"/>
      <w:marRight w:val="0"/>
      <w:marTop w:val="0"/>
      <w:marBottom w:val="0"/>
      <w:divBdr>
        <w:top w:val="none" w:sz="0" w:space="0" w:color="auto"/>
        <w:left w:val="none" w:sz="0" w:space="0" w:color="auto"/>
        <w:bottom w:val="none" w:sz="0" w:space="0" w:color="auto"/>
        <w:right w:val="none" w:sz="0" w:space="0" w:color="auto"/>
      </w:divBdr>
    </w:div>
    <w:div w:id="1825849896">
      <w:bodyDiv w:val="1"/>
      <w:marLeft w:val="0"/>
      <w:marRight w:val="0"/>
      <w:marTop w:val="0"/>
      <w:marBottom w:val="0"/>
      <w:divBdr>
        <w:top w:val="none" w:sz="0" w:space="0" w:color="auto"/>
        <w:left w:val="none" w:sz="0" w:space="0" w:color="auto"/>
        <w:bottom w:val="none" w:sz="0" w:space="0" w:color="auto"/>
        <w:right w:val="none" w:sz="0" w:space="0" w:color="auto"/>
      </w:divBdr>
    </w:div>
    <w:div w:id="1825899920">
      <w:bodyDiv w:val="1"/>
      <w:marLeft w:val="0"/>
      <w:marRight w:val="0"/>
      <w:marTop w:val="0"/>
      <w:marBottom w:val="0"/>
      <w:divBdr>
        <w:top w:val="none" w:sz="0" w:space="0" w:color="auto"/>
        <w:left w:val="none" w:sz="0" w:space="0" w:color="auto"/>
        <w:bottom w:val="none" w:sz="0" w:space="0" w:color="auto"/>
        <w:right w:val="none" w:sz="0" w:space="0" w:color="auto"/>
      </w:divBdr>
    </w:div>
    <w:div w:id="1825926458">
      <w:bodyDiv w:val="1"/>
      <w:marLeft w:val="0"/>
      <w:marRight w:val="0"/>
      <w:marTop w:val="0"/>
      <w:marBottom w:val="0"/>
      <w:divBdr>
        <w:top w:val="none" w:sz="0" w:space="0" w:color="auto"/>
        <w:left w:val="none" w:sz="0" w:space="0" w:color="auto"/>
        <w:bottom w:val="none" w:sz="0" w:space="0" w:color="auto"/>
        <w:right w:val="none" w:sz="0" w:space="0" w:color="auto"/>
      </w:divBdr>
    </w:div>
    <w:div w:id="1831288938">
      <w:bodyDiv w:val="1"/>
      <w:marLeft w:val="0"/>
      <w:marRight w:val="0"/>
      <w:marTop w:val="0"/>
      <w:marBottom w:val="0"/>
      <w:divBdr>
        <w:top w:val="none" w:sz="0" w:space="0" w:color="auto"/>
        <w:left w:val="none" w:sz="0" w:space="0" w:color="auto"/>
        <w:bottom w:val="none" w:sz="0" w:space="0" w:color="auto"/>
        <w:right w:val="none" w:sz="0" w:space="0" w:color="auto"/>
      </w:divBdr>
    </w:div>
    <w:div w:id="1831940206">
      <w:bodyDiv w:val="1"/>
      <w:marLeft w:val="0"/>
      <w:marRight w:val="0"/>
      <w:marTop w:val="0"/>
      <w:marBottom w:val="0"/>
      <w:divBdr>
        <w:top w:val="none" w:sz="0" w:space="0" w:color="auto"/>
        <w:left w:val="none" w:sz="0" w:space="0" w:color="auto"/>
        <w:bottom w:val="none" w:sz="0" w:space="0" w:color="auto"/>
        <w:right w:val="none" w:sz="0" w:space="0" w:color="auto"/>
      </w:divBdr>
    </w:div>
    <w:div w:id="1853639149">
      <w:bodyDiv w:val="1"/>
      <w:marLeft w:val="0"/>
      <w:marRight w:val="0"/>
      <w:marTop w:val="0"/>
      <w:marBottom w:val="0"/>
      <w:divBdr>
        <w:top w:val="none" w:sz="0" w:space="0" w:color="auto"/>
        <w:left w:val="none" w:sz="0" w:space="0" w:color="auto"/>
        <w:bottom w:val="none" w:sz="0" w:space="0" w:color="auto"/>
        <w:right w:val="none" w:sz="0" w:space="0" w:color="auto"/>
      </w:divBdr>
    </w:div>
    <w:div w:id="1855456984">
      <w:bodyDiv w:val="1"/>
      <w:marLeft w:val="0"/>
      <w:marRight w:val="0"/>
      <w:marTop w:val="0"/>
      <w:marBottom w:val="0"/>
      <w:divBdr>
        <w:top w:val="none" w:sz="0" w:space="0" w:color="auto"/>
        <w:left w:val="none" w:sz="0" w:space="0" w:color="auto"/>
        <w:bottom w:val="none" w:sz="0" w:space="0" w:color="auto"/>
        <w:right w:val="none" w:sz="0" w:space="0" w:color="auto"/>
      </w:divBdr>
    </w:div>
    <w:div w:id="1859854853">
      <w:bodyDiv w:val="1"/>
      <w:marLeft w:val="0"/>
      <w:marRight w:val="0"/>
      <w:marTop w:val="0"/>
      <w:marBottom w:val="0"/>
      <w:divBdr>
        <w:top w:val="none" w:sz="0" w:space="0" w:color="auto"/>
        <w:left w:val="none" w:sz="0" w:space="0" w:color="auto"/>
        <w:bottom w:val="none" w:sz="0" w:space="0" w:color="auto"/>
        <w:right w:val="none" w:sz="0" w:space="0" w:color="auto"/>
      </w:divBdr>
    </w:div>
    <w:div w:id="1867982605">
      <w:bodyDiv w:val="1"/>
      <w:marLeft w:val="0"/>
      <w:marRight w:val="0"/>
      <w:marTop w:val="0"/>
      <w:marBottom w:val="0"/>
      <w:divBdr>
        <w:top w:val="none" w:sz="0" w:space="0" w:color="auto"/>
        <w:left w:val="none" w:sz="0" w:space="0" w:color="auto"/>
        <w:bottom w:val="none" w:sz="0" w:space="0" w:color="auto"/>
        <w:right w:val="none" w:sz="0" w:space="0" w:color="auto"/>
      </w:divBdr>
    </w:div>
    <w:div w:id="1868592782">
      <w:bodyDiv w:val="1"/>
      <w:marLeft w:val="0"/>
      <w:marRight w:val="0"/>
      <w:marTop w:val="0"/>
      <w:marBottom w:val="0"/>
      <w:divBdr>
        <w:top w:val="none" w:sz="0" w:space="0" w:color="auto"/>
        <w:left w:val="none" w:sz="0" w:space="0" w:color="auto"/>
        <w:bottom w:val="none" w:sz="0" w:space="0" w:color="auto"/>
        <w:right w:val="none" w:sz="0" w:space="0" w:color="auto"/>
      </w:divBdr>
    </w:div>
    <w:div w:id="1891305130">
      <w:bodyDiv w:val="1"/>
      <w:marLeft w:val="0"/>
      <w:marRight w:val="0"/>
      <w:marTop w:val="0"/>
      <w:marBottom w:val="0"/>
      <w:divBdr>
        <w:top w:val="none" w:sz="0" w:space="0" w:color="auto"/>
        <w:left w:val="none" w:sz="0" w:space="0" w:color="auto"/>
        <w:bottom w:val="none" w:sz="0" w:space="0" w:color="auto"/>
        <w:right w:val="none" w:sz="0" w:space="0" w:color="auto"/>
      </w:divBdr>
    </w:div>
    <w:div w:id="1892187191">
      <w:bodyDiv w:val="1"/>
      <w:marLeft w:val="0"/>
      <w:marRight w:val="0"/>
      <w:marTop w:val="0"/>
      <w:marBottom w:val="0"/>
      <w:divBdr>
        <w:top w:val="none" w:sz="0" w:space="0" w:color="auto"/>
        <w:left w:val="none" w:sz="0" w:space="0" w:color="auto"/>
        <w:bottom w:val="none" w:sz="0" w:space="0" w:color="auto"/>
        <w:right w:val="none" w:sz="0" w:space="0" w:color="auto"/>
      </w:divBdr>
    </w:div>
    <w:div w:id="1892375420">
      <w:bodyDiv w:val="1"/>
      <w:marLeft w:val="0"/>
      <w:marRight w:val="0"/>
      <w:marTop w:val="0"/>
      <w:marBottom w:val="0"/>
      <w:divBdr>
        <w:top w:val="none" w:sz="0" w:space="0" w:color="auto"/>
        <w:left w:val="none" w:sz="0" w:space="0" w:color="auto"/>
        <w:bottom w:val="none" w:sz="0" w:space="0" w:color="auto"/>
        <w:right w:val="none" w:sz="0" w:space="0" w:color="auto"/>
      </w:divBdr>
    </w:div>
    <w:div w:id="1893694555">
      <w:bodyDiv w:val="1"/>
      <w:marLeft w:val="0"/>
      <w:marRight w:val="0"/>
      <w:marTop w:val="0"/>
      <w:marBottom w:val="0"/>
      <w:divBdr>
        <w:top w:val="none" w:sz="0" w:space="0" w:color="auto"/>
        <w:left w:val="none" w:sz="0" w:space="0" w:color="auto"/>
        <w:bottom w:val="none" w:sz="0" w:space="0" w:color="auto"/>
        <w:right w:val="none" w:sz="0" w:space="0" w:color="auto"/>
      </w:divBdr>
    </w:div>
    <w:div w:id="1897428339">
      <w:bodyDiv w:val="1"/>
      <w:marLeft w:val="0"/>
      <w:marRight w:val="0"/>
      <w:marTop w:val="0"/>
      <w:marBottom w:val="0"/>
      <w:divBdr>
        <w:top w:val="none" w:sz="0" w:space="0" w:color="auto"/>
        <w:left w:val="none" w:sz="0" w:space="0" w:color="auto"/>
        <w:bottom w:val="none" w:sz="0" w:space="0" w:color="auto"/>
        <w:right w:val="none" w:sz="0" w:space="0" w:color="auto"/>
      </w:divBdr>
    </w:div>
    <w:div w:id="1927230842">
      <w:bodyDiv w:val="1"/>
      <w:marLeft w:val="0"/>
      <w:marRight w:val="0"/>
      <w:marTop w:val="0"/>
      <w:marBottom w:val="0"/>
      <w:divBdr>
        <w:top w:val="none" w:sz="0" w:space="0" w:color="auto"/>
        <w:left w:val="none" w:sz="0" w:space="0" w:color="auto"/>
        <w:bottom w:val="none" w:sz="0" w:space="0" w:color="auto"/>
        <w:right w:val="none" w:sz="0" w:space="0" w:color="auto"/>
      </w:divBdr>
    </w:div>
    <w:div w:id="1929844198">
      <w:bodyDiv w:val="1"/>
      <w:marLeft w:val="0"/>
      <w:marRight w:val="0"/>
      <w:marTop w:val="0"/>
      <w:marBottom w:val="0"/>
      <w:divBdr>
        <w:top w:val="none" w:sz="0" w:space="0" w:color="auto"/>
        <w:left w:val="none" w:sz="0" w:space="0" w:color="auto"/>
        <w:bottom w:val="none" w:sz="0" w:space="0" w:color="auto"/>
        <w:right w:val="none" w:sz="0" w:space="0" w:color="auto"/>
      </w:divBdr>
    </w:div>
    <w:div w:id="1939483779">
      <w:bodyDiv w:val="1"/>
      <w:marLeft w:val="0"/>
      <w:marRight w:val="0"/>
      <w:marTop w:val="0"/>
      <w:marBottom w:val="0"/>
      <w:divBdr>
        <w:top w:val="none" w:sz="0" w:space="0" w:color="auto"/>
        <w:left w:val="none" w:sz="0" w:space="0" w:color="auto"/>
        <w:bottom w:val="none" w:sz="0" w:space="0" w:color="auto"/>
        <w:right w:val="none" w:sz="0" w:space="0" w:color="auto"/>
      </w:divBdr>
    </w:div>
    <w:div w:id="1953510497">
      <w:bodyDiv w:val="1"/>
      <w:marLeft w:val="0"/>
      <w:marRight w:val="0"/>
      <w:marTop w:val="0"/>
      <w:marBottom w:val="0"/>
      <w:divBdr>
        <w:top w:val="none" w:sz="0" w:space="0" w:color="auto"/>
        <w:left w:val="none" w:sz="0" w:space="0" w:color="auto"/>
        <w:bottom w:val="none" w:sz="0" w:space="0" w:color="auto"/>
        <w:right w:val="none" w:sz="0" w:space="0" w:color="auto"/>
      </w:divBdr>
    </w:div>
    <w:div w:id="1960794567">
      <w:bodyDiv w:val="1"/>
      <w:marLeft w:val="0"/>
      <w:marRight w:val="0"/>
      <w:marTop w:val="0"/>
      <w:marBottom w:val="0"/>
      <w:divBdr>
        <w:top w:val="none" w:sz="0" w:space="0" w:color="auto"/>
        <w:left w:val="none" w:sz="0" w:space="0" w:color="auto"/>
        <w:bottom w:val="none" w:sz="0" w:space="0" w:color="auto"/>
        <w:right w:val="none" w:sz="0" w:space="0" w:color="auto"/>
      </w:divBdr>
    </w:div>
    <w:div w:id="1961522947">
      <w:bodyDiv w:val="1"/>
      <w:marLeft w:val="0"/>
      <w:marRight w:val="0"/>
      <w:marTop w:val="0"/>
      <w:marBottom w:val="0"/>
      <w:divBdr>
        <w:top w:val="none" w:sz="0" w:space="0" w:color="auto"/>
        <w:left w:val="none" w:sz="0" w:space="0" w:color="auto"/>
        <w:bottom w:val="none" w:sz="0" w:space="0" w:color="auto"/>
        <w:right w:val="none" w:sz="0" w:space="0" w:color="auto"/>
      </w:divBdr>
    </w:div>
    <w:div w:id="1985348839">
      <w:bodyDiv w:val="1"/>
      <w:marLeft w:val="0"/>
      <w:marRight w:val="0"/>
      <w:marTop w:val="0"/>
      <w:marBottom w:val="0"/>
      <w:divBdr>
        <w:top w:val="none" w:sz="0" w:space="0" w:color="auto"/>
        <w:left w:val="none" w:sz="0" w:space="0" w:color="auto"/>
        <w:bottom w:val="none" w:sz="0" w:space="0" w:color="auto"/>
        <w:right w:val="none" w:sz="0" w:space="0" w:color="auto"/>
      </w:divBdr>
    </w:div>
    <w:div w:id="1992055393">
      <w:bodyDiv w:val="1"/>
      <w:marLeft w:val="0"/>
      <w:marRight w:val="0"/>
      <w:marTop w:val="0"/>
      <w:marBottom w:val="0"/>
      <w:divBdr>
        <w:top w:val="none" w:sz="0" w:space="0" w:color="auto"/>
        <w:left w:val="none" w:sz="0" w:space="0" w:color="auto"/>
        <w:bottom w:val="none" w:sz="0" w:space="0" w:color="auto"/>
        <w:right w:val="none" w:sz="0" w:space="0" w:color="auto"/>
      </w:divBdr>
    </w:div>
    <w:div w:id="1992437803">
      <w:bodyDiv w:val="1"/>
      <w:marLeft w:val="0"/>
      <w:marRight w:val="0"/>
      <w:marTop w:val="0"/>
      <w:marBottom w:val="0"/>
      <w:divBdr>
        <w:top w:val="none" w:sz="0" w:space="0" w:color="auto"/>
        <w:left w:val="none" w:sz="0" w:space="0" w:color="auto"/>
        <w:bottom w:val="none" w:sz="0" w:space="0" w:color="auto"/>
        <w:right w:val="none" w:sz="0" w:space="0" w:color="auto"/>
      </w:divBdr>
    </w:div>
    <w:div w:id="2019386397">
      <w:bodyDiv w:val="1"/>
      <w:marLeft w:val="0"/>
      <w:marRight w:val="0"/>
      <w:marTop w:val="0"/>
      <w:marBottom w:val="0"/>
      <w:divBdr>
        <w:top w:val="none" w:sz="0" w:space="0" w:color="auto"/>
        <w:left w:val="none" w:sz="0" w:space="0" w:color="auto"/>
        <w:bottom w:val="none" w:sz="0" w:space="0" w:color="auto"/>
        <w:right w:val="none" w:sz="0" w:space="0" w:color="auto"/>
      </w:divBdr>
    </w:div>
    <w:div w:id="2026208070">
      <w:bodyDiv w:val="1"/>
      <w:marLeft w:val="0"/>
      <w:marRight w:val="0"/>
      <w:marTop w:val="0"/>
      <w:marBottom w:val="0"/>
      <w:divBdr>
        <w:top w:val="none" w:sz="0" w:space="0" w:color="auto"/>
        <w:left w:val="none" w:sz="0" w:space="0" w:color="auto"/>
        <w:bottom w:val="none" w:sz="0" w:space="0" w:color="auto"/>
        <w:right w:val="none" w:sz="0" w:space="0" w:color="auto"/>
      </w:divBdr>
    </w:div>
    <w:div w:id="2042391274">
      <w:bodyDiv w:val="1"/>
      <w:marLeft w:val="0"/>
      <w:marRight w:val="0"/>
      <w:marTop w:val="0"/>
      <w:marBottom w:val="0"/>
      <w:divBdr>
        <w:top w:val="none" w:sz="0" w:space="0" w:color="auto"/>
        <w:left w:val="none" w:sz="0" w:space="0" w:color="auto"/>
        <w:bottom w:val="none" w:sz="0" w:space="0" w:color="auto"/>
        <w:right w:val="none" w:sz="0" w:space="0" w:color="auto"/>
      </w:divBdr>
    </w:div>
    <w:div w:id="2056657358">
      <w:bodyDiv w:val="1"/>
      <w:marLeft w:val="0"/>
      <w:marRight w:val="0"/>
      <w:marTop w:val="0"/>
      <w:marBottom w:val="0"/>
      <w:divBdr>
        <w:top w:val="none" w:sz="0" w:space="0" w:color="auto"/>
        <w:left w:val="none" w:sz="0" w:space="0" w:color="auto"/>
        <w:bottom w:val="none" w:sz="0" w:space="0" w:color="auto"/>
        <w:right w:val="none" w:sz="0" w:space="0" w:color="auto"/>
      </w:divBdr>
    </w:div>
    <w:div w:id="2084908804">
      <w:bodyDiv w:val="1"/>
      <w:marLeft w:val="0"/>
      <w:marRight w:val="0"/>
      <w:marTop w:val="0"/>
      <w:marBottom w:val="0"/>
      <w:divBdr>
        <w:top w:val="none" w:sz="0" w:space="0" w:color="auto"/>
        <w:left w:val="none" w:sz="0" w:space="0" w:color="auto"/>
        <w:bottom w:val="none" w:sz="0" w:space="0" w:color="auto"/>
        <w:right w:val="none" w:sz="0" w:space="0" w:color="auto"/>
      </w:divBdr>
    </w:div>
    <w:div w:id="2094158582">
      <w:bodyDiv w:val="1"/>
      <w:marLeft w:val="0"/>
      <w:marRight w:val="0"/>
      <w:marTop w:val="0"/>
      <w:marBottom w:val="0"/>
      <w:divBdr>
        <w:top w:val="none" w:sz="0" w:space="0" w:color="auto"/>
        <w:left w:val="none" w:sz="0" w:space="0" w:color="auto"/>
        <w:bottom w:val="none" w:sz="0" w:space="0" w:color="auto"/>
        <w:right w:val="none" w:sz="0" w:space="0" w:color="auto"/>
      </w:divBdr>
    </w:div>
    <w:div w:id="2095974414">
      <w:bodyDiv w:val="1"/>
      <w:marLeft w:val="0"/>
      <w:marRight w:val="0"/>
      <w:marTop w:val="0"/>
      <w:marBottom w:val="0"/>
      <w:divBdr>
        <w:top w:val="none" w:sz="0" w:space="0" w:color="auto"/>
        <w:left w:val="none" w:sz="0" w:space="0" w:color="auto"/>
        <w:bottom w:val="none" w:sz="0" w:space="0" w:color="auto"/>
        <w:right w:val="none" w:sz="0" w:space="0" w:color="auto"/>
      </w:divBdr>
    </w:div>
    <w:div w:id="2097358954">
      <w:bodyDiv w:val="1"/>
      <w:marLeft w:val="0"/>
      <w:marRight w:val="0"/>
      <w:marTop w:val="0"/>
      <w:marBottom w:val="0"/>
      <w:divBdr>
        <w:top w:val="none" w:sz="0" w:space="0" w:color="auto"/>
        <w:left w:val="none" w:sz="0" w:space="0" w:color="auto"/>
        <w:bottom w:val="none" w:sz="0" w:space="0" w:color="auto"/>
        <w:right w:val="none" w:sz="0" w:space="0" w:color="auto"/>
      </w:divBdr>
    </w:div>
    <w:div w:id="2106224705">
      <w:bodyDiv w:val="1"/>
      <w:marLeft w:val="0"/>
      <w:marRight w:val="0"/>
      <w:marTop w:val="0"/>
      <w:marBottom w:val="0"/>
      <w:divBdr>
        <w:top w:val="none" w:sz="0" w:space="0" w:color="auto"/>
        <w:left w:val="none" w:sz="0" w:space="0" w:color="auto"/>
        <w:bottom w:val="none" w:sz="0" w:space="0" w:color="auto"/>
        <w:right w:val="none" w:sz="0" w:space="0" w:color="auto"/>
      </w:divBdr>
    </w:div>
    <w:div w:id="2120638873">
      <w:bodyDiv w:val="1"/>
      <w:marLeft w:val="0"/>
      <w:marRight w:val="0"/>
      <w:marTop w:val="0"/>
      <w:marBottom w:val="0"/>
      <w:divBdr>
        <w:top w:val="none" w:sz="0" w:space="0" w:color="auto"/>
        <w:left w:val="none" w:sz="0" w:space="0" w:color="auto"/>
        <w:bottom w:val="none" w:sz="0" w:space="0" w:color="auto"/>
        <w:right w:val="none" w:sz="0" w:space="0" w:color="auto"/>
      </w:divBdr>
    </w:div>
    <w:div w:id="2125923364">
      <w:bodyDiv w:val="1"/>
      <w:marLeft w:val="0"/>
      <w:marRight w:val="0"/>
      <w:marTop w:val="0"/>
      <w:marBottom w:val="0"/>
      <w:divBdr>
        <w:top w:val="none" w:sz="0" w:space="0" w:color="auto"/>
        <w:left w:val="none" w:sz="0" w:space="0" w:color="auto"/>
        <w:bottom w:val="none" w:sz="0" w:space="0" w:color="auto"/>
        <w:right w:val="none" w:sz="0" w:space="0" w:color="auto"/>
      </w:divBdr>
    </w:div>
    <w:div w:id="2126998142">
      <w:bodyDiv w:val="1"/>
      <w:marLeft w:val="0"/>
      <w:marRight w:val="0"/>
      <w:marTop w:val="0"/>
      <w:marBottom w:val="0"/>
      <w:divBdr>
        <w:top w:val="none" w:sz="0" w:space="0" w:color="auto"/>
        <w:left w:val="none" w:sz="0" w:space="0" w:color="auto"/>
        <w:bottom w:val="none" w:sz="0" w:space="0" w:color="auto"/>
        <w:right w:val="none" w:sz="0" w:space="0" w:color="auto"/>
      </w:divBdr>
    </w:div>
    <w:div w:id="2132362869">
      <w:bodyDiv w:val="1"/>
      <w:marLeft w:val="0"/>
      <w:marRight w:val="0"/>
      <w:marTop w:val="0"/>
      <w:marBottom w:val="0"/>
      <w:divBdr>
        <w:top w:val="none" w:sz="0" w:space="0" w:color="auto"/>
        <w:left w:val="none" w:sz="0" w:space="0" w:color="auto"/>
        <w:bottom w:val="none" w:sz="0" w:space="0" w:color="auto"/>
        <w:right w:val="none" w:sz="0" w:space="0" w:color="auto"/>
      </w:divBdr>
    </w:div>
    <w:div w:id="213321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Priorities_Agree1!$AV$3</c:f>
              <c:strCache>
                <c:ptCount val="1"/>
                <c:pt idx="0">
                  <c:v>Strongly agree</c:v>
                </c:pt>
              </c:strCache>
            </c:strRef>
          </c:tx>
          <c:spPr>
            <a:solidFill>
              <a:srgbClr val="002060"/>
            </a:solidFill>
            <a:ln>
              <a:solidFill>
                <a:sysClr val="windowText" lastClr="000000"/>
              </a:solidFill>
            </a:ln>
            <a:effectLst/>
          </c:spPr>
          <c:invertIfNegative val="0"/>
          <c:cat>
            <c:strRef>
              <c:f>Priorities_Agree1!$AU$4:$AU$23</c:f>
              <c:strCache>
                <c:ptCount val="20"/>
                <c:pt idx="0">
                  <c:v>The role of organizations and advisory boards in supporting the use of evidence-based telehealth in musculoskeletal conditions</c:v>
                </c:pt>
                <c:pt idx="1">
                  <c:v>Identify, explore, and implement the most suitable business models to support the delivery of telehealth treatment for individuals with musculoskeletal conditions</c:v>
                </c:pt>
                <c:pt idx="2">
                  <c:v>Research on diagnostic tests suitable for telehealth in individuals with musculoskeletal conditions</c:v>
                </c:pt>
                <c:pt idx="3">
                  <c:v>Development of algorithms and analytical approaches for predictive models, personalized, and customized analytics, and devices to improve assessment and management of musculoskeletal conditions</c:v>
                </c:pt>
                <c:pt idx="4">
                  <c:v>New developments and advances in telehealth communication and information technologies considering predictive models and the use of artificial intelligence</c:v>
                </c:pt>
                <c:pt idx="5">
                  <c:v>Identification of clinician characteristics that affect response</c:v>
                </c:pt>
                <c:pt idx="6">
                  <c:v>Identification of mediators that explain or contribute to the mechanisms underpinning the effects of telehealth-delivered treatments (e.g. , self-efficacy)</c:v>
                </c:pt>
                <c:pt idx="7">
                  <c:v>Standardization of telehealth-related terms and the development of frameworks for categorizing different telehealth approaches in musculoskeletal practice</c:v>
                </c:pt>
                <c:pt idx="8">
                  <c:v>Research that examines the specific contribution of communication and information technology to the effectiveness of telehealth treatments in musculoskeletal conditions</c:v>
                </c:pt>
                <c:pt idx="9">
                  <c:v>Translation, dissemination and communication developed with stakeholders</c:v>
                </c:pt>
                <c:pt idx="10">
                  <c:v>Research on suitable outcome measures for telehealth in individuals with musculoskeletal conditions</c:v>
                </c:pt>
                <c:pt idx="11">
                  <c:v>Integration of telehealth devices with electronic health records and cloud databases</c:v>
                </c:pt>
                <c:pt idx="12">
                  <c:v>Investigation of harms and adverse events during telehealth encounters for musculoskeletal conditions</c:v>
                </c:pt>
                <c:pt idx="13">
                  <c:v>Identification of patient characteristics that affects the response to treatments delivered by telehealth</c:v>
                </c:pt>
                <c:pt idx="14">
                  <c:v>Research on health literacy, eHealth literacy, technology literacy and identifying relevant factors for patients with musculoskeletal conditions engaging in telehealth (eg, barriers and facilitators)</c:v>
                </c:pt>
                <c:pt idx="15">
                  <c:v>Design and evaluation of curricula to train students and health care practitioners in the provision of telehealth that conforms to core capability frameworks</c:v>
                </c:pt>
                <c:pt idx="16">
                  <c:v>The cost-effectiveness of telehealth treatments for musculoskeletal conditions</c:v>
                </c:pt>
                <c:pt idx="17">
                  <c:v>Equity research on interventions to improve access, treatment or clinical outcomes to telehealth services for disadvantaged or historically underserved populations with musculoskeletal conditions</c:v>
                </c:pt>
                <c:pt idx="18">
                  <c:v>Effectiveness of treatment approaches delivered via telehealth in the management of musculoskeletal conditions</c:v>
                </c:pt>
                <c:pt idx="19">
                  <c:v>Research about how to implement telehealth services at the user, clinician and health system level</c:v>
                </c:pt>
              </c:strCache>
            </c:strRef>
          </c:cat>
          <c:val>
            <c:numRef>
              <c:f>Priorities_Agree1!$AV$4:$AV$23</c:f>
              <c:numCache>
                <c:formatCode>0.0</c:formatCode>
                <c:ptCount val="20"/>
                <c:pt idx="0">
                  <c:v>29.4</c:v>
                </c:pt>
                <c:pt idx="1">
                  <c:v>32.5</c:v>
                </c:pt>
                <c:pt idx="2">
                  <c:v>33.799999999999997</c:v>
                </c:pt>
                <c:pt idx="3">
                  <c:v>29.4</c:v>
                </c:pt>
                <c:pt idx="4">
                  <c:v>38.1</c:v>
                </c:pt>
                <c:pt idx="5">
                  <c:v>31.9</c:v>
                </c:pt>
                <c:pt idx="6">
                  <c:v>31.9</c:v>
                </c:pt>
                <c:pt idx="7">
                  <c:v>41.3</c:v>
                </c:pt>
                <c:pt idx="8">
                  <c:v>34.4</c:v>
                </c:pt>
                <c:pt idx="9">
                  <c:v>39.4</c:v>
                </c:pt>
                <c:pt idx="10">
                  <c:v>38.799999999999997</c:v>
                </c:pt>
                <c:pt idx="11">
                  <c:v>42.5</c:v>
                </c:pt>
                <c:pt idx="12">
                  <c:v>45.6</c:v>
                </c:pt>
                <c:pt idx="13">
                  <c:v>40</c:v>
                </c:pt>
                <c:pt idx="14">
                  <c:v>47.5</c:v>
                </c:pt>
                <c:pt idx="15">
                  <c:v>46.3</c:v>
                </c:pt>
                <c:pt idx="16">
                  <c:v>56.9</c:v>
                </c:pt>
                <c:pt idx="17">
                  <c:v>61.9</c:v>
                </c:pt>
                <c:pt idx="18">
                  <c:v>63.8</c:v>
                </c:pt>
                <c:pt idx="19">
                  <c:v>61.9</c:v>
                </c:pt>
              </c:numCache>
            </c:numRef>
          </c:val>
          <c:extLst>
            <c:ext xmlns:c16="http://schemas.microsoft.com/office/drawing/2014/chart" uri="{C3380CC4-5D6E-409C-BE32-E72D297353CC}">
              <c16:uniqueId val="{00000000-655E-44A1-BA02-18A3FADCFADA}"/>
            </c:ext>
          </c:extLst>
        </c:ser>
        <c:ser>
          <c:idx val="1"/>
          <c:order val="1"/>
          <c:tx>
            <c:strRef>
              <c:f>Priorities_Agree1!$AW$3</c:f>
              <c:strCache>
                <c:ptCount val="1"/>
                <c:pt idx="0">
                  <c:v>Agree</c:v>
                </c:pt>
              </c:strCache>
            </c:strRef>
          </c:tx>
          <c:spPr>
            <a:solidFill>
              <a:srgbClr val="0070C0"/>
            </a:solidFill>
            <a:ln>
              <a:solidFill>
                <a:sysClr val="windowText" lastClr="000000"/>
              </a:solidFill>
            </a:ln>
            <a:effectLst/>
          </c:spPr>
          <c:invertIfNegative val="0"/>
          <c:cat>
            <c:strRef>
              <c:f>Priorities_Agree1!$AU$4:$AU$23</c:f>
              <c:strCache>
                <c:ptCount val="20"/>
                <c:pt idx="0">
                  <c:v>The role of organizations and advisory boards in supporting the use of evidence-based telehealth in musculoskeletal conditions</c:v>
                </c:pt>
                <c:pt idx="1">
                  <c:v>Identify, explore, and implement the most suitable business models to support the delivery of telehealth treatment for individuals with musculoskeletal conditions</c:v>
                </c:pt>
                <c:pt idx="2">
                  <c:v>Research on diagnostic tests suitable for telehealth in individuals with musculoskeletal conditions</c:v>
                </c:pt>
                <c:pt idx="3">
                  <c:v>Development of algorithms and analytical approaches for predictive models, personalized, and customized analytics, and devices to improve assessment and management of musculoskeletal conditions</c:v>
                </c:pt>
                <c:pt idx="4">
                  <c:v>New developments and advances in telehealth communication and information technologies considering predictive models and the use of artificial intelligence</c:v>
                </c:pt>
                <c:pt idx="5">
                  <c:v>Identification of clinician characteristics that affect response</c:v>
                </c:pt>
                <c:pt idx="6">
                  <c:v>Identification of mediators that explain or contribute to the mechanisms underpinning the effects of telehealth-delivered treatments (e.g. , self-efficacy)</c:v>
                </c:pt>
                <c:pt idx="7">
                  <c:v>Standardization of telehealth-related terms and the development of frameworks for categorizing different telehealth approaches in musculoskeletal practice</c:v>
                </c:pt>
                <c:pt idx="8">
                  <c:v>Research that examines the specific contribution of communication and information technology to the effectiveness of telehealth treatments in musculoskeletal conditions</c:v>
                </c:pt>
                <c:pt idx="9">
                  <c:v>Translation, dissemination and communication developed with stakeholders</c:v>
                </c:pt>
                <c:pt idx="10">
                  <c:v>Research on suitable outcome measures for telehealth in individuals with musculoskeletal conditions</c:v>
                </c:pt>
                <c:pt idx="11">
                  <c:v>Integration of telehealth devices with electronic health records and cloud databases</c:v>
                </c:pt>
                <c:pt idx="12">
                  <c:v>Investigation of harms and adverse events during telehealth encounters for musculoskeletal conditions</c:v>
                </c:pt>
                <c:pt idx="13">
                  <c:v>Identification of patient characteristics that affects the response to treatments delivered by telehealth</c:v>
                </c:pt>
                <c:pt idx="14">
                  <c:v>Research on health literacy, eHealth literacy, technology literacy and identifying relevant factors for patients with musculoskeletal conditions engaging in telehealth (eg, barriers and facilitators)</c:v>
                </c:pt>
                <c:pt idx="15">
                  <c:v>Design and evaluation of curricula to train students and health care practitioners in the provision of telehealth that conforms to core capability frameworks</c:v>
                </c:pt>
                <c:pt idx="16">
                  <c:v>The cost-effectiveness of telehealth treatments for musculoskeletal conditions</c:v>
                </c:pt>
                <c:pt idx="17">
                  <c:v>Equity research on interventions to improve access, treatment or clinical outcomes to telehealth services for disadvantaged or historically underserved populations with musculoskeletal conditions</c:v>
                </c:pt>
                <c:pt idx="18">
                  <c:v>Effectiveness of treatment approaches delivered via telehealth in the management of musculoskeletal conditions</c:v>
                </c:pt>
                <c:pt idx="19">
                  <c:v>Research about how to implement telehealth services at the user, clinician and health system level</c:v>
                </c:pt>
              </c:strCache>
            </c:strRef>
          </c:cat>
          <c:val>
            <c:numRef>
              <c:f>Priorities_Agree1!$AW$4:$AW$23</c:f>
              <c:numCache>
                <c:formatCode>0.0</c:formatCode>
                <c:ptCount val="20"/>
                <c:pt idx="0">
                  <c:v>32.5</c:v>
                </c:pt>
                <c:pt idx="1">
                  <c:v>31.9</c:v>
                </c:pt>
                <c:pt idx="2">
                  <c:v>32.5</c:v>
                </c:pt>
                <c:pt idx="3">
                  <c:v>38.1</c:v>
                </c:pt>
                <c:pt idx="4">
                  <c:v>33.799999999999997</c:v>
                </c:pt>
                <c:pt idx="5">
                  <c:v>40.6</c:v>
                </c:pt>
                <c:pt idx="6">
                  <c:v>40.6</c:v>
                </c:pt>
                <c:pt idx="7">
                  <c:v>31.3</c:v>
                </c:pt>
                <c:pt idx="8">
                  <c:v>38.799999999999997</c:v>
                </c:pt>
                <c:pt idx="9">
                  <c:v>35.6</c:v>
                </c:pt>
                <c:pt idx="10">
                  <c:v>37.5</c:v>
                </c:pt>
                <c:pt idx="11">
                  <c:v>35</c:v>
                </c:pt>
                <c:pt idx="12">
                  <c:v>32.5</c:v>
                </c:pt>
                <c:pt idx="13">
                  <c:v>40</c:v>
                </c:pt>
                <c:pt idx="14">
                  <c:v>34.4</c:v>
                </c:pt>
                <c:pt idx="15">
                  <c:v>37.5</c:v>
                </c:pt>
                <c:pt idx="16">
                  <c:v>31.3</c:v>
                </c:pt>
                <c:pt idx="17">
                  <c:v>26.3</c:v>
                </c:pt>
                <c:pt idx="18">
                  <c:v>25.6</c:v>
                </c:pt>
                <c:pt idx="19">
                  <c:v>30</c:v>
                </c:pt>
              </c:numCache>
            </c:numRef>
          </c:val>
          <c:extLst>
            <c:ext xmlns:c16="http://schemas.microsoft.com/office/drawing/2014/chart" uri="{C3380CC4-5D6E-409C-BE32-E72D297353CC}">
              <c16:uniqueId val="{00000001-655E-44A1-BA02-18A3FADCFADA}"/>
            </c:ext>
          </c:extLst>
        </c:ser>
        <c:ser>
          <c:idx val="2"/>
          <c:order val="2"/>
          <c:tx>
            <c:strRef>
              <c:f>Priorities_Agree1!$AX$3</c:f>
              <c:strCache>
                <c:ptCount val="1"/>
                <c:pt idx="0">
                  <c:v>Neither agree or disagree	</c:v>
                </c:pt>
              </c:strCache>
            </c:strRef>
          </c:tx>
          <c:spPr>
            <a:solidFill>
              <a:srgbClr val="00B050"/>
            </a:solidFill>
            <a:ln>
              <a:solidFill>
                <a:sysClr val="windowText" lastClr="000000"/>
              </a:solidFill>
            </a:ln>
            <a:effectLst/>
          </c:spPr>
          <c:invertIfNegative val="0"/>
          <c:cat>
            <c:strRef>
              <c:f>Priorities_Agree1!$AU$4:$AU$23</c:f>
              <c:strCache>
                <c:ptCount val="20"/>
                <c:pt idx="0">
                  <c:v>The role of organizations and advisory boards in supporting the use of evidence-based telehealth in musculoskeletal conditions</c:v>
                </c:pt>
                <c:pt idx="1">
                  <c:v>Identify, explore, and implement the most suitable business models to support the delivery of telehealth treatment for individuals with musculoskeletal conditions</c:v>
                </c:pt>
                <c:pt idx="2">
                  <c:v>Research on diagnostic tests suitable for telehealth in individuals with musculoskeletal conditions</c:v>
                </c:pt>
                <c:pt idx="3">
                  <c:v>Development of algorithms and analytical approaches for predictive models, personalized, and customized analytics, and devices to improve assessment and management of musculoskeletal conditions</c:v>
                </c:pt>
                <c:pt idx="4">
                  <c:v>New developments and advances in telehealth communication and information technologies considering predictive models and the use of artificial intelligence</c:v>
                </c:pt>
                <c:pt idx="5">
                  <c:v>Identification of clinician characteristics that affect response</c:v>
                </c:pt>
                <c:pt idx="6">
                  <c:v>Identification of mediators that explain or contribute to the mechanisms underpinning the effects of telehealth-delivered treatments (e.g. , self-efficacy)</c:v>
                </c:pt>
                <c:pt idx="7">
                  <c:v>Standardization of telehealth-related terms and the development of frameworks for categorizing different telehealth approaches in musculoskeletal practice</c:v>
                </c:pt>
                <c:pt idx="8">
                  <c:v>Research that examines the specific contribution of communication and information technology to the effectiveness of telehealth treatments in musculoskeletal conditions</c:v>
                </c:pt>
                <c:pt idx="9">
                  <c:v>Translation, dissemination and communication developed with stakeholders</c:v>
                </c:pt>
                <c:pt idx="10">
                  <c:v>Research on suitable outcome measures for telehealth in individuals with musculoskeletal conditions</c:v>
                </c:pt>
                <c:pt idx="11">
                  <c:v>Integration of telehealth devices with electronic health records and cloud databases</c:v>
                </c:pt>
                <c:pt idx="12">
                  <c:v>Investigation of harms and adverse events during telehealth encounters for musculoskeletal conditions</c:v>
                </c:pt>
                <c:pt idx="13">
                  <c:v>Identification of patient characteristics that affects the response to treatments delivered by telehealth</c:v>
                </c:pt>
                <c:pt idx="14">
                  <c:v>Research on health literacy, eHealth literacy, technology literacy and identifying relevant factors for patients with musculoskeletal conditions engaging in telehealth (eg, barriers and facilitators)</c:v>
                </c:pt>
                <c:pt idx="15">
                  <c:v>Design and evaluation of curricula to train students and health care practitioners in the provision of telehealth that conforms to core capability frameworks</c:v>
                </c:pt>
                <c:pt idx="16">
                  <c:v>The cost-effectiveness of telehealth treatments for musculoskeletal conditions</c:v>
                </c:pt>
                <c:pt idx="17">
                  <c:v>Equity research on interventions to improve access, treatment or clinical outcomes to telehealth services for disadvantaged or historically underserved populations with musculoskeletal conditions</c:v>
                </c:pt>
                <c:pt idx="18">
                  <c:v>Effectiveness of treatment approaches delivered via telehealth in the management of musculoskeletal conditions</c:v>
                </c:pt>
                <c:pt idx="19">
                  <c:v>Research about how to implement telehealth services at the user, clinician and health system level</c:v>
                </c:pt>
              </c:strCache>
            </c:strRef>
          </c:cat>
          <c:val>
            <c:numRef>
              <c:f>Priorities_Agree1!$AX$4:$AX$23</c:f>
              <c:numCache>
                <c:formatCode>0.0</c:formatCode>
                <c:ptCount val="20"/>
                <c:pt idx="0">
                  <c:v>26.3</c:v>
                </c:pt>
                <c:pt idx="1">
                  <c:v>26.9</c:v>
                </c:pt>
                <c:pt idx="2">
                  <c:v>26.3</c:v>
                </c:pt>
                <c:pt idx="3">
                  <c:v>21.9</c:v>
                </c:pt>
                <c:pt idx="4">
                  <c:v>20</c:v>
                </c:pt>
                <c:pt idx="5">
                  <c:v>17.5</c:v>
                </c:pt>
                <c:pt idx="6">
                  <c:v>25</c:v>
                </c:pt>
                <c:pt idx="7">
                  <c:v>21.9</c:v>
                </c:pt>
                <c:pt idx="8">
                  <c:v>21.9</c:v>
                </c:pt>
                <c:pt idx="9">
                  <c:v>16.899999999999999</c:v>
                </c:pt>
                <c:pt idx="10">
                  <c:v>16.3</c:v>
                </c:pt>
                <c:pt idx="11">
                  <c:v>17.5</c:v>
                </c:pt>
                <c:pt idx="12">
                  <c:v>16.3</c:v>
                </c:pt>
                <c:pt idx="13">
                  <c:v>14.4</c:v>
                </c:pt>
                <c:pt idx="14">
                  <c:v>13.8</c:v>
                </c:pt>
                <c:pt idx="15">
                  <c:v>13.8</c:v>
                </c:pt>
                <c:pt idx="16">
                  <c:v>9.4</c:v>
                </c:pt>
                <c:pt idx="17">
                  <c:v>9.4</c:v>
                </c:pt>
                <c:pt idx="18">
                  <c:v>5.6</c:v>
                </c:pt>
                <c:pt idx="19">
                  <c:v>7.5</c:v>
                </c:pt>
              </c:numCache>
            </c:numRef>
          </c:val>
          <c:extLst>
            <c:ext xmlns:c16="http://schemas.microsoft.com/office/drawing/2014/chart" uri="{C3380CC4-5D6E-409C-BE32-E72D297353CC}">
              <c16:uniqueId val="{00000002-655E-44A1-BA02-18A3FADCFADA}"/>
            </c:ext>
          </c:extLst>
        </c:ser>
        <c:ser>
          <c:idx val="3"/>
          <c:order val="3"/>
          <c:tx>
            <c:strRef>
              <c:f>Priorities_Agree1!$AY$3</c:f>
              <c:strCache>
                <c:ptCount val="1"/>
                <c:pt idx="0">
                  <c:v>Disagree</c:v>
                </c:pt>
              </c:strCache>
            </c:strRef>
          </c:tx>
          <c:spPr>
            <a:solidFill>
              <a:srgbClr val="FFFF00"/>
            </a:solidFill>
            <a:ln>
              <a:solidFill>
                <a:sysClr val="windowText" lastClr="000000"/>
              </a:solidFill>
            </a:ln>
            <a:effectLst/>
          </c:spPr>
          <c:invertIfNegative val="0"/>
          <c:cat>
            <c:strRef>
              <c:f>Priorities_Agree1!$AU$4:$AU$23</c:f>
              <c:strCache>
                <c:ptCount val="20"/>
                <c:pt idx="0">
                  <c:v>The role of organizations and advisory boards in supporting the use of evidence-based telehealth in musculoskeletal conditions</c:v>
                </c:pt>
                <c:pt idx="1">
                  <c:v>Identify, explore, and implement the most suitable business models to support the delivery of telehealth treatment for individuals with musculoskeletal conditions</c:v>
                </c:pt>
                <c:pt idx="2">
                  <c:v>Research on diagnostic tests suitable for telehealth in individuals with musculoskeletal conditions</c:v>
                </c:pt>
                <c:pt idx="3">
                  <c:v>Development of algorithms and analytical approaches for predictive models, personalized, and customized analytics, and devices to improve assessment and management of musculoskeletal conditions</c:v>
                </c:pt>
                <c:pt idx="4">
                  <c:v>New developments and advances in telehealth communication and information technologies considering predictive models and the use of artificial intelligence</c:v>
                </c:pt>
                <c:pt idx="5">
                  <c:v>Identification of clinician characteristics that affect response</c:v>
                </c:pt>
                <c:pt idx="6">
                  <c:v>Identification of mediators that explain or contribute to the mechanisms underpinning the effects of telehealth-delivered treatments (e.g. , self-efficacy)</c:v>
                </c:pt>
                <c:pt idx="7">
                  <c:v>Standardization of telehealth-related terms and the development of frameworks for categorizing different telehealth approaches in musculoskeletal practice</c:v>
                </c:pt>
                <c:pt idx="8">
                  <c:v>Research that examines the specific contribution of communication and information technology to the effectiveness of telehealth treatments in musculoskeletal conditions</c:v>
                </c:pt>
                <c:pt idx="9">
                  <c:v>Translation, dissemination and communication developed with stakeholders</c:v>
                </c:pt>
                <c:pt idx="10">
                  <c:v>Research on suitable outcome measures for telehealth in individuals with musculoskeletal conditions</c:v>
                </c:pt>
                <c:pt idx="11">
                  <c:v>Integration of telehealth devices with electronic health records and cloud databases</c:v>
                </c:pt>
                <c:pt idx="12">
                  <c:v>Investigation of harms and adverse events during telehealth encounters for musculoskeletal conditions</c:v>
                </c:pt>
                <c:pt idx="13">
                  <c:v>Identification of patient characteristics that affects the response to treatments delivered by telehealth</c:v>
                </c:pt>
                <c:pt idx="14">
                  <c:v>Research on health literacy, eHealth literacy, technology literacy and identifying relevant factors for patients with musculoskeletal conditions engaging in telehealth (eg, barriers and facilitators)</c:v>
                </c:pt>
                <c:pt idx="15">
                  <c:v>Design and evaluation of curricula to train students and health care practitioners in the provision of telehealth that conforms to core capability frameworks</c:v>
                </c:pt>
                <c:pt idx="16">
                  <c:v>The cost-effectiveness of telehealth treatments for musculoskeletal conditions</c:v>
                </c:pt>
                <c:pt idx="17">
                  <c:v>Equity research on interventions to improve access, treatment or clinical outcomes to telehealth services for disadvantaged or historically underserved populations with musculoskeletal conditions</c:v>
                </c:pt>
                <c:pt idx="18">
                  <c:v>Effectiveness of treatment approaches delivered via telehealth in the management of musculoskeletal conditions</c:v>
                </c:pt>
                <c:pt idx="19">
                  <c:v>Research about how to implement telehealth services at the user, clinician and health system level</c:v>
                </c:pt>
              </c:strCache>
            </c:strRef>
          </c:cat>
          <c:val>
            <c:numRef>
              <c:f>Priorities_Agree1!$AY$4:$AY$23</c:f>
              <c:numCache>
                <c:formatCode>0.0</c:formatCode>
                <c:ptCount val="20"/>
                <c:pt idx="0">
                  <c:v>8.1</c:v>
                </c:pt>
                <c:pt idx="1">
                  <c:v>7.5</c:v>
                </c:pt>
                <c:pt idx="2">
                  <c:v>5</c:v>
                </c:pt>
                <c:pt idx="3">
                  <c:v>8.1</c:v>
                </c:pt>
                <c:pt idx="4">
                  <c:v>6.9</c:v>
                </c:pt>
                <c:pt idx="5">
                  <c:v>7.5</c:v>
                </c:pt>
                <c:pt idx="6">
                  <c:v>1.3</c:v>
                </c:pt>
                <c:pt idx="7">
                  <c:v>4.4000000000000004</c:v>
                </c:pt>
                <c:pt idx="8">
                  <c:v>3.8</c:v>
                </c:pt>
                <c:pt idx="9">
                  <c:v>5.6</c:v>
                </c:pt>
                <c:pt idx="10">
                  <c:v>3.8</c:v>
                </c:pt>
                <c:pt idx="11">
                  <c:v>5</c:v>
                </c:pt>
                <c:pt idx="12">
                  <c:v>4.4000000000000004</c:v>
                </c:pt>
                <c:pt idx="13">
                  <c:v>3.8</c:v>
                </c:pt>
                <c:pt idx="14">
                  <c:v>4.4000000000000004</c:v>
                </c:pt>
                <c:pt idx="15">
                  <c:v>2.5</c:v>
                </c:pt>
                <c:pt idx="16">
                  <c:v>1.3</c:v>
                </c:pt>
                <c:pt idx="17">
                  <c:v>1.3</c:v>
                </c:pt>
                <c:pt idx="18">
                  <c:v>1.3</c:v>
                </c:pt>
                <c:pt idx="19">
                  <c:v>0.6</c:v>
                </c:pt>
              </c:numCache>
            </c:numRef>
          </c:val>
          <c:extLst>
            <c:ext xmlns:c16="http://schemas.microsoft.com/office/drawing/2014/chart" uri="{C3380CC4-5D6E-409C-BE32-E72D297353CC}">
              <c16:uniqueId val="{00000003-655E-44A1-BA02-18A3FADCFADA}"/>
            </c:ext>
          </c:extLst>
        </c:ser>
        <c:ser>
          <c:idx val="4"/>
          <c:order val="4"/>
          <c:tx>
            <c:strRef>
              <c:f>Priorities_Agree1!$AZ$3</c:f>
              <c:strCache>
                <c:ptCount val="1"/>
                <c:pt idx="0">
                  <c:v>Strongly disagree	</c:v>
                </c:pt>
              </c:strCache>
            </c:strRef>
          </c:tx>
          <c:spPr>
            <a:solidFill>
              <a:srgbClr val="C00000"/>
            </a:solidFill>
            <a:ln>
              <a:solidFill>
                <a:sysClr val="windowText" lastClr="000000"/>
              </a:solidFill>
            </a:ln>
            <a:effectLst/>
          </c:spPr>
          <c:invertIfNegative val="0"/>
          <c:cat>
            <c:strRef>
              <c:f>Priorities_Agree1!$AU$4:$AU$23</c:f>
              <c:strCache>
                <c:ptCount val="20"/>
                <c:pt idx="0">
                  <c:v>The role of organizations and advisory boards in supporting the use of evidence-based telehealth in musculoskeletal conditions</c:v>
                </c:pt>
                <c:pt idx="1">
                  <c:v>Identify, explore, and implement the most suitable business models to support the delivery of telehealth treatment for individuals with musculoskeletal conditions</c:v>
                </c:pt>
                <c:pt idx="2">
                  <c:v>Research on diagnostic tests suitable for telehealth in individuals with musculoskeletal conditions</c:v>
                </c:pt>
                <c:pt idx="3">
                  <c:v>Development of algorithms and analytical approaches for predictive models, personalized, and customized analytics, and devices to improve assessment and management of musculoskeletal conditions</c:v>
                </c:pt>
                <c:pt idx="4">
                  <c:v>New developments and advances in telehealth communication and information technologies considering predictive models and the use of artificial intelligence</c:v>
                </c:pt>
                <c:pt idx="5">
                  <c:v>Identification of clinician characteristics that affect response</c:v>
                </c:pt>
                <c:pt idx="6">
                  <c:v>Identification of mediators that explain or contribute to the mechanisms underpinning the effects of telehealth-delivered treatments (e.g. , self-efficacy)</c:v>
                </c:pt>
                <c:pt idx="7">
                  <c:v>Standardization of telehealth-related terms and the development of frameworks for categorizing different telehealth approaches in musculoskeletal practice</c:v>
                </c:pt>
                <c:pt idx="8">
                  <c:v>Research that examines the specific contribution of communication and information technology to the effectiveness of telehealth treatments in musculoskeletal conditions</c:v>
                </c:pt>
                <c:pt idx="9">
                  <c:v>Translation, dissemination and communication developed with stakeholders</c:v>
                </c:pt>
                <c:pt idx="10">
                  <c:v>Research on suitable outcome measures for telehealth in individuals with musculoskeletal conditions</c:v>
                </c:pt>
                <c:pt idx="11">
                  <c:v>Integration of telehealth devices with electronic health records and cloud databases</c:v>
                </c:pt>
                <c:pt idx="12">
                  <c:v>Investigation of harms and adverse events during telehealth encounters for musculoskeletal conditions</c:v>
                </c:pt>
                <c:pt idx="13">
                  <c:v>Identification of patient characteristics that affects the response to treatments delivered by telehealth</c:v>
                </c:pt>
                <c:pt idx="14">
                  <c:v>Research on health literacy, eHealth literacy, technology literacy and identifying relevant factors for patients with musculoskeletal conditions engaging in telehealth (eg, barriers and facilitators)</c:v>
                </c:pt>
                <c:pt idx="15">
                  <c:v>Design and evaluation of curricula to train students and health care practitioners in the provision of telehealth that conforms to core capability frameworks</c:v>
                </c:pt>
                <c:pt idx="16">
                  <c:v>The cost-effectiveness of telehealth treatments for musculoskeletal conditions</c:v>
                </c:pt>
                <c:pt idx="17">
                  <c:v>Equity research on interventions to improve access, treatment or clinical outcomes to telehealth services for disadvantaged or historically underserved populations with musculoskeletal conditions</c:v>
                </c:pt>
                <c:pt idx="18">
                  <c:v>Effectiveness of treatment approaches delivered via telehealth in the management of musculoskeletal conditions</c:v>
                </c:pt>
                <c:pt idx="19">
                  <c:v>Research about how to implement telehealth services at the user, clinician and health system level</c:v>
                </c:pt>
              </c:strCache>
            </c:strRef>
          </c:cat>
          <c:val>
            <c:numRef>
              <c:f>Priorities_Agree1!$AZ$4:$AZ$23</c:f>
              <c:numCache>
                <c:formatCode>0.0</c:formatCode>
                <c:ptCount val="20"/>
                <c:pt idx="0">
                  <c:v>3.8</c:v>
                </c:pt>
                <c:pt idx="1">
                  <c:v>1.3</c:v>
                </c:pt>
                <c:pt idx="2">
                  <c:v>2.5</c:v>
                </c:pt>
                <c:pt idx="3">
                  <c:v>2.5</c:v>
                </c:pt>
                <c:pt idx="4">
                  <c:v>1.3</c:v>
                </c:pt>
                <c:pt idx="5">
                  <c:v>4.5</c:v>
                </c:pt>
                <c:pt idx="6">
                  <c:v>1.3</c:v>
                </c:pt>
                <c:pt idx="7">
                  <c:v>1.3</c:v>
                </c:pt>
                <c:pt idx="8">
                  <c:v>1.3</c:v>
                </c:pt>
                <c:pt idx="9">
                  <c:v>2.5</c:v>
                </c:pt>
                <c:pt idx="10">
                  <c:v>3.8</c:v>
                </c:pt>
                <c:pt idx="11">
                  <c:v>0</c:v>
                </c:pt>
                <c:pt idx="12">
                  <c:v>1.3</c:v>
                </c:pt>
                <c:pt idx="13">
                  <c:v>1.9</c:v>
                </c:pt>
                <c:pt idx="14">
                  <c:v>0</c:v>
                </c:pt>
                <c:pt idx="15">
                  <c:v>0</c:v>
                </c:pt>
                <c:pt idx="16">
                  <c:v>1.3</c:v>
                </c:pt>
                <c:pt idx="17">
                  <c:v>1.3</c:v>
                </c:pt>
                <c:pt idx="18">
                  <c:v>3.8</c:v>
                </c:pt>
                <c:pt idx="19">
                  <c:v>0</c:v>
                </c:pt>
              </c:numCache>
            </c:numRef>
          </c:val>
          <c:extLst>
            <c:ext xmlns:c16="http://schemas.microsoft.com/office/drawing/2014/chart" uri="{C3380CC4-5D6E-409C-BE32-E72D297353CC}">
              <c16:uniqueId val="{00000004-655E-44A1-BA02-18A3FADCFADA}"/>
            </c:ext>
          </c:extLst>
        </c:ser>
        <c:dLbls>
          <c:showLegendKey val="0"/>
          <c:showVal val="0"/>
          <c:showCatName val="0"/>
          <c:showSerName val="0"/>
          <c:showPercent val="0"/>
          <c:showBubbleSize val="0"/>
        </c:dLbls>
        <c:gapWidth val="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scaling>
        <c:delete val="0"/>
        <c:axPos val="b"/>
        <c:majorGridlines>
          <c:spPr>
            <a:ln w="9525" cap="flat" cmpd="sng" algn="ctr">
              <a:solidFill>
                <a:schemeClr val="bg2">
                  <a:lumMod val="90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consensus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rgbClr val="00B050"/>
            </a:solidFill>
            <a:ln>
              <a:solidFill>
                <a:sysClr val="windowText" lastClr="000000"/>
              </a:solidFill>
            </a:ln>
            <a:effectLst/>
          </c:spPr>
          <c:invertIfNegative val="0"/>
          <c:errBars>
            <c:errBarType val="both"/>
            <c:errValType val="cust"/>
            <c:noEndCap val="0"/>
            <c:plus>
              <c:numRef>
                <c:f>Priorities_Imp2!$Z$4:$Z$23</c:f>
                <c:numCache>
                  <c:formatCode>General</c:formatCode>
                  <c:ptCount val="20"/>
                  <c:pt idx="0">
                    <c:v>1.72</c:v>
                  </c:pt>
                  <c:pt idx="1">
                    <c:v>1.77</c:v>
                  </c:pt>
                  <c:pt idx="2">
                    <c:v>2.17</c:v>
                  </c:pt>
                  <c:pt idx="3">
                    <c:v>2.19</c:v>
                  </c:pt>
                  <c:pt idx="4">
                    <c:v>2.06</c:v>
                  </c:pt>
                  <c:pt idx="5">
                    <c:v>1.94</c:v>
                  </c:pt>
                  <c:pt idx="6">
                    <c:v>2.39</c:v>
                  </c:pt>
                  <c:pt idx="7">
                    <c:v>2.21</c:v>
                  </c:pt>
                  <c:pt idx="8">
                    <c:v>2.25</c:v>
                  </c:pt>
                  <c:pt idx="9">
                    <c:v>2.21</c:v>
                  </c:pt>
                  <c:pt idx="10">
                    <c:v>2.65</c:v>
                  </c:pt>
                  <c:pt idx="11">
                    <c:v>2.12</c:v>
                  </c:pt>
                  <c:pt idx="12">
                    <c:v>2.5</c:v>
                  </c:pt>
                  <c:pt idx="13">
                    <c:v>2.4900000000000002</c:v>
                  </c:pt>
                  <c:pt idx="14">
                    <c:v>2.3199999999999998</c:v>
                  </c:pt>
                  <c:pt idx="15">
                    <c:v>2.46</c:v>
                  </c:pt>
                  <c:pt idx="16">
                    <c:v>2.48</c:v>
                  </c:pt>
                  <c:pt idx="17">
                    <c:v>2.57</c:v>
                  </c:pt>
                  <c:pt idx="18">
                    <c:v>2.4900000000000002</c:v>
                  </c:pt>
                  <c:pt idx="19">
                    <c:v>2.57</c:v>
                  </c:pt>
                </c:numCache>
              </c:numRef>
            </c:plus>
            <c:minus>
              <c:numRef>
                <c:f>Priorities_Imp2!$Z$4:$Z$23</c:f>
                <c:numCache>
                  <c:formatCode>General</c:formatCode>
                  <c:ptCount val="20"/>
                  <c:pt idx="0">
                    <c:v>1.72</c:v>
                  </c:pt>
                  <c:pt idx="1">
                    <c:v>1.77</c:v>
                  </c:pt>
                  <c:pt idx="2">
                    <c:v>2.17</c:v>
                  </c:pt>
                  <c:pt idx="3">
                    <c:v>2.19</c:v>
                  </c:pt>
                  <c:pt idx="4">
                    <c:v>2.06</c:v>
                  </c:pt>
                  <c:pt idx="5">
                    <c:v>1.94</c:v>
                  </c:pt>
                  <c:pt idx="6">
                    <c:v>2.39</c:v>
                  </c:pt>
                  <c:pt idx="7">
                    <c:v>2.21</c:v>
                  </c:pt>
                  <c:pt idx="8">
                    <c:v>2.25</c:v>
                  </c:pt>
                  <c:pt idx="9">
                    <c:v>2.21</c:v>
                  </c:pt>
                  <c:pt idx="10">
                    <c:v>2.65</c:v>
                  </c:pt>
                  <c:pt idx="11">
                    <c:v>2.12</c:v>
                  </c:pt>
                  <c:pt idx="12">
                    <c:v>2.5</c:v>
                  </c:pt>
                  <c:pt idx="13">
                    <c:v>2.4900000000000002</c:v>
                  </c:pt>
                  <c:pt idx="14">
                    <c:v>2.3199999999999998</c:v>
                  </c:pt>
                  <c:pt idx="15">
                    <c:v>2.46</c:v>
                  </c:pt>
                  <c:pt idx="16">
                    <c:v>2.48</c:v>
                  </c:pt>
                  <c:pt idx="17">
                    <c:v>2.57</c:v>
                  </c:pt>
                  <c:pt idx="18">
                    <c:v>2.4900000000000002</c:v>
                  </c:pt>
                  <c:pt idx="19">
                    <c:v>2.57</c:v>
                  </c:pt>
                </c:numCache>
              </c:numRef>
            </c:minus>
            <c:spPr>
              <a:noFill/>
              <a:ln w="9525" cap="flat" cmpd="sng" algn="ctr">
                <a:solidFill>
                  <a:schemeClr val="tx1">
                    <a:lumMod val="65000"/>
                    <a:lumOff val="35000"/>
                  </a:schemeClr>
                </a:solidFill>
                <a:round/>
              </a:ln>
              <a:effectLst/>
            </c:spPr>
          </c:errBars>
          <c:cat>
            <c:strRef>
              <c:f>Priorities_Imp2!$X$4:$X$23</c:f>
              <c:strCache>
                <c:ptCount val="20"/>
                <c:pt idx="0">
                  <c:v>Effectiveness of treatment approaches delivered via telehealth in the management of musculoskeletal conditions</c:v>
                </c:pt>
                <c:pt idx="1">
                  <c:v>Research about how to implement telehealth services at the user, clinician and health system level</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Research on health literacy, eHealth literacy, technology literacy and identifying relevant factors for patients with musculoskeletal conditions engaging in telehealth (eg, barriers and facilitators)</c:v>
                </c:pt>
                <c:pt idx="5">
                  <c:v>Design and evaluation of curricula to train students and health care practitioners in the provision of telehealth that conforms to core capability frameworks</c:v>
                </c:pt>
                <c:pt idx="6">
                  <c:v>Investigation of harms and adverse events during telehealth encounters for musculoskeletal conditions</c:v>
                </c:pt>
                <c:pt idx="7">
                  <c:v>Identification of patient characteristics that affects the response to treatments delivered by telehealth</c:v>
                </c:pt>
                <c:pt idx="8">
                  <c:v>Standardization of telehealth-related terms and the development of frameworks for categorizing different telehealth approaches in musculoskeletal practice</c:v>
                </c:pt>
                <c:pt idx="9">
                  <c:v>Integration of telehealth devices with electronic health records and cloud databases</c:v>
                </c:pt>
                <c:pt idx="10">
                  <c:v>Research on suitable outcome measures for telehealth in individuals with musculoskeletal conditions</c:v>
                </c:pt>
                <c:pt idx="11">
                  <c:v>Identification of mediators that explain or contribute to the mechanisms underpinning the effects of telehealth-delivered treatments (e.g. , self-efficacy)</c:v>
                </c:pt>
                <c:pt idx="12">
                  <c:v>Translation, dissemination and communication developed with stakeholders</c:v>
                </c:pt>
                <c:pt idx="13">
                  <c:v>Research on diagnostic tests suitable for telehealth in individuals with musculoskeletal conditions</c:v>
                </c:pt>
                <c:pt idx="14">
                  <c:v>Research that examines the specific contribution of communication and information technology to the effectiveness of telehealth treatments in musculoskeletal conditions</c:v>
                </c:pt>
                <c:pt idx="15">
                  <c:v>New developments and advances in telehealth communication and information technologies considering predictive models and the use of artificial intelligence</c:v>
                </c:pt>
                <c:pt idx="16">
                  <c:v>Identification of clinician characteristics that affect response</c:v>
                </c:pt>
                <c:pt idx="17">
                  <c:v>Identify, explore, and implement the most suitable business models to support the delivery of telehealth treatment for individuals with musculoskeletal conditions</c:v>
                </c:pt>
                <c:pt idx="18">
                  <c:v>Development of algorithms and analytical approaches for predictive models, personalized, and customized analytics, and devices to improve assessment and management of musculoskeletal conditions</c:v>
                </c:pt>
                <c:pt idx="19">
                  <c:v>The role of organizations and advisory boards in supporting the use of evidence-based telehealth in musculoskeletal conditions</c:v>
                </c:pt>
              </c:strCache>
            </c:strRef>
          </c:cat>
          <c:val>
            <c:numRef>
              <c:f>Priorities_Imp2!$Y$4:$Y$23</c:f>
              <c:numCache>
                <c:formatCode>General</c:formatCode>
                <c:ptCount val="20"/>
                <c:pt idx="0">
                  <c:v>8.5</c:v>
                </c:pt>
                <c:pt idx="1">
                  <c:v>8.4</c:v>
                </c:pt>
                <c:pt idx="2">
                  <c:v>8.3000000000000007</c:v>
                </c:pt>
                <c:pt idx="3">
                  <c:v>8</c:v>
                </c:pt>
                <c:pt idx="4">
                  <c:v>7.8</c:v>
                </c:pt>
                <c:pt idx="5">
                  <c:v>7.7</c:v>
                </c:pt>
                <c:pt idx="6">
                  <c:v>7.6</c:v>
                </c:pt>
                <c:pt idx="7">
                  <c:v>7.5</c:v>
                </c:pt>
                <c:pt idx="8">
                  <c:v>7.4</c:v>
                </c:pt>
                <c:pt idx="9">
                  <c:v>7.4</c:v>
                </c:pt>
                <c:pt idx="10">
                  <c:v>7.2</c:v>
                </c:pt>
                <c:pt idx="11">
                  <c:v>7.2</c:v>
                </c:pt>
                <c:pt idx="12">
                  <c:v>7.2</c:v>
                </c:pt>
                <c:pt idx="13">
                  <c:v>7.1</c:v>
                </c:pt>
                <c:pt idx="14">
                  <c:v>7.1</c:v>
                </c:pt>
                <c:pt idx="15">
                  <c:v>7.1</c:v>
                </c:pt>
                <c:pt idx="16">
                  <c:v>6.9</c:v>
                </c:pt>
                <c:pt idx="17">
                  <c:v>6.8</c:v>
                </c:pt>
                <c:pt idx="18">
                  <c:v>6.8</c:v>
                </c:pt>
                <c:pt idx="19">
                  <c:v>6.7</c:v>
                </c:pt>
              </c:numCache>
            </c:numRef>
          </c:val>
          <c:extLst>
            <c:ext xmlns:c16="http://schemas.microsoft.com/office/drawing/2014/chart" uri="{C3380CC4-5D6E-409C-BE32-E72D297353CC}">
              <c16:uniqueId val="{00000000-6C3A-43B0-BF0F-F2BF16EAF95F}"/>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270000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0" i="0" baseline="0">
                    <a:effectLst/>
                  </a:rPr>
                  <a:t>Level of importance (0 - 10)</a:t>
                </a:r>
                <a:endParaRPr lang="pt-BR" sz="1000">
                  <a:effectLst/>
                </a:endParaRPr>
              </a:p>
            </c:rich>
          </c:tx>
          <c:layout>
            <c:manualLayout>
              <c:xMode val="edge"/>
              <c:yMode val="edge"/>
              <c:x val="0.2309090909090909"/>
              <c:y val="0.119212908496732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(2)'!$AJ$6</c:f>
              <c:strCache>
                <c:ptCount val="1"/>
                <c:pt idx="0">
                  <c:v>Total painellist</c:v>
                </c:pt>
              </c:strCache>
            </c:strRef>
          </c:tx>
          <c:spPr>
            <a:solidFill>
              <a:schemeClr val="tx1"/>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(2)'!$AK$6:$BD$6</c:f>
              <c:numCache>
                <c:formatCode>0.0%</c:formatCode>
                <c:ptCount val="20"/>
                <c:pt idx="0">
                  <c:v>0.91900000000000004</c:v>
                </c:pt>
                <c:pt idx="1">
                  <c:v>0.89400000000000002</c:v>
                </c:pt>
                <c:pt idx="2">
                  <c:v>0.88200000000000001</c:v>
                </c:pt>
                <c:pt idx="3">
                  <c:v>0.8819999999999999</c:v>
                </c:pt>
                <c:pt idx="4">
                  <c:v>0.83800000000000008</c:v>
                </c:pt>
                <c:pt idx="5">
                  <c:v>0.81899999999999995</c:v>
                </c:pt>
                <c:pt idx="6">
                  <c:v>0.8</c:v>
                </c:pt>
                <c:pt idx="7">
                  <c:v>0.78100000000000003</c:v>
                </c:pt>
                <c:pt idx="8">
                  <c:v>0.77499999999999991</c:v>
                </c:pt>
                <c:pt idx="9">
                  <c:v>0.76300000000000001</c:v>
                </c:pt>
                <c:pt idx="10">
                  <c:v>0.75</c:v>
                </c:pt>
                <c:pt idx="11">
                  <c:v>0.73199999999999998</c:v>
                </c:pt>
                <c:pt idx="12">
                  <c:v>0.72599999999999998</c:v>
                </c:pt>
                <c:pt idx="13">
                  <c:v>0.72500000000000009</c:v>
                </c:pt>
                <c:pt idx="14">
                  <c:v>0.72500000000000009</c:v>
                </c:pt>
                <c:pt idx="15">
                  <c:v>0.71900000000000008</c:v>
                </c:pt>
                <c:pt idx="16">
                  <c:v>0.67500000000000004</c:v>
                </c:pt>
                <c:pt idx="17">
                  <c:v>0.66300000000000003</c:v>
                </c:pt>
                <c:pt idx="18">
                  <c:v>0.64400000000000002</c:v>
                </c:pt>
                <c:pt idx="19">
                  <c:v>0.61899999999999999</c:v>
                </c:pt>
              </c:numCache>
            </c:numRef>
          </c:val>
          <c:extLst>
            <c:ext xmlns:c16="http://schemas.microsoft.com/office/drawing/2014/chart" uri="{C3380CC4-5D6E-409C-BE32-E72D297353CC}">
              <c16:uniqueId val="{00000000-337A-4325-A479-FCCCC6797903}"/>
            </c:ext>
          </c:extLst>
        </c:ser>
        <c:ser>
          <c:idx val="1"/>
          <c:order val="1"/>
          <c:tx>
            <c:strRef>
              <c:f>'Priorities_Agree_Per_Group (2)'!$AJ$7</c:f>
              <c:strCache>
                <c:ptCount val="1"/>
                <c:pt idx="0">
                  <c:v>Clinicians</c:v>
                </c:pt>
              </c:strCache>
            </c:strRef>
          </c:tx>
          <c:spPr>
            <a:solidFill>
              <a:schemeClr val="accent2"/>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(2)'!$AK$7:$BD$7</c:f>
              <c:numCache>
                <c:formatCode>0.0%</c:formatCode>
                <c:ptCount val="20"/>
                <c:pt idx="0">
                  <c:v>0.91199999999999992</c:v>
                </c:pt>
                <c:pt idx="1">
                  <c:v>0.878</c:v>
                </c:pt>
                <c:pt idx="2">
                  <c:v>0.85899999999999999</c:v>
                </c:pt>
                <c:pt idx="3">
                  <c:v>0.89500000000000002</c:v>
                </c:pt>
                <c:pt idx="4">
                  <c:v>0.755</c:v>
                </c:pt>
                <c:pt idx="5">
                  <c:v>0.80699999999999994</c:v>
                </c:pt>
                <c:pt idx="6">
                  <c:v>0.82099999999999995</c:v>
                </c:pt>
                <c:pt idx="7">
                  <c:v>0.77200000000000002</c:v>
                </c:pt>
                <c:pt idx="8">
                  <c:v>0.72</c:v>
                </c:pt>
                <c:pt idx="9">
                  <c:v>0.68500000000000005</c:v>
                </c:pt>
                <c:pt idx="10">
                  <c:v>0.73699999999999999</c:v>
                </c:pt>
                <c:pt idx="11">
                  <c:v>0.71899999999999997</c:v>
                </c:pt>
                <c:pt idx="12">
                  <c:v>0.63100000000000001</c:v>
                </c:pt>
                <c:pt idx="13">
                  <c:v>0.71899999999999997</c:v>
                </c:pt>
                <c:pt idx="14">
                  <c:v>0.63200000000000001</c:v>
                </c:pt>
                <c:pt idx="15">
                  <c:v>0.65</c:v>
                </c:pt>
                <c:pt idx="16">
                  <c:v>0.59699999999999998</c:v>
                </c:pt>
                <c:pt idx="17">
                  <c:v>0.56200000000000006</c:v>
                </c:pt>
                <c:pt idx="18">
                  <c:v>0.64900000000000002</c:v>
                </c:pt>
                <c:pt idx="19">
                  <c:v>0.59699999999999998</c:v>
                </c:pt>
              </c:numCache>
            </c:numRef>
          </c:val>
          <c:extLst>
            <c:ext xmlns:c16="http://schemas.microsoft.com/office/drawing/2014/chart" uri="{C3380CC4-5D6E-409C-BE32-E72D297353CC}">
              <c16:uniqueId val="{00000001-337A-4325-A479-FCCCC6797903}"/>
            </c:ext>
          </c:extLst>
        </c:ser>
        <c:ser>
          <c:idx val="2"/>
          <c:order val="2"/>
          <c:tx>
            <c:strRef>
              <c:f>'Priorities_Agree_Per_Group (2)'!$AJ$8</c:f>
              <c:strCache>
                <c:ptCount val="1"/>
                <c:pt idx="0">
                  <c:v>Consumer representatives</c:v>
                </c:pt>
              </c:strCache>
            </c:strRef>
          </c:tx>
          <c:spPr>
            <a:solidFill>
              <a:schemeClr val="bg1">
                <a:lumMod val="75000"/>
              </a:schemeClr>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(2)'!$AK$8:$BD$8</c:f>
              <c:numCache>
                <c:formatCode>0.0%</c:formatCode>
                <c:ptCount val="20"/>
                <c:pt idx="0">
                  <c:v>0.88900000000000001</c:v>
                </c:pt>
                <c:pt idx="1">
                  <c:v>0.88900000000000001</c:v>
                </c:pt>
                <c:pt idx="2">
                  <c:v>0.88900000000000001</c:v>
                </c:pt>
                <c:pt idx="3">
                  <c:v>0.77800000000000002</c:v>
                </c:pt>
                <c:pt idx="4">
                  <c:v>1</c:v>
                </c:pt>
                <c:pt idx="5">
                  <c:v>0.66700000000000004</c:v>
                </c:pt>
                <c:pt idx="6">
                  <c:v>0.66600000000000004</c:v>
                </c:pt>
                <c:pt idx="7">
                  <c:v>0.77800000000000002</c:v>
                </c:pt>
                <c:pt idx="8">
                  <c:v>0.88800000000000001</c:v>
                </c:pt>
                <c:pt idx="9">
                  <c:v>0.66700000000000004</c:v>
                </c:pt>
                <c:pt idx="10">
                  <c:v>0.66700000000000004</c:v>
                </c:pt>
                <c:pt idx="11">
                  <c:v>0.77700000000000002</c:v>
                </c:pt>
                <c:pt idx="12">
                  <c:v>0.77800000000000002</c:v>
                </c:pt>
                <c:pt idx="13">
                  <c:v>0</c:v>
                </c:pt>
                <c:pt idx="14">
                  <c:v>0.77800000000000002</c:v>
                </c:pt>
                <c:pt idx="15">
                  <c:v>0.55500000000000005</c:v>
                </c:pt>
                <c:pt idx="16">
                  <c:v>0.66600000000000004</c:v>
                </c:pt>
                <c:pt idx="17">
                  <c:v>0.77700000000000002</c:v>
                </c:pt>
                <c:pt idx="18">
                  <c:v>0.77800000000000002</c:v>
                </c:pt>
                <c:pt idx="19">
                  <c:v>0.55500000000000005</c:v>
                </c:pt>
              </c:numCache>
            </c:numRef>
          </c:val>
          <c:extLst>
            <c:ext xmlns:c16="http://schemas.microsoft.com/office/drawing/2014/chart" uri="{C3380CC4-5D6E-409C-BE32-E72D297353CC}">
              <c16:uniqueId val="{00000002-337A-4325-A479-FCCCC6797903}"/>
            </c:ext>
          </c:extLst>
        </c:ser>
        <c:ser>
          <c:idx val="3"/>
          <c:order val="3"/>
          <c:tx>
            <c:strRef>
              <c:f>'Priorities_Agree_Per_Group (2)'!$AJ$9</c:f>
              <c:strCache>
                <c:ptCount val="1"/>
                <c:pt idx="0">
                  <c:v>Healthcare managers</c:v>
                </c:pt>
              </c:strCache>
            </c:strRef>
          </c:tx>
          <c:spPr>
            <a:solidFill>
              <a:srgbClr val="FFFF00"/>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(2)'!$AK$9:$BD$9</c:f>
              <c:numCache>
                <c:formatCode>0.0%</c:formatCode>
                <c:ptCount val="20"/>
                <c:pt idx="0">
                  <c:v>1</c:v>
                </c:pt>
                <c:pt idx="1">
                  <c:v>1</c:v>
                </c:pt>
                <c:pt idx="2">
                  <c:v>0.88900000000000001</c:v>
                </c:pt>
                <c:pt idx="3">
                  <c:v>0.77800000000000002</c:v>
                </c:pt>
                <c:pt idx="4">
                  <c:v>1</c:v>
                </c:pt>
                <c:pt idx="5">
                  <c:v>1</c:v>
                </c:pt>
                <c:pt idx="6">
                  <c:v>1</c:v>
                </c:pt>
                <c:pt idx="7">
                  <c:v>0.88900000000000001</c:v>
                </c:pt>
                <c:pt idx="8">
                  <c:v>1</c:v>
                </c:pt>
                <c:pt idx="9">
                  <c:v>0.88800000000000001</c:v>
                </c:pt>
                <c:pt idx="10">
                  <c:v>0.88900000000000001</c:v>
                </c:pt>
                <c:pt idx="11">
                  <c:v>0.88900000000000001</c:v>
                </c:pt>
                <c:pt idx="12">
                  <c:v>1</c:v>
                </c:pt>
                <c:pt idx="13">
                  <c:v>0.66700000000000004</c:v>
                </c:pt>
                <c:pt idx="14">
                  <c:v>0.66600000000000004</c:v>
                </c:pt>
                <c:pt idx="15">
                  <c:v>0.88900000000000001</c:v>
                </c:pt>
                <c:pt idx="16">
                  <c:v>0.77800000000000002</c:v>
                </c:pt>
                <c:pt idx="17">
                  <c:v>0.77700000000000002</c:v>
                </c:pt>
                <c:pt idx="18">
                  <c:v>0.66700000000000004</c:v>
                </c:pt>
                <c:pt idx="19">
                  <c:v>0.55500000000000005</c:v>
                </c:pt>
              </c:numCache>
            </c:numRef>
          </c:val>
          <c:extLst>
            <c:ext xmlns:c16="http://schemas.microsoft.com/office/drawing/2014/chart" uri="{C3380CC4-5D6E-409C-BE32-E72D297353CC}">
              <c16:uniqueId val="{00000003-337A-4325-A479-FCCCC6797903}"/>
            </c:ext>
          </c:extLst>
        </c:ser>
        <c:ser>
          <c:idx val="4"/>
          <c:order val="4"/>
          <c:tx>
            <c:strRef>
              <c:f>'Priorities_Agree_Per_Group (2)'!$AJ$10</c:f>
              <c:strCache>
                <c:ptCount val="1"/>
                <c:pt idx="0">
                  <c:v>Developers and industry partners</c:v>
                </c:pt>
              </c:strCache>
            </c:strRef>
          </c:tx>
          <c:spPr>
            <a:solidFill>
              <a:srgbClr val="00B0F0"/>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(2)'!$AK$10:$BD$10</c:f>
              <c:numCache>
                <c:formatCode>0.0%</c:formatCode>
                <c:ptCount val="20"/>
                <c:pt idx="0">
                  <c:v>0.85699999999999998</c:v>
                </c:pt>
                <c:pt idx="1">
                  <c:v>0.71499999999999997</c:v>
                </c:pt>
                <c:pt idx="2">
                  <c:v>1</c:v>
                </c:pt>
                <c:pt idx="3">
                  <c:v>0.57199999999999995</c:v>
                </c:pt>
                <c:pt idx="4">
                  <c:v>1</c:v>
                </c:pt>
                <c:pt idx="5">
                  <c:v>1</c:v>
                </c:pt>
                <c:pt idx="6">
                  <c:v>0.85699999999999998</c:v>
                </c:pt>
                <c:pt idx="7">
                  <c:v>0.57199999999999995</c:v>
                </c:pt>
                <c:pt idx="8">
                  <c:v>0.85699999999999998</c:v>
                </c:pt>
                <c:pt idx="9">
                  <c:v>0.85699999999999998</c:v>
                </c:pt>
                <c:pt idx="10">
                  <c:v>0.71499999999999997</c:v>
                </c:pt>
                <c:pt idx="11">
                  <c:v>0.85799999999999998</c:v>
                </c:pt>
                <c:pt idx="12">
                  <c:v>0.85699999999999998</c:v>
                </c:pt>
                <c:pt idx="13">
                  <c:v>0.71399999999999997</c:v>
                </c:pt>
                <c:pt idx="14">
                  <c:v>0.71499999999999997</c:v>
                </c:pt>
                <c:pt idx="15">
                  <c:v>0.58699999999999997</c:v>
                </c:pt>
                <c:pt idx="16">
                  <c:v>0.71499999999999997</c:v>
                </c:pt>
                <c:pt idx="17">
                  <c:v>0.57199999999999995</c:v>
                </c:pt>
                <c:pt idx="18">
                  <c:v>0.57199999999999995</c:v>
                </c:pt>
                <c:pt idx="19">
                  <c:v>0.57199999999999995</c:v>
                </c:pt>
              </c:numCache>
            </c:numRef>
          </c:val>
          <c:extLst>
            <c:ext xmlns:c16="http://schemas.microsoft.com/office/drawing/2014/chart" uri="{C3380CC4-5D6E-409C-BE32-E72D297353CC}">
              <c16:uniqueId val="{00000004-337A-4325-A479-FCCCC6797903}"/>
            </c:ext>
          </c:extLst>
        </c:ser>
        <c:ser>
          <c:idx val="5"/>
          <c:order val="5"/>
          <c:tx>
            <c:strRef>
              <c:f>'Priorities_Agree_Per_Group (2)'!$AJ$11</c:f>
              <c:strCache>
                <c:ptCount val="1"/>
                <c:pt idx="0">
                  <c:v>Researchers</c:v>
                </c:pt>
              </c:strCache>
            </c:strRef>
          </c:tx>
          <c:spPr>
            <a:solidFill>
              <a:srgbClr val="00B050"/>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(2)'!$AK$11:$BD$11</c:f>
              <c:numCache>
                <c:formatCode>0.0%</c:formatCode>
                <c:ptCount val="20"/>
                <c:pt idx="0">
                  <c:v>0.93500000000000005</c:v>
                </c:pt>
                <c:pt idx="1">
                  <c:v>0.92100000000000004</c:v>
                </c:pt>
                <c:pt idx="2">
                  <c:v>0.88200000000000001</c:v>
                </c:pt>
                <c:pt idx="3">
                  <c:v>0.68400000000000005</c:v>
                </c:pt>
                <c:pt idx="4">
                  <c:v>0.84200000000000008</c:v>
                </c:pt>
                <c:pt idx="5">
                  <c:v>0.82899999999999996</c:v>
                </c:pt>
                <c:pt idx="6">
                  <c:v>0.77600000000000002</c:v>
                </c:pt>
                <c:pt idx="7">
                  <c:v>0.79</c:v>
                </c:pt>
                <c:pt idx="8">
                  <c:v>0.77700000000000002</c:v>
                </c:pt>
                <c:pt idx="9">
                  <c:v>0.80299999999999994</c:v>
                </c:pt>
                <c:pt idx="10">
                  <c:v>0.76400000000000001</c:v>
                </c:pt>
                <c:pt idx="11">
                  <c:v>0.72299999999999998</c:v>
                </c:pt>
                <c:pt idx="12">
                  <c:v>0.7629999999999999</c:v>
                </c:pt>
                <c:pt idx="13">
                  <c:v>0.72399999999999998</c:v>
                </c:pt>
                <c:pt idx="14">
                  <c:v>0.80299999999999994</c:v>
                </c:pt>
                <c:pt idx="15">
                  <c:v>0.75</c:v>
                </c:pt>
                <c:pt idx="16">
                  <c:v>0.71099999999999997</c:v>
                </c:pt>
                <c:pt idx="17">
                  <c:v>0.72399999999999998</c:v>
                </c:pt>
                <c:pt idx="18">
                  <c:v>0.63100000000000001</c:v>
                </c:pt>
                <c:pt idx="19">
                  <c:v>0.65799999999999992</c:v>
                </c:pt>
              </c:numCache>
            </c:numRef>
          </c:val>
          <c:extLst>
            <c:ext xmlns:c16="http://schemas.microsoft.com/office/drawing/2014/chart" uri="{C3380CC4-5D6E-409C-BE32-E72D297353CC}">
              <c16:uniqueId val="{00000005-337A-4325-A479-FCCCC6797903}"/>
            </c:ext>
          </c:extLst>
        </c:ser>
        <c:ser>
          <c:idx val="6"/>
          <c:order val="6"/>
          <c:tx>
            <c:strRef>
              <c:f>'Priorities_Agree_Per_Group (2)'!$AJ$12</c:f>
              <c:strCache>
                <c:ptCount val="1"/>
                <c:pt idx="0">
                  <c:v>Policymakers</c:v>
                </c:pt>
              </c:strCache>
            </c:strRef>
          </c:tx>
          <c:spPr>
            <a:solidFill>
              <a:srgbClr val="C00000"/>
            </a:solidFill>
            <a:ln>
              <a:solidFill>
                <a:sysClr val="windowText" lastClr="000000"/>
              </a:solidFill>
            </a:ln>
            <a:effectLst/>
          </c:spPr>
          <c:invertIfNegative val="0"/>
          <c:cat>
            <c:strRef>
              <c:f>'Priorities_Agree_Per_Group (2)'!$AK$5:$BD$5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(2)'!$AK$12:$BD$12</c:f>
              <c:numCache>
                <c:formatCode>0.0%</c:formatCode>
                <c:ptCount val="20"/>
                <c:pt idx="0">
                  <c:v>0.5</c:v>
                </c:pt>
                <c:pt idx="1">
                  <c:v>0.5</c:v>
                </c:pt>
                <c:pt idx="2">
                  <c:v>1</c:v>
                </c:pt>
                <c:pt idx="3">
                  <c:v>1</c:v>
                </c:pt>
                <c:pt idx="4">
                  <c:v>1</c:v>
                </c:pt>
                <c:pt idx="5">
                  <c:v>0</c:v>
                </c:pt>
                <c:pt idx="6">
                  <c:v>0.5</c:v>
                </c:pt>
                <c:pt idx="7">
                  <c:v>1</c:v>
                </c:pt>
                <c:pt idx="8">
                  <c:v>0.5</c:v>
                </c:pt>
                <c:pt idx="9">
                  <c:v>1</c:v>
                </c:pt>
                <c:pt idx="10">
                  <c:v>0.5</c:v>
                </c:pt>
                <c:pt idx="11">
                  <c:v>0</c:v>
                </c:pt>
                <c:pt idx="12">
                  <c:v>0</c:v>
                </c:pt>
                <c:pt idx="13">
                  <c:v>0.5</c:v>
                </c:pt>
                <c:pt idx="14">
                  <c:v>0.5</c:v>
                </c:pt>
                <c:pt idx="15">
                  <c:v>1</c:v>
                </c:pt>
                <c:pt idx="16">
                  <c:v>1</c:v>
                </c:pt>
                <c:pt idx="17">
                  <c:v>0.5</c:v>
                </c:pt>
                <c:pt idx="18">
                  <c:v>0.5</c:v>
                </c:pt>
                <c:pt idx="19">
                  <c:v>0</c:v>
                </c:pt>
              </c:numCache>
            </c:numRef>
          </c:val>
          <c:extLst>
            <c:ext xmlns:c16="http://schemas.microsoft.com/office/drawing/2014/chart" uri="{C3380CC4-5D6E-409C-BE32-E72D297353CC}">
              <c16:uniqueId val="{00000006-337A-4325-A479-FCCCC6797903}"/>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b="0" i="0" baseline="0">
                    <a:solidFill>
                      <a:sysClr val="windowText" lastClr="000000"/>
                    </a:solidFill>
                    <a:effectLst/>
                  </a:rPr>
                  <a:t>Level of consensus (Strong agree/Agree %)</a:t>
                </a:r>
                <a:endParaRPr lang="pt-BR"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solidFill>
              <a:schemeClr val="tx1"/>
            </a:solidFill>
            <a:round/>
          </a:ln>
          <a:effectLst/>
        </c:spPr>
        <c:txPr>
          <a:bodyPr rot="-270000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bg2">
                  <a:lumMod val="90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(3)'!$AI$6</c:f>
              <c:strCache>
                <c:ptCount val="1"/>
                <c:pt idx="0">
                  <c:v>Worldwide</c:v>
                </c:pt>
              </c:strCache>
            </c:strRef>
          </c:tx>
          <c:spPr>
            <a:solidFill>
              <a:schemeClr val="tx1"/>
            </a:solidFill>
            <a:ln>
              <a:solidFill>
                <a:sysClr val="windowText" lastClr="000000"/>
              </a:solidFill>
            </a:ln>
            <a:effectLst/>
          </c:spPr>
          <c:invertIfNegative val="0"/>
          <c:cat>
            <c:strRef>
              <c:f>'Priorities_Agree_Per_Group (3)'!$AJ$5:$BC$5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(3)'!$AJ$6:$BC$6</c:f>
              <c:numCache>
                <c:formatCode>0.0%</c:formatCode>
                <c:ptCount val="20"/>
                <c:pt idx="0">
                  <c:v>0.91900000000000004</c:v>
                </c:pt>
                <c:pt idx="1">
                  <c:v>0.89400000000000002</c:v>
                </c:pt>
                <c:pt idx="2">
                  <c:v>0.88200000000000001</c:v>
                </c:pt>
                <c:pt idx="3">
                  <c:v>0.8819999999999999</c:v>
                </c:pt>
                <c:pt idx="4">
                  <c:v>0.83800000000000008</c:v>
                </c:pt>
                <c:pt idx="5">
                  <c:v>0.81899999999999995</c:v>
                </c:pt>
                <c:pt idx="6">
                  <c:v>0.8</c:v>
                </c:pt>
                <c:pt idx="7">
                  <c:v>0.78100000000000003</c:v>
                </c:pt>
                <c:pt idx="8">
                  <c:v>0.77499999999999991</c:v>
                </c:pt>
                <c:pt idx="9">
                  <c:v>0.76300000000000001</c:v>
                </c:pt>
                <c:pt idx="10">
                  <c:v>0.75</c:v>
                </c:pt>
                <c:pt idx="11">
                  <c:v>0.73199999999999998</c:v>
                </c:pt>
                <c:pt idx="12">
                  <c:v>0.72599999999999998</c:v>
                </c:pt>
                <c:pt idx="13">
                  <c:v>0.72500000000000009</c:v>
                </c:pt>
                <c:pt idx="14">
                  <c:v>0.72500000000000009</c:v>
                </c:pt>
                <c:pt idx="15">
                  <c:v>0.71900000000000008</c:v>
                </c:pt>
                <c:pt idx="16">
                  <c:v>0.67500000000000004</c:v>
                </c:pt>
                <c:pt idx="17">
                  <c:v>0.66300000000000003</c:v>
                </c:pt>
                <c:pt idx="18">
                  <c:v>0.64400000000000002</c:v>
                </c:pt>
                <c:pt idx="19">
                  <c:v>0.61899999999999999</c:v>
                </c:pt>
              </c:numCache>
            </c:numRef>
          </c:val>
          <c:extLst>
            <c:ext xmlns:c16="http://schemas.microsoft.com/office/drawing/2014/chart" uri="{C3380CC4-5D6E-409C-BE32-E72D297353CC}">
              <c16:uniqueId val="{00000000-05E5-48AE-8BAD-342DFE69EEB8}"/>
            </c:ext>
          </c:extLst>
        </c:ser>
        <c:ser>
          <c:idx val="1"/>
          <c:order val="1"/>
          <c:tx>
            <c:strRef>
              <c:f>'Priorities_Agree_Per_Group (3)'!$AI$7</c:f>
              <c:strCache>
                <c:ptCount val="1"/>
                <c:pt idx="0">
                  <c:v>Low-income economies</c:v>
                </c:pt>
              </c:strCache>
            </c:strRef>
          </c:tx>
          <c:spPr>
            <a:solidFill>
              <a:schemeClr val="accent2"/>
            </a:solidFill>
            <a:ln>
              <a:solidFill>
                <a:sysClr val="windowText" lastClr="000000"/>
              </a:solidFill>
            </a:ln>
            <a:effectLst/>
          </c:spPr>
          <c:invertIfNegative val="0"/>
          <c:cat>
            <c:strRef>
              <c:f>'Priorities_Agree_Per_Group (3)'!$AJ$5:$BC$5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(3)'!$AJ$7:$BC$7</c:f>
              <c:numCache>
                <c:formatCode>0.0%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1-05E5-48AE-8BAD-342DFE69EEB8}"/>
            </c:ext>
          </c:extLst>
        </c:ser>
        <c:ser>
          <c:idx val="2"/>
          <c:order val="2"/>
          <c:tx>
            <c:strRef>
              <c:f>'Priorities_Agree_Per_Group (3)'!$AI$8</c:f>
              <c:strCache>
                <c:ptCount val="1"/>
                <c:pt idx="0">
                  <c:v>Lower-middle-income economies</c:v>
                </c:pt>
              </c:strCache>
            </c:strRef>
          </c:tx>
          <c:spPr>
            <a:solidFill>
              <a:srgbClr val="00B0F0"/>
            </a:solidFill>
            <a:ln>
              <a:solidFill>
                <a:sysClr val="windowText" lastClr="000000"/>
              </a:solidFill>
            </a:ln>
            <a:effectLst/>
          </c:spPr>
          <c:invertIfNegative val="0"/>
          <c:cat>
            <c:strRef>
              <c:f>'Priorities_Agree_Per_Group (3)'!$AJ$5:$BC$5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(3)'!$AJ$8:$BC$8</c:f>
              <c:numCache>
                <c:formatCode>0.0%</c:formatCode>
                <c:ptCount val="20"/>
                <c:pt idx="0">
                  <c:v>0.86199999999999999</c:v>
                </c:pt>
                <c:pt idx="1">
                  <c:v>0.93099999999999994</c:v>
                </c:pt>
                <c:pt idx="2">
                  <c:v>0.82800000000000007</c:v>
                </c:pt>
                <c:pt idx="3">
                  <c:v>0.89700000000000002</c:v>
                </c:pt>
                <c:pt idx="4">
                  <c:v>0.72399999999999998</c:v>
                </c:pt>
                <c:pt idx="5">
                  <c:v>0.72399999999999998</c:v>
                </c:pt>
                <c:pt idx="6">
                  <c:v>0.79299999999999993</c:v>
                </c:pt>
                <c:pt idx="7">
                  <c:v>0.86199999999999999</c:v>
                </c:pt>
                <c:pt idx="8">
                  <c:v>0.72399999999999998</c:v>
                </c:pt>
                <c:pt idx="9">
                  <c:v>0.7589999999999999</c:v>
                </c:pt>
                <c:pt idx="10">
                  <c:v>0.65500000000000003</c:v>
                </c:pt>
                <c:pt idx="11">
                  <c:v>0.65500000000000003</c:v>
                </c:pt>
                <c:pt idx="12">
                  <c:v>0.621</c:v>
                </c:pt>
                <c:pt idx="13">
                  <c:v>0.82699999999999996</c:v>
                </c:pt>
                <c:pt idx="14">
                  <c:v>0.58599999999999997</c:v>
                </c:pt>
                <c:pt idx="15">
                  <c:v>0.58599999999999997</c:v>
                </c:pt>
                <c:pt idx="16">
                  <c:v>0.58599999999999997</c:v>
                </c:pt>
                <c:pt idx="17">
                  <c:v>0.621</c:v>
                </c:pt>
                <c:pt idx="18">
                  <c:v>0.65500000000000003</c:v>
                </c:pt>
                <c:pt idx="19">
                  <c:v>0.58599999999999997</c:v>
                </c:pt>
              </c:numCache>
            </c:numRef>
          </c:val>
          <c:extLst>
            <c:ext xmlns:c16="http://schemas.microsoft.com/office/drawing/2014/chart" uri="{C3380CC4-5D6E-409C-BE32-E72D297353CC}">
              <c16:uniqueId val="{00000002-05E5-48AE-8BAD-342DFE69EEB8}"/>
            </c:ext>
          </c:extLst>
        </c:ser>
        <c:ser>
          <c:idx val="3"/>
          <c:order val="3"/>
          <c:tx>
            <c:strRef>
              <c:f>'Priorities_Agree_Per_Group (3)'!$AI$9</c:f>
              <c:strCache>
                <c:ptCount val="1"/>
                <c:pt idx="0">
                  <c:v>Upper-middle-income economies</c:v>
                </c:pt>
              </c:strCache>
            </c:strRef>
          </c:tx>
          <c:spPr>
            <a:solidFill>
              <a:srgbClr val="00B050"/>
            </a:solidFill>
            <a:ln>
              <a:solidFill>
                <a:sysClr val="windowText" lastClr="000000"/>
              </a:solidFill>
            </a:ln>
            <a:effectLst/>
          </c:spPr>
          <c:invertIfNegative val="0"/>
          <c:cat>
            <c:strRef>
              <c:f>'Priorities_Agree_Per_Group (3)'!$AJ$5:$BC$5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(3)'!$AJ$9:$BC$9</c:f>
              <c:numCache>
                <c:formatCode>0.0%</c:formatCode>
                <c:ptCount val="20"/>
                <c:pt idx="0">
                  <c:v>0.94300000000000006</c:v>
                </c:pt>
                <c:pt idx="1">
                  <c:v>0.88600000000000001</c:v>
                </c:pt>
                <c:pt idx="2">
                  <c:v>0.94300000000000006</c:v>
                </c:pt>
                <c:pt idx="3">
                  <c:v>0.88600000000000001</c:v>
                </c:pt>
                <c:pt idx="4">
                  <c:v>0.82800000000000007</c:v>
                </c:pt>
                <c:pt idx="5">
                  <c:v>0.91500000000000004</c:v>
                </c:pt>
                <c:pt idx="6">
                  <c:v>0.77100000000000002</c:v>
                </c:pt>
                <c:pt idx="7">
                  <c:v>0.38300000000000001</c:v>
                </c:pt>
                <c:pt idx="8">
                  <c:v>0.68500000000000005</c:v>
                </c:pt>
                <c:pt idx="9">
                  <c:v>0.68599999999999994</c:v>
                </c:pt>
                <c:pt idx="10">
                  <c:v>0.8</c:v>
                </c:pt>
                <c:pt idx="11">
                  <c:v>0.628</c:v>
                </c:pt>
                <c:pt idx="12">
                  <c:v>0.74299999999999999</c:v>
                </c:pt>
                <c:pt idx="13">
                  <c:v>0.629</c:v>
                </c:pt>
                <c:pt idx="14">
                  <c:v>0.68500000000000005</c:v>
                </c:pt>
                <c:pt idx="15">
                  <c:v>0.68500000000000005</c:v>
                </c:pt>
                <c:pt idx="16">
                  <c:v>0.51500000000000001</c:v>
                </c:pt>
                <c:pt idx="17">
                  <c:v>0.51400000000000001</c:v>
                </c:pt>
                <c:pt idx="18">
                  <c:v>0.54300000000000004</c:v>
                </c:pt>
                <c:pt idx="19">
                  <c:v>0.51400000000000001</c:v>
                </c:pt>
              </c:numCache>
            </c:numRef>
          </c:val>
          <c:extLst>
            <c:ext xmlns:c16="http://schemas.microsoft.com/office/drawing/2014/chart" uri="{C3380CC4-5D6E-409C-BE32-E72D297353CC}">
              <c16:uniqueId val="{00000003-05E5-48AE-8BAD-342DFE69EEB8}"/>
            </c:ext>
          </c:extLst>
        </c:ser>
        <c:ser>
          <c:idx val="4"/>
          <c:order val="4"/>
          <c:tx>
            <c:strRef>
              <c:f>'Priorities_Agree_Per_Group (3)'!$AI$10</c:f>
              <c:strCache>
                <c:ptCount val="1"/>
                <c:pt idx="0">
                  <c:v>High-income economies</c:v>
                </c:pt>
              </c:strCache>
            </c:strRef>
          </c:tx>
          <c:spPr>
            <a:solidFill>
              <a:srgbClr val="C00000"/>
            </a:solidFill>
            <a:ln>
              <a:solidFill>
                <a:sysClr val="windowText" lastClr="000000"/>
              </a:solidFill>
            </a:ln>
            <a:effectLst/>
          </c:spPr>
          <c:invertIfNegative val="0"/>
          <c:cat>
            <c:strRef>
              <c:f>'Priorities_Agree_Per_Group (3)'!$AJ$5:$BC$5</c:f>
              <c:strCache>
                <c:ptCount val="20"/>
                <c:pt idx="0">
                  <c:v>Research about how to implement telehealth services at the user, clinician and health system level</c:v>
                </c:pt>
                <c:pt idx="1">
                  <c:v>Effectiveness of treatment approaches delivered via telehealth in the management of musculoskeletal conditions</c:v>
                </c:pt>
                <c:pt idx="2">
                  <c:v>Equity research on interventions to improve access, treatment or clinical outcomes to telehealth services for disadvantaged or historically underserved populations with musculoskeletal conditions</c:v>
                </c:pt>
                <c:pt idx="3">
                  <c:v>The cost-effectiveness of telehealth treatments for musculoskeletal conditions</c:v>
                </c:pt>
                <c:pt idx="4">
                  <c:v>Design and evaluation of curricula to train students and health care practitioners in the provision of telehealth that conforms to core capability frameworks</c:v>
                </c:pt>
                <c:pt idx="5">
                  <c:v>Research on health literacy, eHealth literacy, technology literacy and identifying relevant factors for patients with musculoskeletal conditions engaging in telehealth (eg, barriers and facilitators)</c:v>
                </c:pt>
                <c:pt idx="6">
                  <c:v>Identification of patient characteristics that affects the response to treatments delivered by telehealth</c:v>
                </c:pt>
                <c:pt idx="7">
                  <c:v>Investigation of harms and adverse events during telehealth encounters for musculoskeletal conditions</c:v>
                </c:pt>
                <c:pt idx="8">
                  <c:v>Integration of telehealth devices with electronic health records and cloud databases</c:v>
                </c:pt>
                <c:pt idx="9">
                  <c:v>Research on suitable outcome measures for telehealth in individuals with musculoskeletal conditions</c:v>
                </c:pt>
                <c:pt idx="10">
                  <c:v>Translation, dissemination and communication developed with stakeholders</c:v>
                </c:pt>
                <c:pt idx="11">
                  <c:v>Research that examines the specific contribution of communication and information technology to the effectiveness of telehealth treatments in musculoskeletal conditions</c:v>
                </c:pt>
                <c:pt idx="12">
                  <c:v>Standardization of telehealth-related terms and the development of frameworks for categorizing different telehealth approaches in musculoskeletal practice</c:v>
                </c:pt>
                <c:pt idx="13">
                  <c:v>Identification of mediators that explain or contribute to the mechanisms underpinning the effects of telehealth-delivered treatments (e.g. , self-efficacy)</c:v>
                </c:pt>
                <c:pt idx="14">
                  <c:v>Identification of clinician characteristics that affect response</c:v>
                </c:pt>
                <c:pt idx="15">
                  <c:v>New developments and advances in telehealth communication and information technologies considering predictive models and the use of artificial intelligence</c:v>
                </c:pt>
                <c:pt idx="16">
                  <c:v>Development of algorithms and analytical approaches for predictive models, personalized, and customized analytics, and devices to improve assessment and management of musculoskeletal conditions</c:v>
                </c:pt>
                <c:pt idx="17">
                  <c:v>Research on diagnostic tests suitable for telehealth in individuals with musculoskeletal conditions</c:v>
                </c:pt>
                <c:pt idx="18">
                  <c:v>Identify, explore, and implement the most suitable business models to support the delivery of telehealth treatment for individuals with musculoskeletal conditions</c:v>
                </c:pt>
                <c:pt idx="19">
                  <c:v>The role of organizations and advisory boards in supporting the use of evidence-based telehealth in musculoskeletal conditions</c:v>
                </c:pt>
              </c:strCache>
            </c:strRef>
          </c:cat>
          <c:val>
            <c:numRef>
              <c:f>'Priorities_Agree_Per_Group (3)'!$AJ$10:$BC$10</c:f>
              <c:numCache>
                <c:formatCode>0.0%</c:formatCode>
                <c:ptCount val="20"/>
                <c:pt idx="0">
                  <c:v>0.92700000000000005</c:v>
                </c:pt>
                <c:pt idx="1">
                  <c:v>0.88500000000000001</c:v>
                </c:pt>
                <c:pt idx="2">
                  <c:v>0.875</c:v>
                </c:pt>
                <c:pt idx="3">
                  <c:v>0.875</c:v>
                </c:pt>
                <c:pt idx="4">
                  <c:v>0.875</c:v>
                </c:pt>
                <c:pt idx="5">
                  <c:v>0.81299999999999994</c:v>
                </c:pt>
                <c:pt idx="6">
                  <c:v>0.81299999999999994</c:v>
                </c:pt>
                <c:pt idx="7">
                  <c:v>0.77100000000000002</c:v>
                </c:pt>
                <c:pt idx="8">
                  <c:v>0.82299999999999995</c:v>
                </c:pt>
                <c:pt idx="9">
                  <c:v>0.79200000000000004</c:v>
                </c:pt>
                <c:pt idx="10">
                  <c:v>0.76100000000000001</c:v>
                </c:pt>
                <c:pt idx="11">
                  <c:v>0.79200000000000004</c:v>
                </c:pt>
                <c:pt idx="12">
                  <c:v>0.75</c:v>
                </c:pt>
                <c:pt idx="13">
                  <c:v>0.72899999999999998</c:v>
                </c:pt>
                <c:pt idx="14">
                  <c:v>0.78100000000000003</c:v>
                </c:pt>
                <c:pt idx="15">
                  <c:v>0.77100000000000002</c:v>
                </c:pt>
                <c:pt idx="16">
                  <c:v>0.7609999999999999</c:v>
                </c:pt>
                <c:pt idx="17">
                  <c:v>0.72900000000000009</c:v>
                </c:pt>
                <c:pt idx="18">
                  <c:v>0.67700000000000005</c:v>
                </c:pt>
                <c:pt idx="19">
                  <c:v>0.66700000000000004</c:v>
                </c:pt>
              </c:numCache>
            </c:numRef>
          </c:val>
          <c:extLst>
            <c:ext xmlns:c16="http://schemas.microsoft.com/office/drawing/2014/chart" uri="{C3380CC4-5D6E-409C-BE32-E72D297353CC}">
              <c16:uniqueId val="{00000004-05E5-48AE-8BAD-342DFE69EEB8}"/>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b="0" i="0" baseline="0">
                    <a:solidFill>
                      <a:sysClr val="windowText" lastClr="000000"/>
                    </a:solidFill>
                    <a:effectLst/>
                  </a:rPr>
                  <a:t>Level of consensus (Strong agree/Agree %)</a:t>
                </a:r>
                <a:endParaRPr lang="pt-BR"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noFill/>
            <a:round/>
          </a:ln>
          <a:effectLst/>
        </c:spPr>
        <c:txPr>
          <a:bodyPr rot="-270000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CFDD-417A-4C61-A3D9-C5FCDB50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117</Words>
  <Characters>636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Fandim</dc:creator>
  <cp:keywords/>
  <dc:description/>
  <cp:lastModifiedBy>Junior Fandim</cp:lastModifiedBy>
  <cp:revision>15</cp:revision>
  <cp:lastPrinted>2022-04-14T13:34:00Z</cp:lastPrinted>
  <dcterms:created xsi:type="dcterms:W3CDTF">2022-12-22T14:21:00Z</dcterms:created>
  <dcterms:modified xsi:type="dcterms:W3CDTF">2023-09-15T14:48:00Z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c4858f279845a085f41fbc053f7030736739e755cefab684e29f8d21ad989a9b</vt:lpwstr>
  </property>
</Properties>
</file>