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60619" w14:textId="62DD0ABB" w:rsidR="00E915ED" w:rsidRPr="0020509B" w:rsidRDefault="002D1C48" w:rsidP="0020509B">
      <w:pPr>
        <w:spacing w:line="360" w:lineRule="auto"/>
        <w:ind w:right="-2529"/>
        <w:rPr>
          <w:rStyle w:val="nfase"/>
          <w:b/>
          <w:bCs/>
          <w:i w:val="0"/>
          <w:iCs w:val="0"/>
          <w:szCs w:val="24"/>
          <w:lang w:val="en-US"/>
        </w:rPr>
      </w:pPr>
      <w:bookmarkStart w:id="0" w:name="_Hlk122599824"/>
      <w:r>
        <w:rPr>
          <w:rStyle w:val="nfase"/>
          <w:b/>
          <w:bCs/>
          <w:i w:val="0"/>
          <w:iCs w:val="0"/>
          <w:szCs w:val="24"/>
          <w:lang w:val="en-US"/>
        </w:rPr>
        <w:t>Supplementary file</w:t>
      </w:r>
      <w:r w:rsidR="00080372" w:rsidRPr="00080372">
        <w:rPr>
          <w:rStyle w:val="nfase"/>
          <w:b/>
          <w:bCs/>
          <w:i w:val="0"/>
          <w:iCs w:val="0"/>
          <w:szCs w:val="24"/>
          <w:lang w:val="en-US"/>
        </w:rPr>
        <w:t xml:space="preserve"> </w:t>
      </w:r>
      <w:r w:rsidR="003E6B47">
        <w:rPr>
          <w:rStyle w:val="nfase"/>
          <w:b/>
          <w:bCs/>
          <w:i w:val="0"/>
          <w:iCs w:val="0"/>
          <w:szCs w:val="24"/>
          <w:lang w:val="en-US"/>
        </w:rPr>
        <w:t>4</w:t>
      </w:r>
      <w:r w:rsidR="008C3B8E" w:rsidRPr="00E45704">
        <w:rPr>
          <w:rStyle w:val="nfase"/>
          <w:b/>
          <w:bCs/>
          <w:i w:val="0"/>
          <w:iCs w:val="0"/>
          <w:szCs w:val="24"/>
          <w:lang w:val="en-US"/>
        </w:rPr>
        <w:t xml:space="preserve">. </w:t>
      </w:r>
      <w:r w:rsidR="0034154F">
        <w:rPr>
          <w:b/>
          <w:bCs/>
          <w:szCs w:val="24"/>
          <w:lang w:val="en-US"/>
        </w:rPr>
        <w:t>Second</w:t>
      </w:r>
      <w:r w:rsidR="008C3B8E" w:rsidRPr="00E45704">
        <w:rPr>
          <w:b/>
          <w:bCs/>
          <w:szCs w:val="24"/>
          <w:lang w:val="en-US"/>
        </w:rPr>
        <w:t xml:space="preserve"> round panel members' group </w:t>
      </w:r>
      <w:bookmarkEnd w:id="0"/>
      <w:r w:rsidR="007F176F" w:rsidRPr="00927083">
        <w:rPr>
          <w:b/>
          <w:bCs/>
          <w:szCs w:val="24"/>
          <w:lang w:val="en-US"/>
        </w:rPr>
        <w:t>rating agreement on telehealth research priorities</w:t>
      </w:r>
    </w:p>
    <w:p w14:paraId="6F735368" w14:textId="3D8D80F8" w:rsidR="00334C43" w:rsidRDefault="009842C7" w:rsidP="00EE494D">
      <w:pPr>
        <w:rPr>
          <w:rStyle w:val="nfase"/>
          <w:b/>
          <w:bCs/>
          <w:i w:val="0"/>
          <w:iCs w:val="0"/>
          <w:lang w:val="en-US"/>
        </w:rPr>
      </w:pPr>
      <w:r>
        <w:rPr>
          <w:noProof/>
        </w:rPr>
        <w:drawing>
          <wp:inline distT="0" distB="0" distL="0" distR="0" wp14:anchorId="78997F6F" wp14:editId="008DD9D7">
            <wp:extent cx="8953500" cy="4867275"/>
            <wp:effectExtent l="0" t="0" r="0" b="0"/>
            <wp:docPr id="33" name="Gráfico 33">
              <a:extLst xmlns:a="http://schemas.openxmlformats.org/drawingml/2006/main">
                <a:ext uri="{FF2B5EF4-FFF2-40B4-BE49-F238E27FC236}">
                  <a16:creationId xmlns:a16="http://schemas.microsoft.com/office/drawing/2014/main" id="{1AA2C787-C060-4041-AC97-9C25F784A5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D8830A2" w14:textId="54B2650F" w:rsidR="003B1FE2" w:rsidRPr="002122D8" w:rsidRDefault="002D1C48" w:rsidP="003B1FE2">
      <w:pPr>
        <w:spacing w:line="240" w:lineRule="auto"/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080372" w:rsidRPr="0008037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E6B47">
        <w:rPr>
          <w:rStyle w:val="nfase"/>
          <w:b/>
          <w:bCs/>
          <w:i w:val="0"/>
          <w:iCs w:val="0"/>
          <w:sz w:val="20"/>
          <w:szCs w:val="20"/>
          <w:lang w:val="en-US"/>
        </w:rPr>
        <w:t>4</w:t>
      </w:r>
      <w:r w:rsidR="0038535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8C3B8E">
        <w:rPr>
          <w:b/>
          <w:bCs/>
          <w:sz w:val="20"/>
          <w:szCs w:val="20"/>
          <w:lang w:val="en-AU"/>
        </w:rPr>
        <w:t>A</w:t>
      </w:r>
      <w:r w:rsidR="0020509B">
        <w:rPr>
          <w:b/>
          <w:bCs/>
          <w:sz w:val="20"/>
          <w:szCs w:val="20"/>
          <w:lang w:val="en-AU"/>
        </w:rPr>
        <w:t>.</w:t>
      </w:r>
      <w:r w:rsidR="003B1FE2" w:rsidRPr="00B013D5">
        <w:rPr>
          <w:b/>
          <w:bCs/>
          <w:sz w:val="20"/>
          <w:szCs w:val="20"/>
          <w:lang w:val="en-US"/>
        </w:rPr>
        <w:t xml:space="preserve"> </w:t>
      </w:r>
      <w:r w:rsidR="003B1FE2">
        <w:rPr>
          <w:b/>
          <w:bCs/>
          <w:sz w:val="20"/>
          <w:szCs w:val="20"/>
          <w:lang w:val="en-US"/>
        </w:rPr>
        <w:t>Second</w:t>
      </w:r>
      <w:r w:rsidR="003B1FE2" w:rsidRPr="00B013D5">
        <w:rPr>
          <w:b/>
          <w:bCs/>
          <w:sz w:val="20"/>
          <w:szCs w:val="20"/>
          <w:lang w:val="en-US"/>
        </w:rPr>
        <w:t xml:space="preserve"> round panel members' rating agreement in percent on telehealth research priorities ranked from highest to</w:t>
      </w:r>
      <w:r w:rsidR="003B1FE2">
        <w:rPr>
          <w:b/>
          <w:bCs/>
          <w:sz w:val="20"/>
          <w:szCs w:val="20"/>
          <w:lang w:val="en-US"/>
        </w:rPr>
        <w:t xml:space="preserve"> </w:t>
      </w:r>
      <w:r w:rsidR="003B1FE2" w:rsidRPr="00B013D5">
        <w:rPr>
          <w:b/>
          <w:bCs/>
          <w:sz w:val="20"/>
          <w:szCs w:val="20"/>
          <w:lang w:val="en-US"/>
        </w:rPr>
        <w:t>lowest.</w:t>
      </w:r>
    </w:p>
    <w:p w14:paraId="416410E3" w14:textId="5F3A0376" w:rsidR="00334C43" w:rsidRDefault="00334C43" w:rsidP="00EE494D">
      <w:pPr>
        <w:rPr>
          <w:rStyle w:val="nfase"/>
          <w:b/>
          <w:bCs/>
          <w:i w:val="0"/>
          <w:iCs w:val="0"/>
          <w:lang w:val="en-US"/>
        </w:rPr>
      </w:pPr>
    </w:p>
    <w:p w14:paraId="64C3074E" w14:textId="384016DC" w:rsidR="0095283E" w:rsidRDefault="0095283E" w:rsidP="00EE494D">
      <w:pPr>
        <w:rPr>
          <w:rStyle w:val="nfase"/>
          <w:b/>
          <w:bCs/>
          <w:i w:val="0"/>
          <w:iCs w:val="0"/>
          <w:lang w:val="en-US"/>
        </w:rPr>
      </w:pPr>
      <w:r w:rsidRPr="00923EB7">
        <w:rPr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0DB9B8EA" wp14:editId="602341DC">
                <wp:simplePos x="0" y="0"/>
                <wp:positionH relativeFrom="margin">
                  <wp:align>left</wp:align>
                </wp:positionH>
                <wp:positionV relativeFrom="paragraph">
                  <wp:posOffset>400685</wp:posOffset>
                </wp:positionV>
                <wp:extent cx="8982075" cy="2028825"/>
                <wp:effectExtent l="0" t="0" r="28575" b="28575"/>
                <wp:wrapSquare wrapText="bothSides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82075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F975" w14:textId="76D838EF" w:rsidR="0095283E" w:rsidRPr="00722032" w:rsidRDefault="002D1C48" w:rsidP="0095283E">
                            <w:pPr>
                              <w:spacing w:line="240" w:lineRule="auto"/>
                              <w:ind w:right="-2529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Supplementary file</w:t>
                            </w:r>
                            <w:r w:rsidR="00080372" w:rsidRPr="00080372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E6B47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="00385352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8C3B8E">
                              <w:rPr>
                                <w:b/>
                                <w:bCs/>
                                <w:sz w:val="20"/>
                                <w:szCs w:val="20"/>
                                <w:lang w:val="en-AU"/>
                              </w:rPr>
                              <w:t>A</w:t>
                            </w:r>
                            <w:r w:rsidR="0095283E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C6536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Second</w:t>
                            </w:r>
                            <w:r w:rsidR="0095283E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round panel members' group rating agreement in percent on telehealth research priorities ranked from </w:t>
                            </w:r>
                            <w:r w:rsidR="009842C7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highest to lowest</w:t>
                            </w:r>
                            <w:r w:rsidR="0095283E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</w:p>
                          <w:p w14:paraId="7EF7C2F5" w14:textId="1AADA6ED" w:rsidR="0095283E" w:rsidRPr="00773DF7" w:rsidRDefault="00722032" w:rsidP="00722032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22032">
                              <w:rPr>
                                <w:sz w:val="20"/>
                                <w:szCs w:val="20"/>
                                <w:lang w:val="en-US"/>
                              </w:rPr>
                              <w:t>Research Priority Abbreviations:</w:t>
                            </w:r>
                            <w:r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722032">
                              <w:rPr>
                                <w:sz w:val="20"/>
                                <w:szCs w:val="20"/>
                                <w:lang w:val="en-US"/>
                              </w:rPr>
                              <w:t>Identification of patient characteristics that affect response to treatments delivered by telehealth; Qualitative telehealth research to determine perceptions, barriers, and enablers in the management of musculoskeletal conditions; Research that examines the specific contribution of communication and information technology and digital skills to the effectiveness of telehealth treatments in musculoskeletal conditions; Standardization of telehealth-related terms and the development of frameworks and guidelines for musculoskeletal telehealth practice; Investigation of patient-related safety risks and adverse events during telehealth encounters for musculoskeletal conditions; Research on reliability and validity testing for diagnostic tests suitable for telehealth (compared to in-person testing) in individuals with musculoskeletal conditions; Integration of telehealth devices with electronic health records and cloud databases; Identification of mediators contributing to the effects of telehealth-delivered treatments; Research on suitable patient-oriented research outcome measures for telehealth in individuals with musculoskeletal conditions; Development of algorithms and analytical approaches for predictive models, personalized, and customized analytics, and devices to improve assessment and management of musculoskeletal conditions; Translation, dissemination and communication developed with all parties involved; The role of organizations and advisory boards in supporting the use of evidence-based telehealth in musculoskeletal conditions; New developments and advances in telehealth communication and information technologies considering predictive models and the use of artificial intelligence; Identify, explore, and implement the most suitable business models to support the delivery of telehealth treatment for individuals with musculoskeletal conditions; Identification of clinician characteristics and beliefs that affect response.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9B8E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31.55pt;width:707.25pt;height:159.75pt;z-index:-2516500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">
                <v:textbox>
                  <w:txbxContent>
                    <w:p w14:paraId="1E1DF975" w14:textId="76D838EF" w:rsidR="0095283E" w:rsidRPr="00722032" w:rsidRDefault="002D1C48" w:rsidP="0095283E">
                      <w:pPr>
                        <w:spacing w:line="240" w:lineRule="auto"/>
                        <w:ind w:right="-2529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Supplementary file</w:t>
                      </w:r>
                      <w:r w:rsidR="00080372" w:rsidRPr="00080372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3E6B47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4</w:t>
                      </w:r>
                      <w:r w:rsidR="00385352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8C3B8E">
                        <w:rPr>
                          <w:b/>
                          <w:bCs/>
                          <w:sz w:val="20"/>
                          <w:szCs w:val="20"/>
                          <w:lang w:val="en-AU"/>
                        </w:rPr>
                        <w:t>A</w:t>
                      </w:r>
                      <w:r w:rsidR="0095283E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C6536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Second</w:t>
                      </w:r>
                      <w:r w:rsidR="0095283E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round panel members' group rating agreement in percent on telehealth research priorities ranked from </w:t>
                      </w:r>
                      <w:r w:rsidR="009842C7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highest to lowest</w:t>
                      </w:r>
                      <w:r w:rsidR="0095283E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</w:p>
                    <w:p w14:paraId="7EF7C2F5" w14:textId="1AADA6ED" w:rsidR="0095283E" w:rsidRPr="00773DF7" w:rsidRDefault="00722032" w:rsidP="00722032">
                      <w:pPr>
                        <w:spacing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722032">
                        <w:rPr>
                          <w:sz w:val="20"/>
                          <w:szCs w:val="20"/>
                          <w:lang w:val="en-US"/>
                        </w:rPr>
                        <w:t>Research Priority Abbreviations:</w:t>
                      </w:r>
                      <w:r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722032">
                        <w:rPr>
                          <w:sz w:val="20"/>
                          <w:szCs w:val="20"/>
                          <w:lang w:val="en-US"/>
                        </w:rPr>
                        <w:t>Identification of patient characteristics that affect response to treatments delivered by telehealth; Qualitative telehealth research to determine perceptions, barriers, and enablers in the management of musculoskeletal conditions; Research that examines the specific contribution of communication and information technology and digital skills to the effectiveness of telehealth treatments in musculoskeletal conditions; Standardization of telehealth-related terms and the development of frameworks and guidelines for musculoskeletal telehealth practice; Investigation of patient-related safety risks and adverse events during telehealth encounters for musculoskeletal conditions; Research on reliability and validity testing for diagnostic tests suitable for telehealth (compared to in-person testing) in individuals with musculoskeletal conditions; Integration of telehealth devices with electronic health records and cloud databases; Identification of mediators contributing to the effects of telehealth-delivered treatments; Research on suitable patient-oriented research outcome measures for telehealth in individuals with musculoskeletal conditions; Development of algorithms and analytical approaches for predictive models, personalized, and customized analytics, and devices to improve assessment and management of musculoskeletal conditions; Translation, dissemination and communication developed with all parties involved; The role of organizations and advisory boards in supporting the use of evidence-based telehealth in musculoskeletal conditions; New developments and advances in telehealth communication and information technologies considering predictive models and the use of artificial intelligence; Identify, explore, and implement the most suitable business models to support the delivery of telehealth treatment for individuals with musculoskeletal conditions; Identification of clinician characteristics and beliefs that affect response.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9BEA16" w14:textId="77777777" w:rsidR="0095283E" w:rsidRDefault="0095283E" w:rsidP="00EE494D">
      <w:pPr>
        <w:rPr>
          <w:rStyle w:val="nfase"/>
          <w:b/>
          <w:bCs/>
          <w:i w:val="0"/>
          <w:iCs w:val="0"/>
          <w:lang w:val="en-US"/>
        </w:rPr>
      </w:pPr>
    </w:p>
    <w:p w14:paraId="57D8400C" w14:textId="77777777" w:rsidR="0095283E" w:rsidRDefault="0095283E" w:rsidP="00EE494D">
      <w:pPr>
        <w:rPr>
          <w:rStyle w:val="nfase"/>
          <w:b/>
          <w:bCs/>
          <w:i w:val="0"/>
          <w:iCs w:val="0"/>
          <w:lang w:val="en-US"/>
        </w:rPr>
      </w:pPr>
    </w:p>
    <w:p w14:paraId="6D0926AE" w14:textId="0F700764" w:rsidR="0095283E" w:rsidRDefault="0095283E" w:rsidP="00EE494D">
      <w:pPr>
        <w:rPr>
          <w:rStyle w:val="nfase"/>
          <w:b/>
          <w:bCs/>
          <w:i w:val="0"/>
          <w:iCs w:val="0"/>
          <w:lang w:val="en-US"/>
        </w:rPr>
        <w:sectPr w:rsidR="0095283E" w:rsidSect="00EE494D">
          <w:headerReference w:type="default" r:id="rId9"/>
          <w:footerReference w:type="default" r:id="rId10"/>
          <w:pgSz w:w="16840" w:h="11907" w:orient="landscape" w:code="9"/>
          <w:pgMar w:top="1134" w:right="4797" w:bottom="1701" w:left="1701" w:header="709" w:footer="709" w:gutter="0"/>
          <w:cols w:space="708"/>
          <w:docGrid w:linePitch="360"/>
        </w:sectPr>
      </w:pPr>
    </w:p>
    <w:p w14:paraId="146F4AE3" w14:textId="77777777" w:rsidR="003B1FE2" w:rsidRDefault="003B1FE2" w:rsidP="00EE494D">
      <w:pPr>
        <w:rPr>
          <w:rStyle w:val="nfase"/>
          <w:b/>
          <w:bCs/>
          <w:i w:val="0"/>
          <w:iCs w:val="0"/>
          <w:lang w:val="en-US"/>
        </w:rPr>
      </w:pPr>
    </w:p>
    <w:p w14:paraId="549E8C80" w14:textId="1414489D" w:rsidR="003B1FE2" w:rsidRDefault="009842C7" w:rsidP="00EE494D">
      <w:pPr>
        <w:rPr>
          <w:rStyle w:val="nfase"/>
          <w:b/>
          <w:bCs/>
          <w:i w:val="0"/>
          <w:iCs w:val="0"/>
          <w:lang w:val="en-US"/>
        </w:rPr>
      </w:pPr>
      <w:r>
        <w:rPr>
          <w:noProof/>
        </w:rPr>
        <w:drawing>
          <wp:inline distT="0" distB="0" distL="0" distR="0" wp14:anchorId="693272C5" wp14:editId="3C27BC64">
            <wp:extent cx="5760720" cy="4333875"/>
            <wp:effectExtent l="0" t="0" r="0" b="0"/>
            <wp:docPr id="34" name="Gráfico 34">
              <a:extLst xmlns:a="http://schemas.openxmlformats.org/drawingml/2006/main">
                <a:ext uri="{FF2B5EF4-FFF2-40B4-BE49-F238E27FC236}">
                  <a16:creationId xmlns:a16="http://schemas.microsoft.com/office/drawing/2014/main" id="{719CBB88-B35F-4A0D-AA7B-06E8A0954B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2E00F7B" w14:textId="3FE3286A" w:rsidR="00080372" w:rsidRDefault="002D1C48" w:rsidP="003B1FE2">
      <w:pPr>
        <w:spacing w:line="240" w:lineRule="auto"/>
        <w:ind w:right="-2529"/>
        <w:rPr>
          <w:b/>
          <w:bCs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080372" w:rsidRPr="0008037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E6B47">
        <w:rPr>
          <w:rStyle w:val="nfase"/>
          <w:b/>
          <w:bCs/>
          <w:i w:val="0"/>
          <w:iCs w:val="0"/>
          <w:sz w:val="20"/>
          <w:szCs w:val="20"/>
          <w:lang w:val="en-US"/>
        </w:rPr>
        <w:t>4</w:t>
      </w:r>
      <w:r w:rsidR="0038535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8C3B8E">
        <w:rPr>
          <w:b/>
          <w:bCs/>
          <w:sz w:val="20"/>
          <w:szCs w:val="20"/>
          <w:lang w:val="en-AU"/>
        </w:rPr>
        <w:t>B</w:t>
      </w:r>
      <w:r w:rsidR="003B1FE2" w:rsidRPr="00FF5C8A">
        <w:rPr>
          <w:b/>
          <w:bCs/>
          <w:sz w:val="20"/>
          <w:szCs w:val="20"/>
          <w:lang w:val="en-US"/>
        </w:rPr>
        <w:t xml:space="preserve">. </w:t>
      </w:r>
      <w:r w:rsidR="003B1FE2">
        <w:rPr>
          <w:b/>
          <w:bCs/>
          <w:sz w:val="20"/>
          <w:szCs w:val="20"/>
          <w:lang w:val="en-US"/>
        </w:rPr>
        <w:t>Second round p</w:t>
      </w:r>
      <w:r w:rsidR="003B1FE2" w:rsidRPr="00422276">
        <w:rPr>
          <w:b/>
          <w:bCs/>
          <w:sz w:val="20"/>
          <w:szCs w:val="20"/>
          <w:lang w:val="en-US"/>
        </w:rPr>
        <w:t xml:space="preserve">anel members' </w:t>
      </w:r>
      <w:r w:rsidR="003B1FE2" w:rsidRPr="00B013D5">
        <w:rPr>
          <w:b/>
          <w:bCs/>
          <w:sz w:val="20"/>
          <w:szCs w:val="20"/>
          <w:lang w:val="en-US"/>
        </w:rPr>
        <w:t>rating ranked from highest to lowest importance on</w:t>
      </w:r>
      <w:r w:rsidR="003B1FE2" w:rsidRPr="00422276">
        <w:rPr>
          <w:b/>
          <w:bCs/>
          <w:sz w:val="20"/>
          <w:szCs w:val="20"/>
          <w:lang w:val="en-US"/>
        </w:rPr>
        <w:t xml:space="preserve"> </w:t>
      </w:r>
      <w:proofErr w:type="gramStart"/>
      <w:r w:rsidR="003B1FE2">
        <w:rPr>
          <w:b/>
          <w:bCs/>
          <w:sz w:val="20"/>
          <w:szCs w:val="20"/>
          <w:lang w:val="en-US"/>
        </w:rPr>
        <w:t>telehealth</w:t>
      </w:r>
      <w:proofErr w:type="gramEnd"/>
      <w:r w:rsidR="003B1FE2">
        <w:rPr>
          <w:b/>
          <w:bCs/>
          <w:sz w:val="20"/>
          <w:szCs w:val="20"/>
          <w:lang w:val="en-US"/>
        </w:rPr>
        <w:t xml:space="preserve"> </w:t>
      </w:r>
    </w:p>
    <w:p w14:paraId="277D140B" w14:textId="48BEBBBF" w:rsidR="003B1FE2" w:rsidRDefault="003B1FE2" w:rsidP="003B1FE2">
      <w:pPr>
        <w:spacing w:line="240" w:lineRule="auto"/>
        <w:ind w:right="-2529"/>
        <w:rPr>
          <w:b/>
          <w:bCs/>
          <w:sz w:val="20"/>
          <w:szCs w:val="20"/>
          <w:lang w:val="en-US"/>
        </w:rPr>
      </w:pPr>
      <w:r w:rsidRPr="00422276">
        <w:rPr>
          <w:b/>
          <w:bCs/>
          <w:sz w:val="20"/>
          <w:szCs w:val="20"/>
          <w:lang w:val="en-US"/>
        </w:rPr>
        <w:t>research priorities</w:t>
      </w:r>
      <w:r>
        <w:rPr>
          <w:b/>
          <w:bCs/>
          <w:sz w:val="20"/>
          <w:szCs w:val="20"/>
          <w:lang w:val="en-US"/>
        </w:rPr>
        <w:t xml:space="preserve"> </w:t>
      </w:r>
      <w:r w:rsidRPr="00C66E48">
        <w:rPr>
          <w:b/>
          <w:bCs/>
          <w:sz w:val="20"/>
          <w:szCs w:val="20"/>
          <w:lang w:val="en-US"/>
        </w:rPr>
        <w:t>ranked from</w:t>
      </w:r>
      <w:r w:rsidRPr="002704E8">
        <w:rPr>
          <w:b/>
          <w:bCs/>
          <w:sz w:val="20"/>
          <w:szCs w:val="20"/>
          <w:lang w:val="en-US"/>
        </w:rPr>
        <w:t xml:space="preserve"> </w:t>
      </w:r>
      <w:r w:rsidRPr="00C66E48">
        <w:rPr>
          <w:b/>
          <w:bCs/>
          <w:sz w:val="20"/>
          <w:szCs w:val="20"/>
          <w:lang w:val="en-US"/>
        </w:rPr>
        <w:t>highest to</w:t>
      </w:r>
      <w:r>
        <w:rPr>
          <w:b/>
          <w:bCs/>
          <w:sz w:val="20"/>
          <w:szCs w:val="20"/>
          <w:lang w:val="en-US"/>
        </w:rPr>
        <w:t xml:space="preserve"> </w:t>
      </w:r>
      <w:r w:rsidRPr="00C66E48">
        <w:rPr>
          <w:b/>
          <w:bCs/>
          <w:sz w:val="20"/>
          <w:szCs w:val="20"/>
          <w:lang w:val="en-US"/>
        </w:rPr>
        <w:t>lowest</w:t>
      </w:r>
      <w:r>
        <w:rPr>
          <w:b/>
          <w:bCs/>
          <w:sz w:val="20"/>
          <w:szCs w:val="20"/>
          <w:lang w:val="en-US"/>
        </w:rPr>
        <w:t>.</w:t>
      </w:r>
    </w:p>
    <w:p w14:paraId="4490FC4E" w14:textId="77777777" w:rsidR="001D00AB" w:rsidRDefault="001D00AB" w:rsidP="00EE494D">
      <w:pPr>
        <w:rPr>
          <w:rStyle w:val="nfase"/>
          <w:b/>
          <w:bCs/>
          <w:i w:val="0"/>
          <w:iCs w:val="0"/>
          <w:lang w:val="en-US"/>
        </w:rPr>
      </w:pPr>
    </w:p>
    <w:p w14:paraId="27FB7855" w14:textId="77777777" w:rsidR="003B1FE2" w:rsidRDefault="003B1FE2" w:rsidP="00EE494D">
      <w:pPr>
        <w:rPr>
          <w:rStyle w:val="nfase"/>
          <w:b/>
          <w:bCs/>
          <w:i w:val="0"/>
          <w:iCs w:val="0"/>
          <w:lang w:val="en-US"/>
        </w:rPr>
      </w:pPr>
    </w:p>
    <w:p w14:paraId="131DD50E" w14:textId="6180DF18" w:rsidR="003B1FE2" w:rsidRDefault="003B1FE2" w:rsidP="00EE494D">
      <w:pPr>
        <w:rPr>
          <w:rStyle w:val="nfase"/>
          <w:b/>
          <w:bCs/>
          <w:i w:val="0"/>
          <w:iCs w:val="0"/>
          <w:lang w:val="en-US"/>
        </w:rPr>
        <w:sectPr w:rsidR="003B1FE2" w:rsidSect="001D00AB">
          <w:pgSz w:w="11907" w:h="16840" w:code="9"/>
          <w:pgMar w:top="1701" w:right="1134" w:bottom="1134" w:left="1701" w:header="709" w:footer="709" w:gutter="0"/>
          <w:cols w:space="708"/>
          <w:docGrid w:linePitch="360"/>
        </w:sectPr>
      </w:pPr>
    </w:p>
    <w:p w14:paraId="36E57A16" w14:textId="77777777" w:rsidR="001D00AB" w:rsidRDefault="001D00AB" w:rsidP="00EE494D">
      <w:pPr>
        <w:rPr>
          <w:rStyle w:val="nfase"/>
          <w:b/>
          <w:bCs/>
          <w:i w:val="0"/>
          <w:iCs w:val="0"/>
          <w:lang w:val="en-US"/>
        </w:rPr>
      </w:pPr>
    </w:p>
    <w:p w14:paraId="60A199BB" w14:textId="638D50B3" w:rsidR="001D00AB" w:rsidRDefault="009842C7" w:rsidP="00EE494D">
      <w:pPr>
        <w:rPr>
          <w:rStyle w:val="nfase"/>
          <w:b/>
          <w:bCs/>
          <w:i w:val="0"/>
          <w:iCs w:val="0"/>
          <w:lang w:val="en-US"/>
        </w:rPr>
      </w:pPr>
      <w:r>
        <w:rPr>
          <w:noProof/>
        </w:rPr>
        <w:drawing>
          <wp:inline distT="0" distB="0" distL="0" distR="0" wp14:anchorId="3F5DBE97" wp14:editId="43ADC63C">
            <wp:extent cx="8905875" cy="4562475"/>
            <wp:effectExtent l="0" t="0" r="0" b="0"/>
            <wp:docPr id="35" name="Gráfico 35">
              <a:extLst xmlns:a="http://schemas.openxmlformats.org/drawingml/2006/main">
                <a:ext uri="{FF2B5EF4-FFF2-40B4-BE49-F238E27FC236}">
                  <a16:creationId xmlns:a16="http://schemas.microsoft.com/office/drawing/2014/main" id="{8F191593-C50A-49A7-9DF6-4BBFF5B70D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F9D0DCE" w14:textId="6C32B493" w:rsidR="001D00AB" w:rsidRPr="00F40363" w:rsidRDefault="002D1C48" w:rsidP="001D00AB">
      <w:pPr>
        <w:spacing w:line="240" w:lineRule="auto"/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080372" w:rsidRPr="0008037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E6B47">
        <w:rPr>
          <w:rStyle w:val="nfase"/>
          <w:b/>
          <w:bCs/>
          <w:i w:val="0"/>
          <w:iCs w:val="0"/>
          <w:sz w:val="20"/>
          <w:szCs w:val="20"/>
          <w:lang w:val="en-US"/>
        </w:rPr>
        <w:t>4</w:t>
      </w:r>
      <w:r w:rsidR="0038535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20509B">
        <w:rPr>
          <w:b/>
          <w:bCs/>
          <w:sz w:val="20"/>
          <w:szCs w:val="20"/>
          <w:lang w:val="en-AU"/>
        </w:rPr>
        <w:t>C</w:t>
      </w:r>
      <w:r w:rsidR="001D00AB" w:rsidRPr="00773DF7">
        <w:rPr>
          <w:b/>
          <w:bCs/>
          <w:sz w:val="20"/>
          <w:szCs w:val="20"/>
          <w:lang w:val="en-US"/>
        </w:rPr>
        <w:t xml:space="preserve">. </w:t>
      </w:r>
      <w:r w:rsidR="001D00AB">
        <w:rPr>
          <w:b/>
          <w:bCs/>
          <w:sz w:val="20"/>
          <w:szCs w:val="20"/>
          <w:lang w:val="en-US"/>
        </w:rPr>
        <w:t>Second</w:t>
      </w:r>
      <w:r w:rsidR="001D00AB" w:rsidRPr="00773DF7">
        <w:rPr>
          <w:b/>
          <w:bCs/>
          <w:sz w:val="20"/>
          <w:szCs w:val="20"/>
          <w:lang w:val="en-US"/>
        </w:rPr>
        <w:t xml:space="preserve"> round panel members' </w:t>
      </w:r>
      <w:r w:rsidR="001D00AB">
        <w:rPr>
          <w:b/>
          <w:bCs/>
          <w:sz w:val="20"/>
          <w:szCs w:val="20"/>
          <w:lang w:val="en-US"/>
        </w:rPr>
        <w:t xml:space="preserve">group </w:t>
      </w:r>
      <w:r w:rsidR="001D00AB" w:rsidRPr="00773DF7">
        <w:rPr>
          <w:b/>
          <w:bCs/>
          <w:sz w:val="20"/>
          <w:szCs w:val="20"/>
          <w:lang w:val="en-US"/>
        </w:rPr>
        <w:t xml:space="preserve">rating </w:t>
      </w:r>
      <w:r w:rsidR="001D00AB" w:rsidRPr="00B013D5">
        <w:rPr>
          <w:b/>
          <w:bCs/>
          <w:sz w:val="20"/>
          <w:szCs w:val="20"/>
          <w:lang w:val="en-US"/>
        </w:rPr>
        <w:t xml:space="preserve">agreement in percent on telehealth research priorities ranked from </w:t>
      </w:r>
      <w:r w:rsidR="00722032">
        <w:rPr>
          <w:b/>
          <w:bCs/>
          <w:sz w:val="20"/>
          <w:szCs w:val="20"/>
          <w:lang w:val="en-US"/>
        </w:rPr>
        <w:t>highest</w:t>
      </w:r>
      <w:r w:rsidR="001D00AB" w:rsidRPr="00B013D5">
        <w:rPr>
          <w:b/>
          <w:bCs/>
          <w:sz w:val="20"/>
          <w:szCs w:val="20"/>
          <w:lang w:val="en-US"/>
        </w:rPr>
        <w:t xml:space="preserve"> to </w:t>
      </w:r>
      <w:r w:rsidR="00722032">
        <w:rPr>
          <w:b/>
          <w:bCs/>
          <w:sz w:val="20"/>
          <w:szCs w:val="20"/>
          <w:lang w:val="en-US"/>
        </w:rPr>
        <w:t>lowest</w:t>
      </w:r>
      <w:r w:rsidR="001D00AB" w:rsidRPr="00B013D5">
        <w:rPr>
          <w:b/>
          <w:bCs/>
          <w:sz w:val="20"/>
          <w:szCs w:val="20"/>
          <w:lang w:val="en-US"/>
        </w:rPr>
        <w:t>.</w:t>
      </w:r>
    </w:p>
    <w:p w14:paraId="4798FAC7" w14:textId="77777777" w:rsidR="001D00AB" w:rsidRDefault="001D00AB" w:rsidP="00EE494D">
      <w:pPr>
        <w:rPr>
          <w:rStyle w:val="nfase"/>
          <w:b/>
          <w:bCs/>
          <w:i w:val="0"/>
          <w:iCs w:val="0"/>
          <w:lang w:val="en-US"/>
        </w:rPr>
      </w:pPr>
    </w:p>
    <w:p w14:paraId="103F15F5" w14:textId="5236CF38" w:rsidR="0095283E" w:rsidRDefault="0095283E" w:rsidP="00EE494D">
      <w:pPr>
        <w:rPr>
          <w:rStyle w:val="nfase"/>
          <w:b/>
          <w:bCs/>
          <w:i w:val="0"/>
          <w:iCs w:val="0"/>
          <w:lang w:val="en-US"/>
        </w:rPr>
      </w:pPr>
      <w:r w:rsidRPr="00923EB7">
        <w:rPr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1BB881E5" wp14:editId="16E0F245">
                <wp:simplePos x="0" y="0"/>
                <wp:positionH relativeFrom="margin">
                  <wp:align>left</wp:align>
                </wp:positionH>
                <wp:positionV relativeFrom="paragraph">
                  <wp:posOffset>400685</wp:posOffset>
                </wp:positionV>
                <wp:extent cx="8982075" cy="2028825"/>
                <wp:effectExtent l="0" t="0" r="28575" b="28575"/>
                <wp:wrapSquare wrapText="bothSides"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82075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CF901" w14:textId="72D20FF6" w:rsidR="0095283E" w:rsidRPr="00722032" w:rsidRDefault="002D1C48" w:rsidP="0095283E">
                            <w:pPr>
                              <w:spacing w:line="240" w:lineRule="auto"/>
                              <w:ind w:right="-2529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Supplementary file</w:t>
                            </w:r>
                            <w:r w:rsidR="00080372" w:rsidRPr="00080372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E6B47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="00385352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20509B">
                              <w:rPr>
                                <w:b/>
                                <w:bCs/>
                                <w:sz w:val="20"/>
                                <w:szCs w:val="20"/>
                                <w:lang w:val="en-AU"/>
                              </w:rPr>
                              <w:t>C</w:t>
                            </w:r>
                            <w:r w:rsidR="0095283E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C6536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Second</w:t>
                            </w:r>
                            <w:r w:rsidR="0095283E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round panel members' group rating agreement in percent on telehealth research priorities ranked from </w:t>
                            </w:r>
                            <w:r w:rsidR="009842C7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highest </w:t>
                            </w:r>
                            <w:r w:rsidR="0095283E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to</w:t>
                            </w:r>
                            <w:r w:rsidR="00722032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842C7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lowest</w:t>
                            </w:r>
                            <w:r w:rsidR="0095283E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</w:p>
                          <w:p w14:paraId="07895C2E" w14:textId="7D4754E7" w:rsidR="0095283E" w:rsidRPr="00773DF7" w:rsidRDefault="00722032" w:rsidP="00722032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22032">
                              <w:rPr>
                                <w:sz w:val="20"/>
                                <w:szCs w:val="20"/>
                                <w:lang w:val="en-US"/>
                              </w:rPr>
                              <w:t>Research Priority Abbreviations:</w:t>
                            </w:r>
                            <w:r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722032">
                              <w:rPr>
                                <w:sz w:val="20"/>
                                <w:szCs w:val="20"/>
                                <w:lang w:val="en-US"/>
                              </w:rPr>
                              <w:t>Identification of patient characteristics that affect response to treatments delivered by telehealth; Qualitative telehealth research to determine perceptions, barriers, and enablers in the management of musculoskeletal conditions; Research that examines the specific contribution of communication and information technology and digital skills to the effectiveness of telehealth treatments in musculoskeletal conditions; Standardization of telehealth-related terms and the development of frameworks and guidelines for musculoskeletal telehealth practice; Investigation of patient-related safety risks and adverse events during telehealth encounters for musculoskeletal conditions; Research on reliability and validity testing for diagnostic tests suitable for telehealth (compared to in-person testing) in individuals with musculoskeletal conditions; Integration of telehealth devices with electronic health records and cloud databases; Identification of mediators contributing to the effects of telehealth-delivered treatments; Research on suitable patient-oriented research outcome measures for telehealth in individuals with musculoskeletal conditions; Development of algorithms and analytical approaches for predictive models, personalized, and customized analytics, and devices to improve assessment and management of musculoskeletal conditions; Translation, dissemination and communication developed with all parties involved; The role of organizations and advisory boards in supporting the use of evidence-based telehealth in musculoskeletal conditions; New developments and advances in telehealth communication and information technologies considering predictive models and the use of artificial intelligence; Identify, explore, and implement the most suitable business models to support the delivery of telehealth treatment for individuals with musculoskeletal conditions; Identification of clinician characteristics and beliefs that affect response.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881E5" id="_x0000_s1027" type="#_x0000_t202" style="position:absolute;left:0;text-align:left;margin-left:0;margin-top:31.55pt;width:707.25pt;height:159.75pt;z-index:-2516480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">
                <v:textbox>
                  <w:txbxContent>
                    <w:p w14:paraId="191CF901" w14:textId="72D20FF6" w:rsidR="0095283E" w:rsidRPr="00722032" w:rsidRDefault="002D1C48" w:rsidP="0095283E">
                      <w:pPr>
                        <w:spacing w:line="240" w:lineRule="auto"/>
                        <w:ind w:right="-2529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Supplementary file</w:t>
                      </w:r>
                      <w:r w:rsidR="00080372" w:rsidRPr="00080372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3E6B47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4</w:t>
                      </w:r>
                      <w:r w:rsidR="00385352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20509B">
                        <w:rPr>
                          <w:b/>
                          <w:bCs/>
                          <w:sz w:val="20"/>
                          <w:szCs w:val="20"/>
                          <w:lang w:val="en-AU"/>
                        </w:rPr>
                        <w:t>C</w:t>
                      </w:r>
                      <w:r w:rsidR="0095283E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C6536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Second</w:t>
                      </w:r>
                      <w:r w:rsidR="0095283E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round panel members' group rating agreement in percent on telehealth research priorities ranked from </w:t>
                      </w:r>
                      <w:r w:rsidR="009842C7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highest </w:t>
                      </w:r>
                      <w:r w:rsidR="0095283E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to</w:t>
                      </w:r>
                      <w:r w:rsidR="00722032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842C7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lowest</w:t>
                      </w:r>
                      <w:r w:rsidR="0095283E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</w:p>
                    <w:p w14:paraId="07895C2E" w14:textId="7D4754E7" w:rsidR="0095283E" w:rsidRPr="00773DF7" w:rsidRDefault="00722032" w:rsidP="00722032">
                      <w:pPr>
                        <w:spacing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722032">
                        <w:rPr>
                          <w:sz w:val="20"/>
                          <w:szCs w:val="20"/>
                          <w:lang w:val="en-US"/>
                        </w:rPr>
                        <w:t>Research Priority Abbreviations:</w:t>
                      </w:r>
                      <w:r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722032">
                        <w:rPr>
                          <w:sz w:val="20"/>
                          <w:szCs w:val="20"/>
                          <w:lang w:val="en-US"/>
                        </w:rPr>
                        <w:t>Identification of patient characteristics that affect response to treatments delivered by telehealth; Qualitative telehealth research to determine perceptions, barriers, and enablers in the management of musculoskeletal conditions; Research that examines the specific contribution of communication and information technology and digital skills to the effectiveness of telehealth treatments in musculoskeletal conditions; Standardization of telehealth-related terms and the development of frameworks and guidelines for musculoskeletal telehealth practice; Investigation of patient-related safety risks and adverse events during telehealth encounters for musculoskeletal conditions; Research on reliability and validity testing for diagnostic tests suitable for telehealth (compared to in-person testing) in individuals with musculoskeletal conditions; Integration of telehealth devices with electronic health records and cloud databases; Identification of mediators contributing to the effects of telehealth-delivered treatments; Research on suitable patient-oriented research outcome measures for telehealth in individuals with musculoskeletal conditions; Development of algorithms and analytical approaches for predictive models, personalized, and customized analytics, and devices to improve assessment and management of musculoskeletal conditions; Translation, dissemination and communication developed with all parties involved; The role of organizations and advisory boards in supporting the use of evidence-based telehealth in musculoskeletal conditions; New developments and advances in telehealth communication and information technologies considering predictive models and the use of artificial intelligence; Identify, explore, and implement the most suitable business models to support the delivery of telehealth treatment for individuals with musculoskeletal conditions; Identification of clinician characteristics and beliefs that affect response.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551B4D8" w14:textId="09C972A0" w:rsidR="00334C43" w:rsidRDefault="00334C43" w:rsidP="00EE494D">
      <w:pPr>
        <w:rPr>
          <w:rStyle w:val="nfase"/>
          <w:b/>
          <w:bCs/>
          <w:i w:val="0"/>
          <w:iCs w:val="0"/>
          <w:lang w:val="en-US"/>
        </w:rPr>
      </w:pPr>
      <w:r>
        <w:rPr>
          <w:rStyle w:val="nfase"/>
          <w:b/>
          <w:bCs/>
          <w:i w:val="0"/>
          <w:iCs w:val="0"/>
          <w:lang w:val="en-US"/>
        </w:rPr>
        <w:br w:type="page"/>
      </w:r>
    </w:p>
    <w:p w14:paraId="4B83E8DD" w14:textId="77777777" w:rsidR="00334C43" w:rsidRDefault="00334C43" w:rsidP="00EE494D">
      <w:pPr>
        <w:rPr>
          <w:rStyle w:val="nfase"/>
          <w:b/>
          <w:bCs/>
          <w:i w:val="0"/>
          <w:iCs w:val="0"/>
          <w:lang w:val="en-US"/>
        </w:rPr>
      </w:pPr>
    </w:p>
    <w:p w14:paraId="12933B9E" w14:textId="2793467E" w:rsidR="00334C43" w:rsidRDefault="009842C7" w:rsidP="00EE494D">
      <w:pPr>
        <w:rPr>
          <w:rStyle w:val="nfase"/>
          <w:b/>
          <w:bCs/>
          <w:i w:val="0"/>
          <w:iCs w:val="0"/>
          <w:lang w:val="en-US"/>
        </w:rPr>
      </w:pPr>
      <w:r>
        <w:rPr>
          <w:noProof/>
        </w:rPr>
        <w:drawing>
          <wp:inline distT="0" distB="0" distL="0" distR="0" wp14:anchorId="58041827" wp14:editId="799B80B5">
            <wp:extent cx="8934450" cy="4210050"/>
            <wp:effectExtent l="0" t="0" r="0" b="0"/>
            <wp:docPr id="36" name="Gráfico 36">
              <a:extLst xmlns:a="http://schemas.openxmlformats.org/drawingml/2006/main">
                <a:ext uri="{FF2B5EF4-FFF2-40B4-BE49-F238E27FC236}">
                  <a16:creationId xmlns:a16="http://schemas.microsoft.com/office/drawing/2014/main" id="{FE037A43-3E61-431C-AF94-B7E384F077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3A9716D" w14:textId="552592E3" w:rsidR="00334C43" w:rsidRPr="00C6536F" w:rsidRDefault="002D1C48" w:rsidP="008B3B9D">
      <w:pPr>
        <w:ind w:right="-3125"/>
        <w:rPr>
          <w:rStyle w:val="nfase"/>
          <w:i w:val="0"/>
          <w:iCs w:val="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080372" w:rsidRPr="0008037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3E6B47">
        <w:rPr>
          <w:rStyle w:val="nfase"/>
          <w:b/>
          <w:bCs/>
          <w:i w:val="0"/>
          <w:iCs w:val="0"/>
          <w:sz w:val="20"/>
          <w:szCs w:val="20"/>
          <w:lang w:val="en-US"/>
        </w:rPr>
        <w:t>4</w:t>
      </w:r>
      <w:r w:rsidR="0038535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20509B">
        <w:rPr>
          <w:b/>
          <w:bCs/>
          <w:sz w:val="20"/>
          <w:szCs w:val="20"/>
          <w:lang w:val="en-AU"/>
        </w:rPr>
        <w:t>D</w:t>
      </w:r>
      <w:r w:rsidR="001D00AB" w:rsidRPr="00773DF7">
        <w:rPr>
          <w:b/>
          <w:bCs/>
          <w:sz w:val="20"/>
          <w:szCs w:val="20"/>
          <w:lang w:val="en-US"/>
        </w:rPr>
        <w:t xml:space="preserve">. </w:t>
      </w:r>
      <w:r w:rsidR="001D00AB">
        <w:rPr>
          <w:b/>
          <w:bCs/>
          <w:sz w:val="20"/>
          <w:szCs w:val="20"/>
          <w:lang w:val="en-US"/>
        </w:rPr>
        <w:t>Second</w:t>
      </w:r>
      <w:r w:rsidR="001D00AB" w:rsidRPr="00773DF7">
        <w:rPr>
          <w:b/>
          <w:bCs/>
          <w:sz w:val="20"/>
          <w:szCs w:val="20"/>
          <w:lang w:val="en-US"/>
        </w:rPr>
        <w:t xml:space="preserve"> round </w:t>
      </w:r>
      <w:r w:rsidR="008B3B9D">
        <w:rPr>
          <w:b/>
          <w:bCs/>
          <w:sz w:val="20"/>
          <w:szCs w:val="20"/>
          <w:lang w:val="en-US"/>
        </w:rPr>
        <w:t>p</w:t>
      </w:r>
      <w:r w:rsidR="008B3B9D" w:rsidRPr="00411241">
        <w:rPr>
          <w:b/>
          <w:bCs/>
          <w:sz w:val="20"/>
          <w:szCs w:val="20"/>
          <w:lang w:val="en-US"/>
        </w:rPr>
        <w:t xml:space="preserve">anel members' </w:t>
      </w:r>
      <w:r w:rsidR="008B3B9D">
        <w:rPr>
          <w:b/>
          <w:bCs/>
          <w:sz w:val="20"/>
          <w:szCs w:val="20"/>
          <w:lang w:val="en-US"/>
        </w:rPr>
        <w:t>rate by income-level</w:t>
      </w:r>
      <w:r w:rsidR="008B3B9D" w:rsidRPr="00411241">
        <w:rPr>
          <w:b/>
          <w:bCs/>
          <w:sz w:val="20"/>
          <w:szCs w:val="20"/>
          <w:lang w:val="en-US"/>
        </w:rPr>
        <w:t xml:space="preserve"> support</w:t>
      </w:r>
      <w:r w:rsidR="008B3B9D">
        <w:rPr>
          <w:b/>
          <w:bCs/>
          <w:sz w:val="20"/>
          <w:szCs w:val="20"/>
          <w:lang w:val="en-US"/>
        </w:rPr>
        <w:t>ing</w:t>
      </w:r>
      <w:r w:rsidR="008B3B9D" w:rsidRPr="00411241">
        <w:rPr>
          <w:b/>
          <w:bCs/>
          <w:sz w:val="20"/>
          <w:szCs w:val="20"/>
          <w:lang w:val="en-US"/>
        </w:rPr>
        <w:t xml:space="preserve"> the use of the term as standard terminology</w:t>
      </w:r>
      <w:r w:rsidR="008B3B9D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ranked from</w:t>
      </w:r>
      <w:r w:rsidR="008B3B9D" w:rsidRPr="002704E8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highest to</w:t>
      </w:r>
      <w:r w:rsidR="008B3B9D">
        <w:rPr>
          <w:b/>
          <w:bCs/>
          <w:sz w:val="20"/>
          <w:szCs w:val="20"/>
          <w:lang w:val="en-US"/>
        </w:rPr>
        <w:t xml:space="preserve"> </w:t>
      </w:r>
      <w:r w:rsidR="008B3B9D" w:rsidRPr="00C66E48">
        <w:rPr>
          <w:b/>
          <w:bCs/>
          <w:sz w:val="20"/>
          <w:szCs w:val="20"/>
          <w:lang w:val="en-US"/>
        </w:rPr>
        <w:t>lowest</w:t>
      </w:r>
      <w:r w:rsidR="001D00AB">
        <w:rPr>
          <w:b/>
          <w:bCs/>
          <w:sz w:val="20"/>
          <w:szCs w:val="20"/>
          <w:lang w:val="en-US"/>
        </w:rPr>
        <w:t>.</w:t>
      </w:r>
    </w:p>
    <w:p w14:paraId="1F685B4F" w14:textId="2E66DD60" w:rsidR="0095283E" w:rsidRDefault="0095283E" w:rsidP="00EE494D">
      <w:pPr>
        <w:rPr>
          <w:rStyle w:val="nfase"/>
          <w:b/>
          <w:bCs/>
          <w:i w:val="0"/>
          <w:iCs w:val="0"/>
          <w:lang w:val="en-US"/>
        </w:rPr>
      </w:pPr>
      <w:r w:rsidRPr="00923EB7">
        <w:rPr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3B478172" wp14:editId="46162772">
                <wp:simplePos x="0" y="0"/>
                <wp:positionH relativeFrom="margin">
                  <wp:align>left</wp:align>
                </wp:positionH>
                <wp:positionV relativeFrom="paragraph">
                  <wp:posOffset>400685</wp:posOffset>
                </wp:positionV>
                <wp:extent cx="8982075" cy="2076450"/>
                <wp:effectExtent l="0" t="0" r="28575" b="19050"/>
                <wp:wrapSquare wrapText="bothSides"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82075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BDC7C" w14:textId="4E5136C2" w:rsidR="0095283E" w:rsidRPr="00722032" w:rsidRDefault="002D1C48" w:rsidP="0095283E">
                            <w:pPr>
                              <w:spacing w:line="240" w:lineRule="auto"/>
                              <w:ind w:right="-2529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Supplementary file</w:t>
                            </w:r>
                            <w:r w:rsidR="00080372" w:rsidRPr="00080372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E6B47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="00385352">
                              <w:rPr>
                                <w:rStyle w:val="nfase"/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20509B">
                              <w:rPr>
                                <w:b/>
                                <w:bCs/>
                                <w:sz w:val="20"/>
                                <w:szCs w:val="20"/>
                                <w:lang w:val="en-AU"/>
                              </w:rPr>
                              <w:t>D</w:t>
                            </w:r>
                            <w:r w:rsidR="0095283E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8B3B9D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Second</w:t>
                            </w:r>
                            <w:r w:rsidR="0095283E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round </w:t>
                            </w:r>
                            <w:r w:rsidR="008B3B9D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="008B3B9D" w:rsidRPr="00411241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anel members' </w:t>
                            </w:r>
                            <w:r w:rsidR="008B3B9D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rate by income-level</w:t>
                            </w:r>
                            <w:r w:rsidR="008B3B9D" w:rsidRPr="00411241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support</w:t>
                            </w:r>
                            <w:r w:rsidR="008B3B9D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ing</w:t>
                            </w:r>
                            <w:r w:rsidR="008B3B9D" w:rsidRPr="00411241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the use of the term as standard terminology</w:t>
                            </w:r>
                            <w:r w:rsidR="008B3B9D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8B3B9D" w:rsidRPr="00C66E4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ranked from</w:t>
                            </w:r>
                            <w:r w:rsidR="008B3B9D" w:rsidRPr="002704E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8B3B9D" w:rsidRPr="00C66E4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highest to</w:t>
                            </w:r>
                            <w:r w:rsidR="008B3B9D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8B3B9D" w:rsidRPr="00C66E4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lowest</w:t>
                            </w:r>
                            <w:r w:rsidR="0095283E"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</w:p>
                          <w:p w14:paraId="7C2651E4" w14:textId="7D2D6E36" w:rsidR="0095283E" w:rsidRPr="00773DF7" w:rsidRDefault="0095283E" w:rsidP="0095283E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22032">
                              <w:rPr>
                                <w:sz w:val="20"/>
                                <w:szCs w:val="20"/>
                                <w:lang w:val="en-US"/>
                              </w:rPr>
                              <w:t>Research Priority Abbreviations:</w:t>
                            </w:r>
                            <w:r w:rsidRPr="0072203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722032" w:rsidRPr="00722032">
                              <w:rPr>
                                <w:sz w:val="20"/>
                                <w:szCs w:val="20"/>
                                <w:lang w:val="en-US"/>
                              </w:rPr>
                              <w:t>Identification of patient characteristics that affect response to treatments delivered by telehealth; Qualitative telehealth research to determine perceptions, barriers, and enablers in the management of musculoskeletal conditions; Research that examines the specific contribution of communication and information technology and digital skills to the effectiveness of telehealth treatments in musculoskeletal conditions; Standardization of telehealth-related terms and the development of frameworks and guidelines for musculoskeletal telehealth practice; Investigation of patient-related safety risks and adverse events during telehealth encounters for musculoskeletal conditions; Research on reliability and validity testing for diagnostic tests suitable for telehealth (compared to in-person testing) in individuals with musculoskeletal conditions; Integration of telehealth devices with electronic health records and cloud databases; Identification of mediators contributing to the effects of telehealth-delivered treatments; Research on suitable patient-oriented research outcome measures for telehealth in individuals with musculoskeletal conditions; Development of algorithms and analytical approaches for predictive models, personalized, and customized analytics, and devices to improve assessment and management of musculoskeletal conditions; Translation, dissemination and communication developed with all parties involved; The role of organizations and advisory boards in supporting the use of evidence-based telehealth in musculoskeletal conditions; New developments and advances in telehealth communication and information technologies considering predictive models and the use of artificial intelligence; Identify, explore, and implement the most suitable business models to support the delivery of telehealth treatment for individuals with musculoskeletal conditions; Identification of clinician characteristics and beliefs that affect response.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78172" id="_x0000_s1028" type="#_x0000_t202" style="position:absolute;left:0;text-align:left;margin-left:0;margin-top:31.55pt;width:707.25pt;height:163.5pt;z-index:-2516459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">
                <v:textbox>
                  <w:txbxContent>
                    <w:p w14:paraId="415BDC7C" w14:textId="4E5136C2" w:rsidR="0095283E" w:rsidRPr="00722032" w:rsidRDefault="002D1C48" w:rsidP="0095283E">
                      <w:pPr>
                        <w:spacing w:line="240" w:lineRule="auto"/>
                        <w:ind w:right="-2529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Supplementary file</w:t>
                      </w:r>
                      <w:r w:rsidR="00080372" w:rsidRPr="00080372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3E6B47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>4</w:t>
                      </w:r>
                      <w:r w:rsidR="00385352">
                        <w:rPr>
                          <w:rStyle w:val="nfase"/>
                          <w:b/>
                          <w:bCs/>
                          <w:i w:val="0"/>
                          <w:iCs w:val="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20509B">
                        <w:rPr>
                          <w:b/>
                          <w:bCs/>
                          <w:sz w:val="20"/>
                          <w:szCs w:val="20"/>
                          <w:lang w:val="en-AU"/>
                        </w:rPr>
                        <w:t>D</w:t>
                      </w:r>
                      <w:r w:rsidR="0095283E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8B3B9D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Second</w:t>
                      </w:r>
                      <w:r w:rsidR="0095283E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round </w:t>
                      </w:r>
                      <w:r w:rsidR="008B3B9D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p</w:t>
                      </w:r>
                      <w:r w:rsidR="008B3B9D" w:rsidRPr="00411241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anel members' </w:t>
                      </w:r>
                      <w:r w:rsidR="008B3B9D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rate by income-level</w:t>
                      </w:r>
                      <w:r w:rsidR="008B3B9D" w:rsidRPr="00411241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support</w:t>
                      </w:r>
                      <w:r w:rsidR="008B3B9D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ing</w:t>
                      </w:r>
                      <w:r w:rsidR="008B3B9D" w:rsidRPr="00411241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the use of the term as standard terminology</w:t>
                      </w:r>
                      <w:r w:rsidR="008B3B9D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8B3B9D" w:rsidRPr="00C66E4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ranked from</w:t>
                      </w:r>
                      <w:r w:rsidR="008B3B9D" w:rsidRPr="002704E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8B3B9D" w:rsidRPr="00C66E4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highest to</w:t>
                      </w:r>
                      <w:r w:rsidR="008B3B9D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8B3B9D" w:rsidRPr="00C66E4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lowest</w:t>
                      </w:r>
                      <w:r w:rsidR="0095283E"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</w:p>
                    <w:p w14:paraId="7C2651E4" w14:textId="7D2D6E36" w:rsidR="0095283E" w:rsidRPr="00773DF7" w:rsidRDefault="0095283E" w:rsidP="0095283E">
                      <w:pPr>
                        <w:spacing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722032">
                        <w:rPr>
                          <w:sz w:val="20"/>
                          <w:szCs w:val="20"/>
                          <w:lang w:val="en-US"/>
                        </w:rPr>
                        <w:t>Research Priority Abbreviations:</w:t>
                      </w:r>
                      <w:r w:rsidRPr="0072203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722032" w:rsidRPr="00722032">
                        <w:rPr>
                          <w:sz w:val="20"/>
                          <w:szCs w:val="20"/>
                          <w:lang w:val="en-US"/>
                        </w:rPr>
                        <w:t>Identification of patient characteristics that affect response to treatments delivered by telehealth; Qualitative telehealth research to determine perceptions, barriers, and enablers in the management of musculoskeletal conditions; Research that examines the specific contribution of communication and information technology and digital skills to the effectiveness of telehealth treatments in musculoskeletal conditions; Standardization of telehealth-related terms and the development of frameworks and guidelines for musculoskeletal telehealth practice; Investigation of patient-related safety risks and adverse events during telehealth encounters for musculoskeletal conditions; Research on reliability and validity testing for diagnostic tests suitable for telehealth (compared to in-person testing) in individuals with musculoskeletal conditions; Integration of telehealth devices with electronic health records and cloud databases; Identification of mediators contributing to the effects of telehealth-delivered treatments; Research on suitable patient-oriented research outcome measures for telehealth in individuals with musculoskeletal conditions; Development of algorithms and analytical approaches for predictive models, personalized, and customized analytics, and devices to improve assessment and management of musculoskeletal conditions; Translation, dissemination and communication developed with all parties involved; The role of organizations and advisory boards in supporting the use of evidence-based telehealth in musculoskeletal conditions; New developments and advances in telehealth communication and information technologies considering predictive models and the use of artificial intelligence; Identify, explore, and implement the most suitable business models to support the delivery of telehealth treatment for individuals with musculoskeletal conditions; Identification of clinician characteristics and beliefs that affect response.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920875" w14:textId="77777777" w:rsidR="000079AE" w:rsidRDefault="000079AE" w:rsidP="00EE494D">
      <w:pPr>
        <w:rPr>
          <w:rStyle w:val="nfase"/>
          <w:b/>
          <w:bCs/>
          <w:i w:val="0"/>
          <w:iCs w:val="0"/>
          <w:lang w:val="en-US"/>
        </w:rPr>
      </w:pPr>
      <w:r>
        <w:rPr>
          <w:rStyle w:val="nfase"/>
          <w:b/>
          <w:bCs/>
          <w:i w:val="0"/>
          <w:iCs w:val="0"/>
          <w:lang w:val="en-US"/>
        </w:rPr>
        <w:t xml:space="preserve"> </w:t>
      </w:r>
    </w:p>
    <w:sectPr w:rsidR="000079AE" w:rsidSect="0033540D">
      <w:pgSz w:w="16840" w:h="11907" w:orient="landscape" w:code="9"/>
      <w:pgMar w:top="1134" w:right="4797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72CE4" w14:textId="77777777" w:rsidR="00B745CC" w:rsidRDefault="00B745CC" w:rsidP="00B3653F">
      <w:pPr>
        <w:spacing w:line="240" w:lineRule="auto"/>
      </w:pPr>
      <w:r>
        <w:separator/>
      </w:r>
    </w:p>
  </w:endnote>
  <w:endnote w:type="continuationSeparator" w:id="0">
    <w:p w14:paraId="579E73F9" w14:textId="77777777" w:rsidR="00B745CC" w:rsidRDefault="00B745CC" w:rsidP="00B365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SansPro-Regular">
    <w:altName w:val="Cambria"/>
    <w:panose1 w:val="00000000000000000000"/>
    <w:charset w:val="00"/>
    <w:family w:val="roman"/>
    <w:notTrueType/>
    <w:pitch w:val="default"/>
  </w:font>
  <w:font w:name="Times-Roman">
    <w:altName w:val="Times New Roman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2DAF4" w14:textId="6C9DA2FB" w:rsidR="00174612" w:rsidRPr="00E87A0D" w:rsidRDefault="00174612" w:rsidP="006113CF">
    <w:pPr>
      <w:pStyle w:val="Rodap"/>
      <w:jc w:val="center"/>
      <w:rPr>
        <w:i/>
        <w:iCs/>
        <w:sz w:val="20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E3178" w14:textId="77777777" w:rsidR="00B745CC" w:rsidRDefault="00B745CC" w:rsidP="00B3653F">
      <w:pPr>
        <w:spacing w:line="240" w:lineRule="auto"/>
      </w:pPr>
      <w:r>
        <w:separator/>
      </w:r>
    </w:p>
  </w:footnote>
  <w:footnote w:type="continuationSeparator" w:id="0">
    <w:p w14:paraId="72C49CD9" w14:textId="77777777" w:rsidR="00B745CC" w:rsidRDefault="00B745CC" w:rsidP="00B365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A1C8" w14:textId="7176E8DE" w:rsidR="00174612" w:rsidRPr="00B32DDF" w:rsidRDefault="00174612" w:rsidP="00B32DDF">
    <w:pPr>
      <w:ind w:left="708" w:right="-2529" w:firstLine="708"/>
      <w:rPr>
        <w:rFonts w:ascii="Times-Roman" w:hAnsi="Times-Roman" w:cs="Times-Roman"/>
        <w:b/>
        <w:bCs/>
        <w:i/>
        <w:iCs/>
        <w:sz w:val="20"/>
        <w:szCs w:val="20"/>
        <w:lang w:val="en-A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0817"/>
    <w:multiLevelType w:val="hybridMultilevel"/>
    <w:tmpl w:val="76921BB6"/>
    <w:lvl w:ilvl="0" w:tplc="D62AA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272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FB"/>
    <w:rsid w:val="000027FC"/>
    <w:rsid w:val="000079AE"/>
    <w:rsid w:val="000111AC"/>
    <w:rsid w:val="00026552"/>
    <w:rsid w:val="00027D22"/>
    <w:rsid w:val="00031CE7"/>
    <w:rsid w:val="000516C5"/>
    <w:rsid w:val="00053331"/>
    <w:rsid w:val="00056CB1"/>
    <w:rsid w:val="00061A8C"/>
    <w:rsid w:val="00062CB2"/>
    <w:rsid w:val="00066DA8"/>
    <w:rsid w:val="00080372"/>
    <w:rsid w:val="00084FE7"/>
    <w:rsid w:val="00091C30"/>
    <w:rsid w:val="0009272E"/>
    <w:rsid w:val="000A0A5E"/>
    <w:rsid w:val="000A35DB"/>
    <w:rsid w:val="000B17BE"/>
    <w:rsid w:val="000C3B4C"/>
    <w:rsid w:val="000D372F"/>
    <w:rsid w:val="000D432B"/>
    <w:rsid w:val="000E32D2"/>
    <w:rsid w:val="000F01F1"/>
    <w:rsid w:val="000F2D71"/>
    <w:rsid w:val="00104644"/>
    <w:rsid w:val="00105B2D"/>
    <w:rsid w:val="00153F21"/>
    <w:rsid w:val="00174612"/>
    <w:rsid w:val="0018495A"/>
    <w:rsid w:val="001935E6"/>
    <w:rsid w:val="0019649D"/>
    <w:rsid w:val="00197769"/>
    <w:rsid w:val="001A6A54"/>
    <w:rsid w:val="001B1817"/>
    <w:rsid w:val="001B7DF0"/>
    <w:rsid w:val="001D00AB"/>
    <w:rsid w:val="001D4794"/>
    <w:rsid w:val="001E15D3"/>
    <w:rsid w:val="001E5185"/>
    <w:rsid w:val="001F1C9F"/>
    <w:rsid w:val="0020509B"/>
    <w:rsid w:val="00207CC8"/>
    <w:rsid w:val="002122D8"/>
    <w:rsid w:val="00226D22"/>
    <w:rsid w:val="00234385"/>
    <w:rsid w:val="00236652"/>
    <w:rsid w:val="00246D72"/>
    <w:rsid w:val="00250881"/>
    <w:rsid w:val="002518C9"/>
    <w:rsid w:val="00252D52"/>
    <w:rsid w:val="00260DD6"/>
    <w:rsid w:val="002656DE"/>
    <w:rsid w:val="002704E8"/>
    <w:rsid w:val="0027367A"/>
    <w:rsid w:val="00281C74"/>
    <w:rsid w:val="00295B02"/>
    <w:rsid w:val="002973E2"/>
    <w:rsid w:val="002A207E"/>
    <w:rsid w:val="002A723A"/>
    <w:rsid w:val="002D1C48"/>
    <w:rsid w:val="002E40FF"/>
    <w:rsid w:val="002E573C"/>
    <w:rsid w:val="002F4033"/>
    <w:rsid w:val="0032306D"/>
    <w:rsid w:val="0033308C"/>
    <w:rsid w:val="003338A7"/>
    <w:rsid w:val="00334C43"/>
    <w:rsid w:val="0033540D"/>
    <w:rsid w:val="0034082E"/>
    <w:rsid w:val="0034154F"/>
    <w:rsid w:val="00350CE2"/>
    <w:rsid w:val="00357709"/>
    <w:rsid w:val="00361DBA"/>
    <w:rsid w:val="00385352"/>
    <w:rsid w:val="003A45E9"/>
    <w:rsid w:val="003B1FE2"/>
    <w:rsid w:val="003E4F15"/>
    <w:rsid w:val="003E6B47"/>
    <w:rsid w:val="0040468C"/>
    <w:rsid w:val="00411241"/>
    <w:rsid w:val="00413275"/>
    <w:rsid w:val="00422276"/>
    <w:rsid w:val="00422D95"/>
    <w:rsid w:val="0043455A"/>
    <w:rsid w:val="0045438C"/>
    <w:rsid w:val="00454FD0"/>
    <w:rsid w:val="00457564"/>
    <w:rsid w:val="0046075B"/>
    <w:rsid w:val="00460813"/>
    <w:rsid w:val="00471DD0"/>
    <w:rsid w:val="00473AC5"/>
    <w:rsid w:val="00475B22"/>
    <w:rsid w:val="00476070"/>
    <w:rsid w:val="004A3A7F"/>
    <w:rsid w:val="004A6A57"/>
    <w:rsid w:val="004B4092"/>
    <w:rsid w:val="004E0C4A"/>
    <w:rsid w:val="004E7C00"/>
    <w:rsid w:val="0050349D"/>
    <w:rsid w:val="00512391"/>
    <w:rsid w:val="00530541"/>
    <w:rsid w:val="00532F47"/>
    <w:rsid w:val="005364AA"/>
    <w:rsid w:val="005375C1"/>
    <w:rsid w:val="00550E46"/>
    <w:rsid w:val="00560E84"/>
    <w:rsid w:val="00573524"/>
    <w:rsid w:val="005913DD"/>
    <w:rsid w:val="005B5A5F"/>
    <w:rsid w:val="005B7401"/>
    <w:rsid w:val="005D2CDD"/>
    <w:rsid w:val="005D5139"/>
    <w:rsid w:val="005D7DBA"/>
    <w:rsid w:val="005E0281"/>
    <w:rsid w:val="005E5176"/>
    <w:rsid w:val="005F7496"/>
    <w:rsid w:val="006113CF"/>
    <w:rsid w:val="006207F6"/>
    <w:rsid w:val="00623757"/>
    <w:rsid w:val="006441F6"/>
    <w:rsid w:val="00644A7B"/>
    <w:rsid w:val="00645610"/>
    <w:rsid w:val="0065165A"/>
    <w:rsid w:val="0065651F"/>
    <w:rsid w:val="00664C7C"/>
    <w:rsid w:val="006678CF"/>
    <w:rsid w:val="00674213"/>
    <w:rsid w:val="0069309E"/>
    <w:rsid w:val="006A604D"/>
    <w:rsid w:val="006B3840"/>
    <w:rsid w:val="006C3B9A"/>
    <w:rsid w:val="006E6285"/>
    <w:rsid w:val="006F7655"/>
    <w:rsid w:val="007039CE"/>
    <w:rsid w:val="0070402E"/>
    <w:rsid w:val="007046B2"/>
    <w:rsid w:val="00711C68"/>
    <w:rsid w:val="007142A4"/>
    <w:rsid w:val="00722032"/>
    <w:rsid w:val="00725F79"/>
    <w:rsid w:val="007367D4"/>
    <w:rsid w:val="007378EA"/>
    <w:rsid w:val="00742B37"/>
    <w:rsid w:val="00746AA8"/>
    <w:rsid w:val="007539D1"/>
    <w:rsid w:val="007561EF"/>
    <w:rsid w:val="00760AB2"/>
    <w:rsid w:val="00771B00"/>
    <w:rsid w:val="00773DE8"/>
    <w:rsid w:val="00773DF7"/>
    <w:rsid w:val="00791824"/>
    <w:rsid w:val="007B2BE5"/>
    <w:rsid w:val="007B6A3F"/>
    <w:rsid w:val="007C35F4"/>
    <w:rsid w:val="007E3B57"/>
    <w:rsid w:val="007E6452"/>
    <w:rsid w:val="007F176F"/>
    <w:rsid w:val="007F4FD7"/>
    <w:rsid w:val="007F578E"/>
    <w:rsid w:val="007F76BA"/>
    <w:rsid w:val="00800DDD"/>
    <w:rsid w:val="008162F9"/>
    <w:rsid w:val="00820DA1"/>
    <w:rsid w:val="00822BB8"/>
    <w:rsid w:val="00824A91"/>
    <w:rsid w:val="00834959"/>
    <w:rsid w:val="00845BC8"/>
    <w:rsid w:val="0086406A"/>
    <w:rsid w:val="008729A7"/>
    <w:rsid w:val="008846F4"/>
    <w:rsid w:val="00892977"/>
    <w:rsid w:val="008B3B9D"/>
    <w:rsid w:val="008C041A"/>
    <w:rsid w:val="008C3B8E"/>
    <w:rsid w:val="008C4B40"/>
    <w:rsid w:val="008D140A"/>
    <w:rsid w:val="008F34D3"/>
    <w:rsid w:val="008F7EAE"/>
    <w:rsid w:val="00907047"/>
    <w:rsid w:val="00913B74"/>
    <w:rsid w:val="00914EE1"/>
    <w:rsid w:val="00915737"/>
    <w:rsid w:val="0092395A"/>
    <w:rsid w:val="00923EB7"/>
    <w:rsid w:val="0093033C"/>
    <w:rsid w:val="009329E0"/>
    <w:rsid w:val="009331AB"/>
    <w:rsid w:val="009432CE"/>
    <w:rsid w:val="00945674"/>
    <w:rsid w:val="009472F9"/>
    <w:rsid w:val="0095283E"/>
    <w:rsid w:val="00967087"/>
    <w:rsid w:val="00972222"/>
    <w:rsid w:val="00976F29"/>
    <w:rsid w:val="0098289D"/>
    <w:rsid w:val="009842C7"/>
    <w:rsid w:val="00991269"/>
    <w:rsid w:val="009962BE"/>
    <w:rsid w:val="009E37C6"/>
    <w:rsid w:val="00A15CAF"/>
    <w:rsid w:val="00A2185B"/>
    <w:rsid w:val="00A241EB"/>
    <w:rsid w:val="00A44D99"/>
    <w:rsid w:val="00A46963"/>
    <w:rsid w:val="00A64D7E"/>
    <w:rsid w:val="00A67E14"/>
    <w:rsid w:val="00A71552"/>
    <w:rsid w:val="00A717AB"/>
    <w:rsid w:val="00A76AE4"/>
    <w:rsid w:val="00A84446"/>
    <w:rsid w:val="00A853D2"/>
    <w:rsid w:val="00A9010B"/>
    <w:rsid w:val="00A9291B"/>
    <w:rsid w:val="00A96F63"/>
    <w:rsid w:val="00AA5792"/>
    <w:rsid w:val="00AC049B"/>
    <w:rsid w:val="00AC30E4"/>
    <w:rsid w:val="00AD2842"/>
    <w:rsid w:val="00AD2A45"/>
    <w:rsid w:val="00AD2E55"/>
    <w:rsid w:val="00AE7339"/>
    <w:rsid w:val="00B013D5"/>
    <w:rsid w:val="00B01BC6"/>
    <w:rsid w:val="00B16AC9"/>
    <w:rsid w:val="00B25A95"/>
    <w:rsid w:val="00B32DDF"/>
    <w:rsid w:val="00B3653F"/>
    <w:rsid w:val="00B42B3C"/>
    <w:rsid w:val="00B449FB"/>
    <w:rsid w:val="00B453EE"/>
    <w:rsid w:val="00B64648"/>
    <w:rsid w:val="00B667A2"/>
    <w:rsid w:val="00B72ACE"/>
    <w:rsid w:val="00B745CC"/>
    <w:rsid w:val="00B76C35"/>
    <w:rsid w:val="00B77A3C"/>
    <w:rsid w:val="00B97AED"/>
    <w:rsid w:val="00BA2243"/>
    <w:rsid w:val="00BA51C8"/>
    <w:rsid w:val="00BA56B4"/>
    <w:rsid w:val="00BB2E7E"/>
    <w:rsid w:val="00BE1BEE"/>
    <w:rsid w:val="00BE49AE"/>
    <w:rsid w:val="00BE6E1C"/>
    <w:rsid w:val="00BF193C"/>
    <w:rsid w:val="00C071DC"/>
    <w:rsid w:val="00C1113D"/>
    <w:rsid w:val="00C1508E"/>
    <w:rsid w:val="00C24474"/>
    <w:rsid w:val="00C30847"/>
    <w:rsid w:val="00C30E5E"/>
    <w:rsid w:val="00C54ED7"/>
    <w:rsid w:val="00C56162"/>
    <w:rsid w:val="00C61808"/>
    <w:rsid w:val="00C6536F"/>
    <w:rsid w:val="00C66E48"/>
    <w:rsid w:val="00C75ABE"/>
    <w:rsid w:val="00C81404"/>
    <w:rsid w:val="00C81EF2"/>
    <w:rsid w:val="00C827E9"/>
    <w:rsid w:val="00C902CD"/>
    <w:rsid w:val="00C94796"/>
    <w:rsid w:val="00C95CFA"/>
    <w:rsid w:val="00CA3A02"/>
    <w:rsid w:val="00CA3C0B"/>
    <w:rsid w:val="00CB7790"/>
    <w:rsid w:val="00CD3B36"/>
    <w:rsid w:val="00CE40D0"/>
    <w:rsid w:val="00CF453C"/>
    <w:rsid w:val="00D05982"/>
    <w:rsid w:val="00D3323B"/>
    <w:rsid w:val="00D34B9C"/>
    <w:rsid w:val="00D4582C"/>
    <w:rsid w:val="00D805B5"/>
    <w:rsid w:val="00D95124"/>
    <w:rsid w:val="00DA384F"/>
    <w:rsid w:val="00DC1A64"/>
    <w:rsid w:val="00DC67B5"/>
    <w:rsid w:val="00DE6293"/>
    <w:rsid w:val="00DF6412"/>
    <w:rsid w:val="00E016D8"/>
    <w:rsid w:val="00E027F1"/>
    <w:rsid w:val="00E127CA"/>
    <w:rsid w:val="00E20D61"/>
    <w:rsid w:val="00E22A3E"/>
    <w:rsid w:val="00E30E60"/>
    <w:rsid w:val="00E3249E"/>
    <w:rsid w:val="00E32C12"/>
    <w:rsid w:val="00E51C67"/>
    <w:rsid w:val="00E55306"/>
    <w:rsid w:val="00E631CD"/>
    <w:rsid w:val="00E64235"/>
    <w:rsid w:val="00E705BC"/>
    <w:rsid w:val="00E775F6"/>
    <w:rsid w:val="00E87A0D"/>
    <w:rsid w:val="00E915ED"/>
    <w:rsid w:val="00EA199B"/>
    <w:rsid w:val="00EB6EC7"/>
    <w:rsid w:val="00EC4B0B"/>
    <w:rsid w:val="00EC7ED9"/>
    <w:rsid w:val="00EE0005"/>
    <w:rsid w:val="00EE494D"/>
    <w:rsid w:val="00EE7904"/>
    <w:rsid w:val="00EF42F3"/>
    <w:rsid w:val="00F077C3"/>
    <w:rsid w:val="00F21FDC"/>
    <w:rsid w:val="00F2417A"/>
    <w:rsid w:val="00F24ABA"/>
    <w:rsid w:val="00F267CF"/>
    <w:rsid w:val="00F2752D"/>
    <w:rsid w:val="00F32C89"/>
    <w:rsid w:val="00F355E9"/>
    <w:rsid w:val="00F40363"/>
    <w:rsid w:val="00F404A8"/>
    <w:rsid w:val="00F67911"/>
    <w:rsid w:val="00F74D9B"/>
    <w:rsid w:val="00F754BD"/>
    <w:rsid w:val="00F77121"/>
    <w:rsid w:val="00F77A95"/>
    <w:rsid w:val="00F81CCB"/>
    <w:rsid w:val="00F83ED3"/>
    <w:rsid w:val="00F8521B"/>
    <w:rsid w:val="00F85ECA"/>
    <w:rsid w:val="00F90C27"/>
    <w:rsid w:val="00F910FC"/>
    <w:rsid w:val="00F927AA"/>
    <w:rsid w:val="00FA7DA5"/>
    <w:rsid w:val="00FB314C"/>
    <w:rsid w:val="00FB77DC"/>
    <w:rsid w:val="00FD42C1"/>
    <w:rsid w:val="00FF1CAE"/>
    <w:rsid w:val="00FF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B7459"/>
  <w15:chartTrackingRefBased/>
  <w15:docId w15:val="{20438606-CCB2-458A-AEA5-2BEB9158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9FB"/>
    <w:pPr>
      <w:spacing w:after="0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B449F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449F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449FB"/>
    <w:rPr>
      <w:sz w:val="20"/>
      <w:szCs w:val="20"/>
    </w:rPr>
  </w:style>
  <w:style w:type="table" w:styleId="Tabelacomgrade">
    <w:name w:val="Table Grid"/>
    <w:basedOn w:val="Tabelanormal"/>
    <w:uiPriority w:val="39"/>
    <w:rsid w:val="00B449FB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3653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653F"/>
  </w:style>
  <w:style w:type="paragraph" w:styleId="Rodap">
    <w:name w:val="footer"/>
    <w:basedOn w:val="Normal"/>
    <w:link w:val="RodapChar"/>
    <w:uiPriority w:val="99"/>
    <w:unhideWhenUsed/>
    <w:rsid w:val="00B3653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653F"/>
  </w:style>
  <w:style w:type="character" w:styleId="nfase">
    <w:name w:val="Emphasis"/>
    <w:basedOn w:val="Fontepargpadro"/>
    <w:uiPriority w:val="20"/>
    <w:qFormat/>
    <w:rsid w:val="005F7496"/>
    <w:rPr>
      <w:i/>
      <w:i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E0C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E0C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453EE"/>
    <w:pPr>
      <w:spacing w:after="0" w:line="240" w:lineRule="auto"/>
    </w:pPr>
  </w:style>
  <w:style w:type="character" w:customStyle="1" w:styleId="fontstyle01">
    <w:name w:val="fontstyle01"/>
    <w:basedOn w:val="Fontepargpadro"/>
    <w:rsid w:val="00B01BC6"/>
    <w:rPr>
      <w:rFonts w:ascii="SourceSansPro-Regular" w:hAnsi="SourceSansPro-Regular" w:hint="default"/>
      <w:b w:val="0"/>
      <w:bCs w:val="0"/>
      <w:i w:val="0"/>
      <w:iCs w:val="0"/>
      <w:color w:val="262627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F404A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t-BR"/>
    </w:rPr>
  </w:style>
  <w:style w:type="character" w:customStyle="1" w:styleId="text-sc-sc-1h7ebrz-0">
    <w:name w:val="text-sc-__sc-1h7ebrz-0"/>
    <w:basedOn w:val="Fontepargpadro"/>
    <w:rsid w:val="00B16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Priorities_Agree1!$BA$42</c:f>
              <c:strCache>
                <c:ptCount val="1"/>
                <c:pt idx="0">
                  <c:v>Strongly agree</c:v>
                </c:pt>
              </c:strCache>
            </c:strRef>
          </c:tx>
          <c:spPr>
            <a:solidFill>
              <a:srgbClr val="00206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Priorities_Agree1!$AZ$43:$AZ$57</c:f>
              <c:strCache>
                <c:ptCount val="15"/>
                <c:pt idx="0">
                  <c:v>Identification of clinician characteristics and beliefs that affect response</c:v>
                </c:pt>
                <c:pt idx="1">
                  <c:v>Identify, explore, and implement the most suitable business models to support the delivery of telehealth treatment for individuals with musculoskeletal conditions</c:v>
                </c:pt>
                <c:pt idx="2">
                  <c:v>New developments and advances in telehealth communication and information technologies considering predictive models and the use of artificial intelligence</c:v>
                </c:pt>
                <c:pt idx="3">
                  <c:v>Translation, dissemination and communication developed with all parties involved</c:v>
                </c:pt>
                <c:pt idx="4">
                  <c:v>The role of organizations and advisory boards in supporting the use of evidence-based telehealth in musculoskeletal conditions</c:v>
                </c:pt>
                <c:pt idx="5">
                  <c:v>Development of algorithms and analytical approaches for predictive models, personalized, and customized analytics, and devices to improve assessment and management of musculoskeletal conditions</c:v>
                </c:pt>
                <c:pt idx="6">
                  <c:v>Research on suitable patient-oriented research outcome measures for telehealth in individuals with musculoskeletal conditions</c:v>
                </c:pt>
                <c:pt idx="7">
                  <c:v>Integration of telehealth devices with electronic health records and cloud databases</c:v>
                </c:pt>
                <c:pt idx="8">
                  <c:v>Identification of mediators contributing to the effects of telehealth-delivered treatments</c:v>
                </c:pt>
                <c:pt idx="9">
                  <c:v>Investigation of patient-related safety risks and adverse events during telehealth encounters for musculoskeletal conditions</c:v>
                </c:pt>
                <c:pt idx="10">
                  <c:v>Research on reliability and validity testing for diagnostic tests suitable for telehealth (compared to in-person testing) in individuals with musculoskeletal conditions</c:v>
                </c:pt>
                <c:pt idx="11">
                  <c:v>Standardization of telehealth-related terms and the development of frameworks and guidelines for musculoskeletal telehealth practice</c:v>
                </c:pt>
                <c:pt idx="12">
                  <c:v>Research that examines the specific contribution of communication and information technology and digital skills to the effectiveness of telehealth treatments in musculoskeletal conditions</c:v>
                </c:pt>
                <c:pt idx="13">
                  <c:v>Qualitative telehealth research to determine perceptions, barriers, and enablers in the management of musculoskeletal conditions</c:v>
                </c:pt>
                <c:pt idx="14">
                  <c:v>Identification of patient characteristics that affect response to treatments delivered by telehealth</c:v>
                </c:pt>
              </c:strCache>
            </c:strRef>
          </c:cat>
          <c:val>
            <c:numRef>
              <c:f>Priorities_Agree1!$BA$43:$BA$57</c:f>
              <c:numCache>
                <c:formatCode>0.0%</c:formatCode>
                <c:ptCount val="15"/>
                <c:pt idx="0">
                  <c:v>0.32300000000000001</c:v>
                </c:pt>
                <c:pt idx="1">
                  <c:v>0.30099999999999999</c:v>
                </c:pt>
                <c:pt idx="2">
                  <c:v>0.34599999999999997</c:v>
                </c:pt>
                <c:pt idx="3">
                  <c:v>0.33800000000000002</c:v>
                </c:pt>
                <c:pt idx="4">
                  <c:v>0.38300000000000001</c:v>
                </c:pt>
                <c:pt idx="5">
                  <c:v>0.28599999999999998</c:v>
                </c:pt>
                <c:pt idx="6">
                  <c:v>0.376</c:v>
                </c:pt>
                <c:pt idx="7">
                  <c:v>0.27800000000000002</c:v>
                </c:pt>
                <c:pt idx="8">
                  <c:v>0.46600000000000003</c:v>
                </c:pt>
                <c:pt idx="9">
                  <c:v>0.48899999999999999</c:v>
                </c:pt>
                <c:pt idx="10">
                  <c:v>0.39100000000000001</c:v>
                </c:pt>
                <c:pt idx="11">
                  <c:v>0.45900000000000002</c:v>
                </c:pt>
                <c:pt idx="12">
                  <c:v>0.34599999999999997</c:v>
                </c:pt>
                <c:pt idx="13">
                  <c:v>0.56399999999999995</c:v>
                </c:pt>
                <c:pt idx="14">
                  <c:v>0.504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15-4FAA-9249-F42DB3DD1495}"/>
            </c:ext>
          </c:extLst>
        </c:ser>
        <c:ser>
          <c:idx val="1"/>
          <c:order val="1"/>
          <c:tx>
            <c:strRef>
              <c:f>Priorities_Agree1!$BB$42</c:f>
              <c:strCache>
                <c:ptCount val="1"/>
                <c:pt idx="0">
                  <c:v>Agree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Priorities_Agree1!$AZ$43:$AZ$57</c:f>
              <c:strCache>
                <c:ptCount val="15"/>
                <c:pt idx="0">
                  <c:v>Identification of clinician characteristics and beliefs that affect response</c:v>
                </c:pt>
                <c:pt idx="1">
                  <c:v>Identify, explore, and implement the most suitable business models to support the delivery of telehealth treatment for individuals with musculoskeletal conditions</c:v>
                </c:pt>
                <c:pt idx="2">
                  <c:v>New developments and advances in telehealth communication and information technologies considering predictive models and the use of artificial intelligence</c:v>
                </c:pt>
                <c:pt idx="3">
                  <c:v>Translation, dissemination and communication developed with all parties involved</c:v>
                </c:pt>
                <c:pt idx="4">
                  <c:v>The role of organizations and advisory boards in supporting the use of evidence-based telehealth in musculoskeletal conditions</c:v>
                </c:pt>
                <c:pt idx="5">
                  <c:v>Development of algorithms and analytical approaches for predictive models, personalized, and customized analytics, and devices to improve assessment and management of musculoskeletal conditions</c:v>
                </c:pt>
                <c:pt idx="6">
                  <c:v>Research on suitable patient-oriented research outcome measures for telehealth in individuals with musculoskeletal conditions</c:v>
                </c:pt>
                <c:pt idx="7">
                  <c:v>Integration of telehealth devices with electronic health records and cloud databases</c:v>
                </c:pt>
                <c:pt idx="8">
                  <c:v>Identification of mediators contributing to the effects of telehealth-delivered treatments</c:v>
                </c:pt>
                <c:pt idx="9">
                  <c:v>Investigation of patient-related safety risks and adverse events during telehealth encounters for musculoskeletal conditions</c:v>
                </c:pt>
                <c:pt idx="10">
                  <c:v>Research on reliability and validity testing for diagnostic tests suitable for telehealth (compared to in-person testing) in individuals with musculoskeletal conditions</c:v>
                </c:pt>
                <c:pt idx="11">
                  <c:v>Standardization of telehealth-related terms and the development of frameworks and guidelines for musculoskeletal telehealth practice</c:v>
                </c:pt>
                <c:pt idx="12">
                  <c:v>Research that examines the specific contribution of communication and information technology and digital skills to the effectiveness of telehealth treatments in musculoskeletal conditions</c:v>
                </c:pt>
                <c:pt idx="13">
                  <c:v>Qualitative telehealth research to determine perceptions, barriers, and enablers in the management of musculoskeletal conditions</c:v>
                </c:pt>
                <c:pt idx="14">
                  <c:v>Identification of patient characteristics that affect response to treatments delivered by telehealth</c:v>
                </c:pt>
              </c:strCache>
            </c:strRef>
          </c:cat>
          <c:val>
            <c:numRef>
              <c:f>Priorities_Agree1!$BB$43:$BB$57</c:f>
              <c:numCache>
                <c:formatCode>0.0%</c:formatCode>
                <c:ptCount val="15"/>
                <c:pt idx="0">
                  <c:v>0.30099999999999999</c:v>
                </c:pt>
                <c:pt idx="1">
                  <c:v>0.376</c:v>
                </c:pt>
                <c:pt idx="2">
                  <c:v>0.34599999999999997</c:v>
                </c:pt>
                <c:pt idx="3">
                  <c:v>0.36099999999999999</c:v>
                </c:pt>
                <c:pt idx="4">
                  <c:v>0.316</c:v>
                </c:pt>
                <c:pt idx="5">
                  <c:v>0.41399999999999998</c:v>
                </c:pt>
                <c:pt idx="6">
                  <c:v>0.33800000000000002</c:v>
                </c:pt>
                <c:pt idx="7">
                  <c:v>0.496</c:v>
                </c:pt>
                <c:pt idx="8">
                  <c:v>0.308</c:v>
                </c:pt>
                <c:pt idx="9">
                  <c:v>0.29299999999999998</c:v>
                </c:pt>
                <c:pt idx="10">
                  <c:v>0.39100000000000001</c:v>
                </c:pt>
                <c:pt idx="11">
                  <c:v>0.36099999999999999</c:v>
                </c:pt>
                <c:pt idx="12">
                  <c:v>0.48899999999999999</c:v>
                </c:pt>
                <c:pt idx="13">
                  <c:v>0.308</c:v>
                </c:pt>
                <c:pt idx="14">
                  <c:v>0.40600000000000003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A15-4FAA-9249-F42DB3DD1495}"/>
            </c:ext>
          </c:extLst>
        </c:ser>
        <c:ser>
          <c:idx val="2"/>
          <c:order val="2"/>
          <c:tx>
            <c:strRef>
              <c:f>Priorities_Agree1!$BC$42</c:f>
              <c:strCache>
                <c:ptCount val="1"/>
                <c:pt idx="0">
                  <c:v>Neither agree or disagree	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Priorities_Agree1!$AZ$43:$AZ$57</c:f>
              <c:strCache>
                <c:ptCount val="15"/>
                <c:pt idx="0">
                  <c:v>Identification of clinician characteristics and beliefs that affect response</c:v>
                </c:pt>
                <c:pt idx="1">
                  <c:v>Identify, explore, and implement the most suitable business models to support the delivery of telehealth treatment for individuals with musculoskeletal conditions</c:v>
                </c:pt>
                <c:pt idx="2">
                  <c:v>New developments and advances in telehealth communication and information technologies considering predictive models and the use of artificial intelligence</c:v>
                </c:pt>
                <c:pt idx="3">
                  <c:v>Translation, dissemination and communication developed with all parties involved</c:v>
                </c:pt>
                <c:pt idx="4">
                  <c:v>The role of organizations and advisory boards in supporting the use of evidence-based telehealth in musculoskeletal conditions</c:v>
                </c:pt>
                <c:pt idx="5">
                  <c:v>Development of algorithms and analytical approaches for predictive models, personalized, and customized analytics, and devices to improve assessment and management of musculoskeletal conditions</c:v>
                </c:pt>
                <c:pt idx="6">
                  <c:v>Research on suitable patient-oriented research outcome measures for telehealth in individuals with musculoskeletal conditions</c:v>
                </c:pt>
                <c:pt idx="7">
                  <c:v>Integration of telehealth devices with electronic health records and cloud databases</c:v>
                </c:pt>
                <c:pt idx="8">
                  <c:v>Identification of mediators contributing to the effects of telehealth-delivered treatments</c:v>
                </c:pt>
                <c:pt idx="9">
                  <c:v>Investigation of patient-related safety risks and adverse events during telehealth encounters for musculoskeletal conditions</c:v>
                </c:pt>
                <c:pt idx="10">
                  <c:v>Research on reliability and validity testing for diagnostic tests suitable for telehealth (compared to in-person testing) in individuals with musculoskeletal conditions</c:v>
                </c:pt>
                <c:pt idx="11">
                  <c:v>Standardization of telehealth-related terms and the development of frameworks and guidelines for musculoskeletal telehealth practice</c:v>
                </c:pt>
                <c:pt idx="12">
                  <c:v>Research that examines the specific contribution of communication and information technology and digital skills to the effectiveness of telehealth treatments in musculoskeletal conditions</c:v>
                </c:pt>
                <c:pt idx="13">
                  <c:v>Qualitative telehealth research to determine perceptions, barriers, and enablers in the management of musculoskeletal conditions</c:v>
                </c:pt>
                <c:pt idx="14">
                  <c:v>Identification of patient characteristics that affect response to treatments delivered by telehealth</c:v>
                </c:pt>
              </c:strCache>
            </c:strRef>
          </c:cat>
          <c:val>
            <c:numRef>
              <c:f>Priorities_Agree1!$BC$43:$BC$57</c:f>
              <c:numCache>
                <c:formatCode>0.0%</c:formatCode>
                <c:ptCount val="15"/>
                <c:pt idx="0">
                  <c:v>0.28599999999999998</c:v>
                </c:pt>
                <c:pt idx="1">
                  <c:v>0.248</c:v>
                </c:pt>
                <c:pt idx="2">
                  <c:v>0.25600000000000001</c:v>
                </c:pt>
                <c:pt idx="3">
                  <c:v>0.218</c:v>
                </c:pt>
                <c:pt idx="4">
                  <c:v>0.22600000000000001</c:v>
                </c:pt>
                <c:pt idx="5">
                  <c:v>0.26300000000000001</c:v>
                </c:pt>
                <c:pt idx="6">
                  <c:v>0.24099999999999999</c:v>
                </c:pt>
                <c:pt idx="7">
                  <c:v>0.19500000000000001</c:v>
                </c:pt>
                <c:pt idx="8">
                  <c:v>0.188</c:v>
                </c:pt>
                <c:pt idx="9">
                  <c:v>0.16500000000000001</c:v>
                </c:pt>
                <c:pt idx="10">
                  <c:v>0.15</c:v>
                </c:pt>
                <c:pt idx="11">
                  <c:v>0.15</c:v>
                </c:pt>
                <c:pt idx="12">
                  <c:v>0.15</c:v>
                </c:pt>
                <c:pt idx="13">
                  <c:v>0.105</c:v>
                </c:pt>
                <c:pt idx="14">
                  <c:v>7.4999999999999997E-2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A15-4FAA-9249-F42DB3DD1495}"/>
            </c:ext>
          </c:extLst>
        </c:ser>
        <c:ser>
          <c:idx val="3"/>
          <c:order val="3"/>
          <c:tx>
            <c:strRef>
              <c:f>Priorities_Agree1!$BD$42</c:f>
              <c:strCache>
                <c:ptCount val="1"/>
                <c:pt idx="0">
                  <c:v>Disagree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Priorities_Agree1!$AZ$43:$AZ$57</c:f>
              <c:strCache>
                <c:ptCount val="15"/>
                <c:pt idx="0">
                  <c:v>Identification of clinician characteristics and beliefs that affect response</c:v>
                </c:pt>
                <c:pt idx="1">
                  <c:v>Identify, explore, and implement the most suitable business models to support the delivery of telehealth treatment for individuals with musculoskeletal conditions</c:v>
                </c:pt>
                <c:pt idx="2">
                  <c:v>New developments and advances in telehealth communication and information technologies considering predictive models and the use of artificial intelligence</c:v>
                </c:pt>
                <c:pt idx="3">
                  <c:v>Translation, dissemination and communication developed with all parties involved</c:v>
                </c:pt>
                <c:pt idx="4">
                  <c:v>The role of organizations and advisory boards in supporting the use of evidence-based telehealth in musculoskeletal conditions</c:v>
                </c:pt>
                <c:pt idx="5">
                  <c:v>Development of algorithms and analytical approaches for predictive models, personalized, and customized analytics, and devices to improve assessment and management of musculoskeletal conditions</c:v>
                </c:pt>
                <c:pt idx="6">
                  <c:v>Research on suitable patient-oriented research outcome measures for telehealth in individuals with musculoskeletal conditions</c:v>
                </c:pt>
                <c:pt idx="7">
                  <c:v>Integration of telehealth devices with electronic health records and cloud databases</c:v>
                </c:pt>
                <c:pt idx="8">
                  <c:v>Identification of mediators contributing to the effects of telehealth-delivered treatments</c:v>
                </c:pt>
                <c:pt idx="9">
                  <c:v>Investigation of patient-related safety risks and adverse events during telehealth encounters for musculoskeletal conditions</c:v>
                </c:pt>
                <c:pt idx="10">
                  <c:v>Research on reliability and validity testing for diagnostic tests suitable for telehealth (compared to in-person testing) in individuals with musculoskeletal conditions</c:v>
                </c:pt>
                <c:pt idx="11">
                  <c:v>Standardization of telehealth-related terms and the development of frameworks and guidelines for musculoskeletal telehealth practice</c:v>
                </c:pt>
                <c:pt idx="12">
                  <c:v>Research that examines the specific contribution of communication and information technology and digital skills to the effectiveness of telehealth treatments in musculoskeletal conditions</c:v>
                </c:pt>
                <c:pt idx="13">
                  <c:v>Qualitative telehealth research to determine perceptions, barriers, and enablers in the management of musculoskeletal conditions</c:v>
                </c:pt>
                <c:pt idx="14">
                  <c:v>Identification of patient characteristics that affect response to treatments delivered by telehealth</c:v>
                </c:pt>
              </c:strCache>
            </c:strRef>
          </c:cat>
          <c:val>
            <c:numRef>
              <c:f>Priorities_Agree1!$BD$43:$BD$57</c:f>
              <c:numCache>
                <c:formatCode>0.0%</c:formatCode>
                <c:ptCount val="15"/>
                <c:pt idx="0">
                  <c:v>6.8000000000000005E-2</c:v>
                </c:pt>
                <c:pt idx="1">
                  <c:v>7.4999999999999997E-2</c:v>
                </c:pt>
                <c:pt idx="2">
                  <c:v>3.7999999999999999E-2</c:v>
                </c:pt>
                <c:pt idx="3">
                  <c:v>7.4999999999999997E-2</c:v>
                </c:pt>
                <c:pt idx="4">
                  <c:v>5.2999999999999999E-2</c:v>
                </c:pt>
                <c:pt idx="5">
                  <c:v>0.03</c:v>
                </c:pt>
                <c:pt idx="6">
                  <c:v>3.7999999999999999E-2</c:v>
                </c:pt>
                <c:pt idx="7">
                  <c:v>0.03</c:v>
                </c:pt>
                <c:pt idx="8">
                  <c:v>0.03</c:v>
                </c:pt>
                <c:pt idx="9">
                  <c:v>4.4999999999999998E-2</c:v>
                </c:pt>
                <c:pt idx="10">
                  <c:v>4.4999999999999998E-2</c:v>
                </c:pt>
                <c:pt idx="11">
                  <c:v>0.03</c:v>
                </c:pt>
                <c:pt idx="12">
                  <c:v>8.0000000000000002E-3</c:v>
                </c:pt>
                <c:pt idx="13">
                  <c:v>2.3E-2</c:v>
                </c:pt>
                <c:pt idx="14">
                  <c:v>1.4999999999999999E-2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A15-4FAA-9249-F42DB3DD1495}"/>
            </c:ext>
          </c:extLst>
        </c:ser>
        <c:ser>
          <c:idx val="4"/>
          <c:order val="4"/>
          <c:tx>
            <c:strRef>
              <c:f>Priorities_Agree1!$BE$42</c:f>
              <c:strCache>
                <c:ptCount val="1"/>
                <c:pt idx="0">
                  <c:v>Strongly disagree	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Priorities_Agree1!$AZ$43:$AZ$57</c:f>
              <c:strCache>
                <c:ptCount val="15"/>
                <c:pt idx="0">
                  <c:v>Identification of clinician characteristics and beliefs that affect response</c:v>
                </c:pt>
                <c:pt idx="1">
                  <c:v>Identify, explore, and implement the most suitable business models to support the delivery of telehealth treatment for individuals with musculoskeletal conditions</c:v>
                </c:pt>
                <c:pt idx="2">
                  <c:v>New developments and advances in telehealth communication and information technologies considering predictive models and the use of artificial intelligence</c:v>
                </c:pt>
                <c:pt idx="3">
                  <c:v>Translation, dissemination and communication developed with all parties involved</c:v>
                </c:pt>
                <c:pt idx="4">
                  <c:v>The role of organizations and advisory boards in supporting the use of evidence-based telehealth in musculoskeletal conditions</c:v>
                </c:pt>
                <c:pt idx="5">
                  <c:v>Development of algorithms and analytical approaches for predictive models, personalized, and customized analytics, and devices to improve assessment and management of musculoskeletal conditions</c:v>
                </c:pt>
                <c:pt idx="6">
                  <c:v>Research on suitable patient-oriented research outcome measures for telehealth in individuals with musculoskeletal conditions</c:v>
                </c:pt>
                <c:pt idx="7">
                  <c:v>Integration of telehealth devices with electronic health records and cloud databases</c:v>
                </c:pt>
                <c:pt idx="8">
                  <c:v>Identification of mediators contributing to the effects of telehealth-delivered treatments</c:v>
                </c:pt>
                <c:pt idx="9">
                  <c:v>Investigation of patient-related safety risks and adverse events during telehealth encounters for musculoskeletal conditions</c:v>
                </c:pt>
                <c:pt idx="10">
                  <c:v>Research on reliability and validity testing for diagnostic tests suitable for telehealth (compared to in-person testing) in individuals with musculoskeletal conditions</c:v>
                </c:pt>
                <c:pt idx="11">
                  <c:v>Standardization of telehealth-related terms and the development of frameworks and guidelines for musculoskeletal telehealth practice</c:v>
                </c:pt>
                <c:pt idx="12">
                  <c:v>Research that examines the specific contribution of communication and information technology and digital skills to the effectiveness of telehealth treatments in musculoskeletal conditions</c:v>
                </c:pt>
                <c:pt idx="13">
                  <c:v>Qualitative telehealth research to determine perceptions, barriers, and enablers in the management of musculoskeletal conditions</c:v>
                </c:pt>
                <c:pt idx="14">
                  <c:v>Identification of patient characteristics that affect response to treatments delivered by telehealth</c:v>
                </c:pt>
              </c:strCache>
            </c:strRef>
          </c:cat>
          <c:val>
            <c:numRef>
              <c:f>Priorities_Agree1!$BE$43:$BE$57</c:f>
              <c:numCache>
                <c:formatCode>0.0%</c:formatCode>
                <c:ptCount val="15"/>
                <c:pt idx="0">
                  <c:v>2.3E-2</c:v>
                </c:pt>
                <c:pt idx="1">
                  <c:v>0</c:v>
                </c:pt>
                <c:pt idx="2">
                  <c:v>1.4999999999999999E-2</c:v>
                </c:pt>
                <c:pt idx="3">
                  <c:v>8.0000000000000002E-3</c:v>
                </c:pt>
                <c:pt idx="4">
                  <c:v>2.3E-2</c:v>
                </c:pt>
                <c:pt idx="5">
                  <c:v>8.0000000000000002E-3</c:v>
                </c:pt>
                <c:pt idx="6">
                  <c:v>8.0000000000000002E-3</c:v>
                </c:pt>
                <c:pt idx="7">
                  <c:v>0</c:v>
                </c:pt>
                <c:pt idx="8">
                  <c:v>8.0000000000000002E-3</c:v>
                </c:pt>
                <c:pt idx="9">
                  <c:v>8.0000000000000002E-3</c:v>
                </c:pt>
                <c:pt idx="10">
                  <c:v>2.3E-2</c:v>
                </c:pt>
                <c:pt idx="11">
                  <c:v>0</c:v>
                </c:pt>
                <c:pt idx="12">
                  <c:v>8.0000000000000002E-3</c:v>
                </c:pt>
                <c:pt idx="13">
                  <c:v>0</c:v>
                </c:pt>
                <c:pt idx="1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A15-4FAA-9249-F42DB3DD14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09063232"/>
        <c:axId val="109066560"/>
      </c:barChart>
      <c:catAx>
        <c:axId val="1090632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6560"/>
        <c:crosses val="autoZero"/>
        <c:auto val="1"/>
        <c:lblAlgn val="ctr"/>
        <c:lblOffset val="100"/>
        <c:noMultiLvlLbl val="0"/>
      </c:catAx>
      <c:valAx>
        <c:axId val="109066560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bg2">
                  <a:lumMod val="90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Level of Consensus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3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Priorities_Imp2!$Z$41:$Z$55</c:f>
                <c:numCache>
                  <c:formatCode>General</c:formatCode>
                  <c:ptCount val="15"/>
                  <c:pt idx="0">
                    <c:v>1.93</c:v>
                  </c:pt>
                  <c:pt idx="1">
                    <c:v>1.67</c:v>
                  </c:pt>
                  <c:pt idx="2">
                    <c:v>2.19</c:v>
                  </c:pt>
                  <c:pt idx="3">
                    <c:v>1.98</c:v>
                  </c:pt>
                  <c:pt idx="4">
                    <c:v>2.2999999999999998</c:v>
                  </c:pt>
                  <c:pt idx="5">
                    <c:v>1.76</c:v>
                  </c:pt>
                  <c:pt idx="6">
                    <c:v>2.29</c:v>
                  </c:pt>
                  <c:pt idx="7">
                    <c:v>2.29</c:v>
                  </c:pt>
                  <c:pt idx="8">
                    <c:v>2.0299999999999998</c:v>
                  </c:pt>
                  <c:pt idx="9">
                    <c:v>2.21</c:v>
                  </c:pt>
                  <c:pt idx="10">
                    <c:v>2.38</c:v>
                  </c:pt>
                  <c:pt idx="11">
                    <c:v>2.4500000000000002</c:v>
                  </c:pt>
                  <c:pt idx="12">
                    <c:v>2.34</c:v>
                  </c:pt>
                  <c:pt idx="13">
                    <c:v>2.44</c:v>
                  </c:pt>
                  <c:pt idx="14">
                    <c:v>2.4900000000000002</c:v>
                  </c:pt>
                </c:numCache>
              </c:numRef>
            </c:plus>
            <c:minus>
              <c:numRef>
                <c:f>Priorities_Imp2!$Z$41:$Z$55</c:f>
                <c:numCache>
                  <c:formatCode>General</c:formatCode>
                  <c:ptCount val="15"/>
                  <c:pt idx="0">
                    <c:v>1.93</c:v>
                  </c:pt>
                  <c:pt idx="1">
                    <c:v>1.67</c:v>
                  </c:pt>
                  <c:pt idx="2">
                    <c:v>2.19</c:v>
                  </c:pt>
                  <c:pt idx="3">
                    <c:v>1.98</c:v>
                  </c:pt>
                  <c:pt idx="4">
                    <c:v>2.2999999999999998</c:v>
                  </c:pt>
                  <c:pt idx="5">
                    <c:v>1.76</c:v>
                  </c:pt>
                  <c:pt idx="6">
                    <c:v>2.29</c:v>
                  </c:pt>
                  <c:pt idx="7">
                    <c:v>2.29</c:v>
                  </c:pt>
                  <c:pt idx="8">
                    <c:v>2.0299999999999998</c:v>
                  </c:pt>
                  <c:pt idx="9">
                    <c:v>2.21</c:v>
                  </c:pt>
                  <c:pt idx="10">
                    <c:v>2.38</c:v>
                  </c:pt>
                  <c:pt idx="11">
                    <c:v>2.4500000000000002</c:v>
                  </c:pt>
                  <c:pt idx="12">
                    <c:v>2.34</c:v>
                  </c:pt>
                  <c:pt idx="13">
                    <c:v>2.44</c:v>
                  </c:pt>
                  <c:pt idx="14">
                    <c:v>2.4900000000000002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Priorities_Imp2!$X$41:$X$55</c:f>
              <c:strCache>
                <c:ptCount val="15"/>
                <c:pt idx="0">
                  <c:v>Qualitative telehealth research to determine perceptions, barriers, and enablers in the management of musculoskeletal conditions</c:v>
                </c:pt>
                <c:pt idx="1">
                  <c:v>Identification of patient characteristics that affect response to treatments delivered by telehealth</c:v>
                </c:pt>
                <c:pt idx="2">
                  <c:v>Integration of telehealth devices with electronic health records and cloud databases</c:v>
                </c:pt>
                <c:pt idx="3">
                  <c:v>Standardization of telehealth-related terms and the development of frameworks and guidelines for musculoskeletal telehealth practice</c:v>
                </c:pt>
                <c:pt idx="4">
                  <c:v>Research on reliability and validity testing for diagnostic tests suitable for telehealth (compared to in-person testing) in individuals with musculoskeletal conditions</c:v>
                </c:pt>
                <c:pt idx="5">
                  <c:v>Research that examines the specific contribution of communication and information technology and digital skills to the effectiveness of telehealth treatments in musculoskeletal conditions</c:v>
                </c:pt>
                <c:pt idx="6">
                  <c:v>Investigation of patient-related safety risks and adverse events during telehealth encounters for musculoskeletal conditions</c:v>
                </c:pt>
                <c:pt idx="7">
                  <c:v>Research on suitable patient-oriented research outcome measures for telehealth in individuals with musculoskeletal conditions</c:v>
                </c:pt>
                <c:pt idx="8">
                  <c:v>Identification of mediators contributing to the effects of telehealth-delivered treatments</c:v>
                </c:pt>
                <c:pt idx="9">
                  <c:v>Development of algorithms and analytical approaches for predictive models, personalized, and customized analytics, and devices to improve assessment and management of musculoskeletal conditions</c:v>
                </c:pt>
                <c:pt idx="10">
                  <c:v>New developments and advances in telehealth communication and information technologies considering predictive models and the use of artificial intelligence</c:v>
                </c:pt>
                <c:pt idx="11">
                  <c:v>Translation, dissemination and communication developed with all parties involved</c:v>
                </c:pt>
                <c:pt idx="12">
                  <c:v>Identify, explore, and implement the most suitable business models to support the delivery of telehealth treatment for individuals with musculoskeletal conditions</c:v>
                </c:pt>
                <c:pt idx="13">
                  <c:v>The role of organizations and advisory boards in supporting the use of evidence-based telehealth in musculoskeletal conditions</c:v>
                </c:pt>
                <c:pt idx="14">
                  <c:v>Identification of clinician characteristics and beliefs that affect response</c:v>
                </c:pt>
              </c:strCache>
            </c:strRef>
          </c:cat>
          <c:val>
            <c:numRef>
              <c:f>Priorities_Imp2!$Y$41:$Y$55</c:f>
              <c:numCache>
                <c:formatCode>0.0</c:formatCode>
                <c:ptCount val="15"/>
                <c:pt idx="0">
                  <c:v>8.3000000000000007</c:v>
                </c:pt>
                <c:pt idx="1">
                  <c:v>7.96</c:v>
                </c:pt>
                <c:pt idx="2">
                  <c:v>7.65</c:v>
                </c:pt>
                <c:pt idx="3">
                  <c:v>7.74</c:v>
                </c:pt>
                <c:pt idx="4">
                  <c:v>7.7</c:v>
                </c:pt>
                <c:pt idx="5">
                  <c:v>7.48</c:v>
                </c:pt>
                <c:pt idx="6">
                  <c:v>7.28</c:v>
                </c:pt>
                <c:pt idx="7">
                  <c:v>7.33</c:v>
                </c:pt>
                <c:pt idx="8">
                  <c:v>7.2</c:v>
                </c:pt>
                <c:pt idx="9">
                  <c:v>7.09</c:v>
                </c:pt>
                <c:pt idx="10">
                  <c:v>7.05</c:v>
                </c:pt>
                <c:pt idx="11">
                  <c:v>7.05</c:v>
                </c:pt>
                <c:pt idx="12">
                  <c:v>6.92</c:v>
                </c:pt>
                <c:pt idx="13">
                  <c:v>6.87</c:v>
                </c:pt>
                <c:pt idx="14">
                  <c:v>6.74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28-4EB2-ACB3-BA42CD2BCB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9063232"/>
        <c:axId val="109066560"/>
      </c:barChart>
      <c:catAx>
        <c:axId val="109063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6560"/>
        <c:crosses val="autoZero"/>
        <c:auto val="1"/>
        <c:lblAlgn val="ctr"/>
        <c:lblOffset val="100"/>
        <c:noMultiLvlLbl val="0"/>
      </c:catAx>
      <c:valAx>
        <c:axId val="109066560"/>
        <c:scaling>
          <c:orientation val="minMax"/>
          <c:max val="1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Level of importance (0 - 10)</a:t>
                </a:r>
              </a:p>
            </c:rich>
          </c:tx>
          <c:layout>
            <c:manualLayout>
              <c:xMode val="edge"/>
              <c:yMode val="edge"/>
              <c:x val="0.16845793581357885"/>
              <c:y val="0.1320194997023375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3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'Priorities_Agree_Per_Group (2)'!$AG$198</c:f>
              <c:strCache>
                <c:ptCount val="1"/>
                <c:pt idx="0">
                  <c:v>Total painellist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(2)'!$AH$197:$AV$197</c:f>
              <c:strCache>
                <c:ptCount val="15"/>
                <c:pt idx="0">
                  <c:v>Identification of patient characteristics that affect response to treatments delivered by telehealth</c:v>
                </c:pt>
                <c:pt idx="1">
                  <c:v>Qualitative telehealth research to determine perceptions, barriers, and enablers in the management of musculoskeletal conditions</c:v>
                </c:pt>
                <c:pt idx="2">
                  <c:v>Research that examines the specific contribution of communication and information technology and digital skills to the effectiveness of telehealth treatments in musculoskeletal conditions</c:v>
                </c:pt>
                <c:pt idx="3">
                  <c:v>Standardization of telehealth-related terms and the development of frameworks and guidelines for musculoskeletal telehealth practice</c:v>
                </c:pt>
                <c:pt idx="4">
                  <c:v>Investigation of patient-related safety risks and adverse events during telehealth encounters for musculoskeletal conditions</c:v>
                </c:pt>
                <c:pt idx="5">
                  <c:v>Research on reliability and validity testing for diagnostic tests suitable for telehealth (compared to in-person testing) in individuals with musculoskeletal conditions</c:v>
                </c:pt>
                <c:pt idx="6">
                  <c:v>Integration of telehealth devices with electronic health records and cloud databases</c:v>
                </c:pt>
                <c:pt idx="7">
                  <c:v>Identification of mediators contributing to the effects of telehealth-delivered treatments</c:v>
                </c:pt>
                <c:pt idx="8">
                  <c:v>Research on suitable patient-oriented research outcome measures for telehealth in individuals with musculoskeletal conditions</c:v>
                </c:pt>
                <c:pt idx="9">
                  <c:v>Development of algorithms and analytical approaches for predictive models, personalized, and customized analytics, and devices to improve assessment and management of musculoskeletal conditions</c:v>
                </c:pt>
                <c:pt idx="10">
                  <c:v>Translation, dissemination and communication developed with all parties involved</c:v>
                </c:pt>
                <c:pt idx="11">
                  <c:v>The role of organizations and advisory boards in supporting the use of evidence-based telehealth in musculoskeletal conditions</c:v>
                </c:pt>
                <c:pt idx="12">
                  <c:v>New developments and advances in telehealth communication and information technologies considering predictive models and the use of artificial intelligence</c:v>
                </c:pt>
                <c:pt idx="13">
                  <c:v>Identify, explore, and implement the most suitable business models to support the delivery of telehealth treatment for individuals with musculoskeletal conditions</c:v>
                </c:pt>
                <c:pt idx="14">
                  <c:v>Identification of clinician characteristics and beliefs that affect response</c:v>
                </c:pt>
              </c:strCache>
            </c:strRef>
          </c:cat>
          <c:val>
            <c:numRef>
              <c:f>'Priorities_Agree_Per_Group (2)'!$AH$198:$AV$198</c:f>
              <c:numCache>
                <c:formatCode>0.0%</c:formatCode>
                <c:ptCount val="15"/>
                <c:pt idx="0">
                  <c:v>0.91</c:v>
                </c:pt>
                <c:pt idx="1">
                  <c:v>0.87199999999999989</c:v>
                </c:pt>
                <c:pt idx="2">
                  <c:v>0.83499999999999996</c:v>
                </c:pt>
                <c:pt idx="3">
                  <c:v>0.82000000000000006</c:v>
                </c:pt>
                <c:pt idx="4">
                  <c:v>0.78200000000000003</c:v>
                </c:pt>
                <c:pt idx="5">
                  <c:v>0.78200000000000003</c:v>
                </c:pt>
                <c:pt idx="6">
                  <c:v>0.77400000000000002</c:v>
                </c:pt>
                <c:pt idx="7">
                  <c:v>0.77400000000000002</c:v>
                </c:pt>
                <c:pt idx="8">
                  <c:v>0.77400000000000002</c:v>
                </c:pt>
                <c:pt idx="9">
                  <c:v>0.7</c:v>
                </c:pt>
                <c:pt idx="10">
                  <c:v>0.71399999999999997</c:v>
                </c:pt>
                <c:pt idx="11">
                  <c:v>0.69900000000000007</c:v>
                </c:pt>
                <c:pt idx="12">
                  <c:v>0.69199999999999995</c:v>
                </c:pt>
                <c:pt idx="13">
                  <c:v>0.67700000000000005</c:v>
                </c:pt>
                <c:pt idx="14">
                  <c:v>0.624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8B-4487-BF58-B11915BAF804}"/>
            </c:ext>
          </c:extLst>
        </c:ser>
        <c:ser>
          <c:idx val="1"/>
          <c:order val="1"/>
          <c:tx>
            <c:strRef>
              <c:f>'Priorities_Agree_Per_Group (2)'!$AG$199</c:f>
              <c:strCache>
                <c:ptCount val="1"/>
                <c:pt idx="0">
                  <c:v>Clinicians</c:v>
                </c:pt>
              </c:strCache>
            </c:strRef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(2)'!$AH$197:$AV$197</c:f>
              <c:strCache>
                <c:ptCount val="15"/>
                <c:pt idx="0">
                  <c:v>Identification of patient characteristics that affect response to treatments delivered by telehealth</c:v>
                </c:pt>
                <c:pt idx="1">
                  <c:v>Qualitative telehealth research to determine perceptions, barriers, and enablers in the management of musculoskeletal conditions</c:v>
                </c:pt>
                <c:pt idx="2">
                  <c:v>Research that examines the specific contribution of communication and information technology and digital skills to the effectiveness of telehealth treatments in musculoskeletal conditions</c:v>
                </c:pt>
                <c:pt idx="3">
                  <c:v>Standardization of telehealth-related terms and the development of frameworks and guidelines for musculoskeletal telehealth practice</c:v>
                </c:pt>
                <c:pt idx="4">
                  <c:v>Investigation of patient-related safety risks and adverse events during telehealth encounters for musculoskeletal conditions</c:v>
                </c:pt>
                <c:pt idx="5">
                  <c:v>Research on reliability and validity testing for diagnostic tests suitable for telehealth (compared to in-person testing) in individuals with musculoskeletal conditions</c:v>
                </c:pt>
                <c:pt idx="6">
                  <c:v>Integration of telehealth devices with electronic health records and cloud databases</c:v>
                </c:pt>
                <c:pt idx="7">
                  <c:v>Identification of mediators contributing to the effects of telehealth-delivered treatments</c:v>
                </c:pt>
                <c:pt idx="8">
                  <c:v>Research on suitable patient-oriented research outcome measures for telehealth in individuals with musculoskeletal conditions</c:v>
                </c:pt>
                <c:pt idx="9">
                  <c:v>Development of algorithms and analytical approaches for predictive models, personalized, and customized analytics, and devices to improve assessment and management of musculoskeletal conditions</c:v>
                </c:pt>
                <c:pt idx="10">
                  <c:v>Translation, dissemination and communication developed with all parties involved</c:v>
                </c:pt>
                <c:pt idx="11">
                  <c:v>The role of organizations and advisory boards in supporting the use of evidence-based telehealth in musculoskeletal conditions</c:v>
                </c:pt>
                <c:pt idx="12">
                  <c:v>New developments and advances in telehealth communication and information technologies considering predictive models and the use of artificial intelligence</c:v>
                </c:pt>
                <c:pt idx="13">
                  <c:v>Identify, explore, and implement the most suitable business models to support the delivery of telehealth treatment for individuals with musculoskeletal conditions</c:v>
                </c:pt>
                <c:pt idx="14">
                  <c:v>Identification of clinician characteristics and beliefs that affect response</c:v>
                </c:pt>
              </c:strCache>
            </c:strRef>
          </c:cat>
          <c:val>
            <c:numRef>
              <c:f>'Priorities_Agree_Per_Group (2)'!$AH$199:$AV$199</c:f>
              <c:numCache>
                <c:formatCode>0.0%</c:formatCode>
                <c:ptCount val="15"/>
                <c:pt idx="0">
                  <c:v>0.91300000000000003</c:v>
                </c:pt>
                <c:pt idx="1">
                  <c:v>0.84699999999999998</c:v>
                </c:pt>
                <c:pt idx="2">
                  <c:v>0.84799999999999998</c:v>
                </c:pt>
                <c:pt idx="3">
                  <c:v>0.84799999999999998</c:v>
                </c:pt>
                <c:pt idx="4">
                  <c:v>0.82599999999999996</c:v>
                </c:pt>
                <c:pt idx="5">
                  <c:v>0.84799999999999998</c:v>
                </c:pt>
                <c:pt idx="6">
                  <c:v>0.71699999999999997</c:v>
                </c:pt>
                <c:pt idx="7">
                  <c:v>0.80400000000000005</c:v>
                </c:pt>
                <c:pt idx="8">
                  <c:v>0.71699999999999997</c:v>
                </c:pt>
                <c:pt idx="9">
                  <c:v>0.73899999999999999</c:v>
                </c:pt>
                <c:pt idx="10">
                  <c:v>0.71699999999999997</c:v>
                </c:pt>
                <c:pt idx="11">
                  <c:v>0.80499999999999994</c:v>
                </c:pt>
                <c:pt idx="12">
                  <c:v>0.71799999999999997</c:v>
                </c:pt>
                <c:pt idx="13">
                  <c:v>0.71700000000000008</c:v>
                </c:pt>
                <c:pt idx="14">
                  <c:v>0.76100000000000001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18B-4487-BF58-B11915BAF804}"/>
            </c:ext>
          </c:extLst>
        </c:ser>
        <c:ser>
          <c:idx val="2"/>
          <c:order val="2"/>
          <c:tx>
            <c:strRef>
              <c:f>'Priorities_Agree_Per_Group (2)'!$AG$200</c:f>
              <c:strCache>
                <c:ptCount val="1"/>
                <c:pt idx="0">
                  <c:v>Consumer representatives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(2)'!$AH$197:$AV$197</c:f>
              <c:strCache>
                <c:ptCount val="15"/>
                <c:pt idx="0">
                  <c:v>Identification of patient characteristics that affect response to treatments delivered by telehealth</c:v>
                </c:pt>
                <c:pt idx="1">
                  <c:v>Qualitative telehealth research to determine perceptions, barriers, and enablers in the management of musculoskeletal conditions</c:v>
                </c:pt>
                <c:pt idx="2">
                  <c:v>Research that examines the specific contribution of communication and information technology and digital skills to the effectiveness of telehealth treatments in musculoskeletal conditions</c:v>
                </c:pt>
                <c:pt idx="3">
                  <c:v>Standardization of telehealth-related terms and the development of frameworks and guidelines for musculoskeletal telehealth practice</c:v>
                </c:pt>
                <c:pt idx="4">
                  <c:v>Investigation of patient-related safety risks and adverse events during telehealth encounters for musculoskeletal conditions</c:v>
                </c:pt>
                <c:pt idx="5">
                  <c:v>Research on reliability and validity testing for diagnostic tests suitable for telehealth (compared to in-person testing) in individuals with musculoskeletal conditions</c:v>
                </c:pt>
                <c:pt idx="6">
                  <c:v>Integration of telehealth devices with electronic health records and cloud databases</c:v>
                </c:pt>
                <c:pt idx="7">
                  <c:v>Identification of mediators contributing to the effects of telehealth-delivered treatments</c:v>
                </c:pt>
                <c:pt idx="8">
                  <c:v>Research on suitable patient-oriented research outcome measures for telehealth in individuals with musculoskeletal conditions</c:v>
                </c:pt>
                <c:pt idx="9">
                  <c:v>Development of algorithms and analytical approaches for predictive models, personalized, and customized analytics, and devices to improve assessment and management of musculoskeletal conditions</c:v>
                </c:pt>
                <c:pt idx="10">
                  <c:v>Translation, dissemination and communication developed with all parties involved</c:v>
                </c:pt>
                <c:pt idx="11">
                  <c:v>The role of organizations and advisory boards in supporting the use of evidence-based telehealth in musculoskeletal conditions</c:v>
                </c:pt>
                <c:pt idx="12">
                  <c:v>New developments and advances in telehealth communication and information technologies considering predictive models and the use of artificial intelligence</c:v>
                </c:pt>
                <c:pt idx="13">
                  <c:v>Identify, explore, and implement the most suitable business models to support the delivery of telehealth treatment for individuals with musculoskeletal conditions</c:v>
                </c:pt>
                <c:pt idx="14">
                  <c:v>Identification of clinician characteristics and beliefs that affect response</c:v>
                </c:pt>
              </c:strCache>
            </c:strRef>
          </c:cat>
          <c:val>
            <c:numRef>
              <c:f>'Priorities_Agree_Per_Group (2)'!$AH$200:$AV$200</c:f>
              <c:numCache>
                <c:formatCode>0.0%</c:formatCode>
                <c:ptCount val="15"/>
                <c:pt idx="0">
                  <c:v>1</c:v>
                </c:pt>
                <c:pt idx="1">
                  <c:v>1</c:v>
                </c:pt>
                <c:pt idx="2">
                  <c:v>0.88900000000000001</c:v>
                </c:pt>
                <c:pt idx="3">
                  <c:v>0.88800000000000001</c:v>
                </c:pt>
                <c:pt idx="4">
                  <c:v>0.88900000000000001</c:v>
                </c:pt>
                <c:pt idx="5">
                  <c:v>0.77700000000000002</c:v>
                </c:pt>
                <c:pt idx="6">
                  <c:v>0.88900000000000001</c:v>
                </c:pt>
                <c:pt idx="7">
                  <c:v>0.55500000000000005</c:v>
                </c:pt>
                <c:pt idx="8">
                  <c:v>0.88900000000000001</c:v>
                </c:pt>
                <c:pt idx="9">
                  <c:v>0.33300000000000002</c:v>
                </c:pt>
                <c:pt idx="10">
                  <c:v>0.88900000000000001</c:v>
                </c:pt>
                <c:pt idx="11">
                  <c:v>0.55500000000000005</c:v>
                </c:pt>
                <c:pt idx="12">
                  <c:v>0.33300000000000002</c:v>
                </c:pt>
                <c:pt idx="13">
                  <c:v>0.44400000000000001</c:v>
                </c:pt>
                <c:pt idx="14">
                  <c:v>0.66700000000000004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18B-4487-BF58-B11915BAF804}"/>
            </c:ext>
          </c:extLst>
        </c:ser>
        <c:ser>
          <c:idx val="3"/>
          <c:order val="3"/>
          <c:tx>
            <c:strRef>
              <c:f>'Priorities_Agree_Per_Group (2)'!$AG$201</c:f>
              <c:strCache>
                <c:ptCount val="1"/>
                <c:pt idx="0">
                  <c:v>Healthcare managers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(2)'!$AH$197:$AV$197</c:f>
              <c:strCache>
                <c:ptCount val="15"/>
                <c:pt idx="0">
                  <c:v>Identification of patient characteristics that affect response to treatments delivered by telehealth</c:v>
                </c:pt>
                <c:pt idx="1">
                  <c:v>Qualitative telehealth research to determine perceptions, barriers, and enablers in the management of musculoskeletal conditions</c:v>
                </c:pt>
                <c:pt idx="2">
                  <c:v>Research that examines the specific contribution of communication and information technology and digital skills to the effectiveness of telehealth treatments in musculoskeletal conditions</c:v>
                </c:pt>
                <c:pt idx="3">
                  <c:v>Standardization of telehealth-related terms and the development of frameworks and guidelines for musculoskeletal telehealth practice</c:v>
                </c:pt>
                <c:pt idx="4">
                  <c:v>Investigation of patient-related safety risks and adverse events during telehealth encounters for musculoskeletal conditions</c:v>
                </c:pt>
                <c:pt idx="5">
                  <c:v>Research on reliability and validity testing for diagnostic tests suitable for telehealth (compared to in-person testing) in individuals with musculoskeletal conditions</c:v>
                </c:pt>
                <c:pt idx="6">
                  <c:v>Integration of telehealth devices with electronic health records and cloud databases</c:v>
                </c:pt>
                <c:pt idx="7">
                  <c:v>Identification of mediators contributing to the effects of telehealth-delivered treatments</c:v>
                </c:pt>
                <c:pt idx="8">
                  <c:v>Research on suitable patient-oriented research outcome measures for telehealth in individuals with musculoskeletal conditions</c:v>
                </c:pt>
                <c:pt idx="9">
                  <c:v>Development of algorithms and analytical approaches for predictive models, personalized, and customized analytics, and devices to improve assessment and management of musculoskeletal conditions</c:v>
                </c:pt>
                <c:pt idx="10">
                  <c:v>Translation, dissemination and communication developed with all parties involved</c:v>
                </c:pt>
                <c:pt idx="11">
                  <c:v>The role of organizations and advisory boards in supporting the use of evidence-based telehealth in musculoskeletal conditions</c:v>
                </c:pt>
                <c:pt idx="12">
                  <c:v>New developments and advances in telehealth communication and information technologies considering predictive models and the use of artificial intelligence</c:v>
                </c:pt>
                <c:pt idx="13">
                  <c:v>Identify, explore, and implement the most suitable business models to support the delivery of telehealth treatment for individuals with musculoskeletal conditions</c:v>
                </c:pt>
                <c:pt idx="14">
                  <c:v>Identification of clinician characteristics and beliefs that affect response</c:v>
                </c:pt>
              </c:strCache>
            </c:strRef>
          </c:cat>
          <c:val>
            <c:numRef>
              <c:f>'Priorities_Agree_Per_Group (2)'!$AH$201:$AV$201</c:f>
              <c:numCache>
                <c:formatCode>0.0%</c:formatCode>
                <c:ptCount val="1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0.5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0.5</c:v>
                </c:pt>
                <c:pt idx="11">
                  <c:v>1</c:v>
                </c:pt>
                <c:pt idx="12">
                  <c:v>1</c:v>
                </c:pt>
                <c:pt idx="13">
                  <c:v>0.5</c:v>
                </c:pt>
                <c:pt idx="14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18B-4487-BF58-B11915BAF804}"/>
            </c:ext>
          </c:extLst>
        </c:ser>
        <c:ser>
          <c:idx val="4"/>
          <c:order val="4"/>
          <c:tx>
            <c:strRef>
              <c:f>'Priorities_Agree_Per_Group (2)'!$AG$202</c:f>
              <c:strCache>
                <c:ptCount val="1"/>
                <c:pt idx="0">
                  <c:v>Developers and industry partners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(2)'!$AH$197:$AV$197</c:f>
              <c:strCache>
                <c:ptCount val="15"/>
                <c:pt idx="0">
                  <c:v>Identification of patient characteristics that affect response to treatments delivered by telehealth</c:v>
                </c:pt>
                <c:pt idx="1">
                  <c:v>Qualitative telehealth research to determine perceptions, barriers, and enablers in the management of musculoskeletal conditions</c:v>
                </c:pt>
                <c:pt idx="2">
                  <c:v>Research that examines the specific contribution of communication and information technology and digital skills to the effectiveness of telehealth treatments in musculoskeletal conditions</c:v>
                </c:pt>
                <c:pt idx="3">
                  <c:v>Standardization of telehealth-related terms and the development of frameworks and guidelines for musculoskeletal telehealth practice</c:v>
                </c:pt>
                <c:pt idx="4">
                  <c:v>Investigation of patient-related safety risks and adverse events during telehealth encounters for musculoskeletal conditions</c:v>
                </c:pt>
                <c:pt idx="5">
                  <c:v>Research on reliability and validity testing for diagnostic tests suitable for telehealth (compared to in-person testing) in individuals with musculoskeletal conditions</c:v>
                </c:pt>
                <c:pt idx="6">
                  <c:v>Integration of telehealth devices with electronic health records and cloud databases</c:v>
                </c:pt>
                <c:pt idx="7">
                  <c:v>Identification of mediators contributing to the effects of telehealth-delivered treatments</c:v>
                </c:pt>
                <c:pt idx="8">
                  <c:v>Research on suitable patient-oriented research outcome measures for telehealth in individuals with musculoskeletal conditions</c:v>
                </c:pt>
                <c:pt idx="9">
                  <c:v>Development of algorithms and analytical approaches for predictive models, personalized, and customized analytics, and devices to improve assessment and management of musculoskeletal conditions</c:v>
                </c:pt>
                <c:pt idx="10">
                  <c:v>Translation, dissemination and communication developed with all parties involved</c:v>
                </c:pt>
                <c:pt idx="11">
                  <c:v>The role of organizations and advisory boards in supporting the use of evidence-based telehealth in musculoskeletal conditions</c:v>
                </c:pt>
                <c:pt idx="12">
                  <c:v>New developments and advances in telehealth communication and information technologies considering predictive models and the use of artificial intelligence</c:v>
                </c:pt>
                <c:pt idx="13">
                  <c:v>Identify, explore, and implement the most suitable business models to support the delivery of telehealth treatment for individuals with musculoskeletal conditions</c:v>
                </c:pt>
                <c:pt idx="14">
                  <c:v>Identification of clinician characteristics and beliefs that affect response</c:v>
                </c:pt>
              </c:strCache>
            </c:strRef>
          </c:cat>
          <c:val>
            <c:numRef>
              <c:f>'Priorities_Agree_Per_Group (2)'!$AH$202:$AV$202</c:f>
              <c:numCache>
                <c:formatCode>0.0%</c:formatCode>
                <c:ptCount val="15"/>
                <c:pt idx="0">
                  <c:v>0.66700000000000004</c:v>
                </c:pt>
                <c:pt idx="1">
                  <c:v>0.66600000000000004</c:v>
                </c:pt>
                <c:pt idx="2">
                  <c:v>0.66600000000000004</c:v>
                </c:pt>
                <c:pt idx="3">
                  <c:v>0.66600000000000004</c:v>
                </c:pt>
                <c:pt idx="4">
                  <c:v>0.66700000000000004</c:v>
                </c:pt>
                <c:pt idx="5">
                  <c:v>0</c:v>
                </c:pt>
                <c:pt idx="6">
                  <c:v>1</c:v>
                </c:pt>
                <c:pt idx="7">
                  <c:v>0.33300000000000002</c:v>
                </c:pt>
                <c:pt idx="8">
                  <c:v>1</c:v>
                </c:pt>
                <c:pt idx="9">
                  <c:v>1</c:v>
                </c:pt>
                <c:pt idx="10">
                  <c:v>0.66600000000000004</c:v>
                </c:pt>
                <c:pt idx="11">
                  <c:v>1</c:v>
                </c:pt>
                <c:pt idx="12">
                  <c:v>0.66600000000000004</c:v>
                </c:pt>
                <c:pt idx="13">
                  <c:v>1</c:v>
                </c:pt>
                <c:pt idx="14">
                  <c:v>0.66700000000000004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18B-4487-BF58-B11915BAF804}"/>
            </c:ext>
          </c:extLst>
        </c:ser>
        <c:ser>
          <c:idx val="5"/>
          <c:order val="5"/>
          <c:tx>
            <c:strRef>
              <c:f>'Priorities_Agree_Per_Group (2)'!$AG$203</c:f>
              <c:strCache>
                <c:ptCount val="1"/>
                <c:pt idx="0">
                  <c:v>Researchers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(2)'!$AH$197:$AV$197</c:f>
              <c:strCache>
                <c:ptCount val="15"/>
                <c:pt idx="0">
                  <c:v>Identification of patient characteristics that affect response to treatments delivered by telehealth</c:v>
                </c:pt>
                <c:pt idx="1">
                  <c:v>Qualitative telehealth research to determine perceptions, barriers, and enablers in the management of musculoskeletal conditions</c:v>
                </c:pt>
                <c:pt idx="2">
                  <c:v>Research that examines the specific contribution of communication and information technology and digital skills to the effectiveness of telehealth treatments in musculoskeletal conditions</c:v>
                </c:pt>
                <c:pt idx="3">
                  <c:v>Standardization of telehealth-related terms and the development of frameworks and guidelines for musculoskeletal telehealth practice</c:v>
                </c:pt>
                <c:pt idx="4">
                  <c:v>Investigation of patient-related safety risks and adverse events during telehealth encounters for musculoskeletal conditions</c:v>
                </c:pt>
                <c:pt idx="5">
                  <c:v>Research on reliability and validity testing for diagnostic tests suitable for telehealth (compared to in-person testing) in individuals with musculoskeletal conditions</c:v>
                </c:pt>
                <c:pt idx="6">
                  <c:v>Integration of telehealth devices with electronic health records and cloud databases</c:v>
                </c:pt>
                <c:pt idx="7">
                  <c:v>Identification of mediators contributing to the effects of telehealth-delivered treatments</c:v>
                </c:pt>
                <c:pt idx="8">
                  <c:v>Research on suitable patient-oriented research outcome measures for telehealth in individuals with musculoskeletal conditions</c:v>
                </c:pt>
                <c:pt idx="9">
                  <c:v>Development of algorithms and analytical approaches for predictive models, personalized, and customized analytics, and devices to improve assessment and management of musculoskeletal conditions</c:v>
                </c:pt>
                <c:pt idx="10">
                  <c:v>Translation, dissemination and communication developed with all parties involved</c:v>
                </c:pt>
                <c:pt idx="11">
                  <c:v>The role of organizations and advisory boards in supporting the use of evidence-based telehealth in musculoskeletal conditions</c:v>
                </c:pt>
                <c:pt idx="12">
                  <c:v>New developments and advances in telehealth communication and information technologies considering predictive models and the use of artificial intelligence</c:v>
                </c:pt>
                <c:pt idx="13">
                  <c:v>Identify, explore, and implement the most suitable business models to support the delivery of telehealth treatment for individuals with musculoskeletal conditions</c:v>
                </c:pt>
                <c:pt idx="14">
                  <c:v>Identification of clinician characteristics and beliefs that affect response</c:v>
                </c:pt>
              </c:strCache>
            </c:strRef>
          </c:cat>
          <c:val>
            <c:numRef>
              <c:f>'Priorities_Agree_Per_Group (2)'!$AH$203:$AV$203</c:f>
              <c:numCache>
                <c:formatCode>0.0%</c:formatCode>
                <c:ptCount val="15"/>
                <c:pt idx="0">
                  <c:v>0.90199999999999991</c:v>
                </c:pt>
                <c:pt idx="1">
                  <c:v>0.58799999999999997</c:v>
                </c:pt>
                <c:pt idx="2">
                  <c:v>0.81400000000000006</c:v>
                </c:pt>
                <c:pt idx="3">
                  <c:v>0.78900000000000003</c:v>
                </c:pt>
                <c:pt idx="4">
                  <c:v>0.73199999999999998</c:v>
                </c:pt>
                <c:pt idx="5">
                  <c:v>0.77500000000000002</c:v>
                </c:pt>
                <c:pt idx="6">
                  <c:v>0.77500000000000002</c:v>
                </c:pt>
                <c:pt idx="7">
                  <c:v>0.78900000000000003</c:v>
                </c:pt>
                <c:pt idx="8">
                  <c:v>0.77500000000000002</c:v>
                </c:pt>
                <c:pt idx="9">
                  <c:v>0.69</c:v>
                </c:pt>
                <c:pt idx="10">
                  <c:v>0.70399999999999996</c:v>
                </c:pt>
                <c:pt idx="11">
                  <c:v>0.62</c:v>
                </c:pt>
                <c:pt idx="12">
                  <c:v>0.70399999999999996</c:v>
                </c:pt>
                <c:pt idx="13">
                  <c:v>0.67599999999999993</c:v>
                </c:pt>
                <c:pt idx="14">
                  <c:v>0.52100000000000002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18B-4487-BF58-B11915BAF804}"/>
            </c:ext>
          </c:extLst>
        </c:ser>
        <c:ser>
          <c:idx val="6"/>
          <c:order val="6"/>
          <c:tx>
            <c:strRef>
              <c:f>'Priorities_Agree_Per_Group (2)'!$AG$204</c:f>
              <c:strCache>
                <c:ptCount val="1"/>
                <c:pt idx="0">
                  <c:v>Policymakers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(2)'!$AH$197:$AV$197</c:f>
              <c:strCache>
                <c:ptCount val="15"/>
                <c:pt idx="0">
                  <c:v>Identification of patient characteristics that affect response to treatments delivered by telehealth</c:v>
                </c:pt>
                <c:pt idx="1">
                  <c:v>Qualitative telehealth research to determine perceptions, barriers, and enablers in the management of musculoskeletal conditions</c:v>
                </c:pt>
                <c:pt idx="2">
                  <c:v>Research that examines the specific contribution of communication and information technology and digital skills to the effectiveness of telehealth treatments in musculoskeletal conditions</c:v>
                </c:pt>
                <c:pt idx="3">
                  <c:v>Standardization of telehealth-related terms and the development of frameworks and guidelines for musculoskeletal telehealth practice</c:v>
                </c:pt>
                <c:pt idx="4">
                  <c:v>Investigation of patient-related safety risks and adverse events during telehealth encounters for musculoskeletal conditions</c:v>
                </c:pt>
                <c:pt idx="5">
                  <c:v>Research on reliability and validity testing for diagnostic tests suitable for telehealth (compared to in-person testing) in individuals with musculoskeletal conditions</c:v>
                </c:pt>
                <c:pt idx="6">
                  <c:v>Integration of telehealth devices with electronic health records and cloud databases</c:v>
                </c:pt>
                <c:pt idx="7">
                  <c:v>Identification of mediators contributing to the effects of telehealth-delivered treatments</c:v>
                </c:pt>
                <c:pt idx="8">
                  <c:v>Research on suitable patient-oriented research outcome measures for telehealth in individuals with musculoskeletal conditions</c:v>
                </c:pt>
                <c:pt idx="9">
                  <c:v>Development of algorithms and analytical approaches for predictive models, personalized, and customized analytics, and devices to improve assessment and management of musculoskeletal conditions</c:v>
                </c:pt>
                <c:pt idx="10">
                  <c:v>Translation, dissemination and communication developed with all parties involved</c:v>
                </c:pt>
                <c:pt idx="11">
                  <c:v>The role of organizations and advisory boards in supporting the use of evidence-based telehealth in musculoskeletal conditions</c:v>
                </c:pt>
                <c:pt idx="12">
                  <c:v>New developments and advances in telehealth communication and information technologies considering predictive models and the use of artificial intelligence</c:v>
                </c:pt>
                <c:pt idx="13">
                  <c:v>Identify, explore, and implement the most suitable business models to support the delivery of telehealth treatment for individuals with musculoskeletal conditions</c:v>
                </c:pt>
                <c:pt idx="14">
                  <c:v>Identification of clinician characteristics and beliefs that affect response</c:v>
                </c:pt>
              </c:strCache>
            </c:strRef>
          </c:cat>
          <c:val>
            <c:numRef>
              <c:f>'Priorities_Agree_Per_Group (2)'!$AH$204:$AV$204</c:f>
              <c:numCache>
                <c:formatCode>0.0%</c:formatCode>
                <c:ptCount val="15"/>
                <c:pt idx="0">
                  <c:v>1</c:v>
                </c:pt>
                <c:pt idx="1">
                  <c:v>0.5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0.5</c:v>
                </c:pt>
                <c:pt idx="11">
                  <c:v>1</c:v>
                </c:pt>
                <c:pt idx="12">
                  <c:v>1</c:v>
                </c:pt>
                <c:pt idx="13">
                  <c:v>0.5</c:v>
                </c:pt>
                <c:pt idx="1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18B-4487-BF58-B11915BAF8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5362688"/>
        <c:axId val="55354368"/>
      </c:barChart>
      <c:catAx>
        <c:axId val="553626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Level of consensus (Strong agree/Agree 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54368"/>
        <c:crossesAt val="0"/>
        <c:auto val="1"/>
        <c:lblAlgn val="ctr"/>
        <c:lblOffset val="100"/>
        <c:noMultiLvlLbl val="0"/>
      </c:catAx>
      <c:valAx>
        <c:axId val="55354368"/>
        <c:scaling>
          <c:orientation val="minMax"/>
          <c:max val="1"/>
          <c:min val="0"/>
        </c:scaling>
        <c:delete val="0"/>
        <c:axPos val="l"/>
        <c:majorGridlines>
          <c:spPr>
            <a:ln w="9525" cap="flat" cmpd="sng" algn="ctr">
              <a:solidFill>
                <a:schemeClr val="bg2">
                  <a:lumMod val="90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626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'Priorities_Agree_Per_Group (3)'!$AD$188</c:f>
              <c:strCache>
                <c:ptCount val="1"/>
                <c:pt idx="0">
                  <c:v>Worldwide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(3)'!$AE$187:$AS$187</c:f>
              <c:strCache>
                <c:ptCount val="15"/>
                <c:pt idx="0">
                  <c:v>Identification of patient characteristics that affect response to treatments delivered by telehealth</c:v>
                </c:pt>
                <c:pt idx="1">
                  <c:v>Qualitative telehealth research to determine perceptions, barriers, and enablers in the management of musculoskeletal conditions</c:v>
                </c:pt>
                <c:pt idx="2">
                  <c:v>Research that examines the specific contribution of communication and information technology and digital skills to the effectiveness of telehealth treatments in musculoskeletal conditions</c:v>
                </c:pt>
                <c:pt idx="3">
                  <c:v>Standardization of telehealth-related terms and the development of frameworks and guidelines for musculoskeletal telehealth practice</c:v>
                </c:pt>
                <c:pt idx="4">
                  <c:v>Investigation of patient-related safety risks and adverse events during telehealth encounters for musculoskeletal conditions</c:v>
                </c:pt>
                <c:pt idx="5">
                  <c:v>Research on reliability and validity testing for diagnostic tests suitable for telehealth (compared to in-person testing) in individuals with musculoskeletal conditions</c:v>
                </c:pt>
                <c:pt idx="6">
                  <c:v>Integration of telehealth devices with electronic health records and cloud databases</c:v>
                </c:pt>
                <c:pt idx="7">
                  <c:v>Identification of mediators contributing to the effects of telehealth-delivered treatments</c:v>
                </c:pt>
                <c:pt idx="8">
                  <c:v>Research on suitable patient-oriented research outcome measures for telehealth in individuals with musculoskeletal conditions</c:v>
                </c:pt>
                <c:pt idx="9">
                  <c:v>Development of algorithms and analytical approaches for predictive models, personalized, and customized analytics, and devices to improve assessment and management of musculoskeletal conditions</c:v>
                </c:pt>
                <c:pt idx="10">
                  <c:v>Translation, dissemination and communication developed with all parties involved</c:v>
                </c:pt>
                <c:pt idx="11">
                  <c:v>The role of organizations and advisory boards in supporting the use of evidence-based telehealth in musculoskeletal conditions</c:v>
                </c:pt>
                <c:pt idx="12">
                  <c:v>New developments and advances in telehealth communication and information technologies considering predictive models and the use of artificial intelligence</c:v>
                </c:pt>
                <c:pt idx="13">
                  <c:v>Identify, explore, and implement the most suitable business models to support the delivery of telehealth treatment for individuals with musculoskeletal conditions</c:v>
                </c:pt>
                <c:pt idx="14">
                  <c:v>Identification of clinician characteristics and beliefs that affect response</c:v>
                </c:pt>
              </c:strCache>
            </c:strRef>
          </c:cat>
          <c:val>
            <c:numRef>
              <c:f>'Priorities_Agree_Per_Group (3)'!$AE$188:$AS$188</c:f>
              <c:numCache>
                <c:formatCode>0.0%</c:formatCode>
                <c:ptCount val="15"/>
                <c:pt idx="0">
                  <c:v>0.91</c:v>
                </c:pt>
                <c:pt idx="1">
                  <c:v>0.87199999999999989</c:v>
                </c:pt>
                <c:pt idx="2">
                  <c:v>0.83499999999999996</c:v>
                </c:pt>
                <c:pt idx="3">
                  <c:v>0.82000000000000006</c:v>
                </c:pt>
                <c:pt idx="4">
                  <c:v>0.78200000000000003</c:v>
                </c:pt>
                <c:pt idx="5">
                  <c:v>0.78200000000000003</c:v>
                </c:pt>
                <c:pt idx="6">
                  <c:v>0.77400000000000002</c:v>
                </c:pt>
                <c:pt idx="7">
                  <c:v>0.77400000000000002</c:v>
                </c:pt>
                <c:pt idx="8">
                  <c:v>0.71399999999999997</c:v>
                </c:pt>
                <c:pt idx="9">
                  <c:v>0.7</c:v>
                </c:pt>
                <c:pt idx="10">
                  <c:v>0.69900000000000007</c:v>
                </c:pt>
                <c:pt idx="11">
                  <c:v>0.69900000000000007</c:v>
                </c:pt>
                <c:pt idx="12">
                  <c:v>0.69199999999999995</c:v>
                </c:pt>
                <c:pt idx="13">
                  <c:v>0.67700000000000005</c:v>
                </c:pt>
                <c:pt idx="14">
                  <c:v>0.624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920-4109-A92C-96135D0A1633}"/>
            </c:ext>
          </c:extLst>
        </c:ser>
        <c:ser>
          <c:idx val="1"/>
          <c:order val="1"/>
          <c:tx>
            <c:strRef>
              <c:f>'Priorities_Agree_Per_Group (3)'!$AD$189</c:f>
              <c:strCache>
                <c:ptCount val="1"/>
                <c:pt idx="0">
                  <c:v>Low-income economies</c:v>
                </c:pt>
              </c:strCache>
            </c:strRef>
          </c:tx>
          <c:spPr>
            <a:solidFill>
              <a:schemeClr val="accent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(3)'!$AE$187:$AS$187</c:f>
              <c:strCache>
                <c:ptCount val="15"/>
                <c:pt idx="0">
                  <c:v>Identification of patient characteristics that affect response to treatments delivered by telehealth</c:v>
                </c:pt>
                <c:pt idx="1">
                  <c:v>Qualitative telehealth research to determine perceptions, barriers, and enablers in the management of musculoskeletal conditions</c:v>
                </c:pt>
                <c:pt idx="2">
                  <c:v>Research that examines the specific contribution of communication and information technology and digital skills to the effectiveness of telehealth treatments in musculoskeletal conditions</c:v>
                </c:pt>
                <c:pt idx="3">
                  <c:v>Standardization of telehealth-related terms and the development of frameworks and guidelines for musculoskeletal telehealth practice</c:v>
                </c:pt>
                <c:pt idx="4">
                  <c:v>Investigation of patient-related safety risks and adverse events during telehealth encounters for musculoskeletal conditions</c:v>
                </c:pt>
                <c:pt idx="5">
                  <c:v>Research on reliability and validity testing for diagnostic tests suitable for telehealth (compared to in-person testing) in individuals with musculoskeletal conditions</c:v>
                </c:pt>
                <c:pt idx="6">
                  <c:v>Integration of telehealth devices with electronic health records and cloud databases</c:v>
                </c:pt>
                <c:pt idx="7">
                  <c:v>Identification of mediators contributing to the effects of telehealth-delivered treatments</c:v>
                </c:pt>
                <c:pt idx="8">
                  <c:v>Research on suitable patient-oriented research outcome measures for telehealth in individuals with musculoskeletal conditions</c:v>
                </c:pt>
                <c:pt idx="9">
                  <c:v>Development of algorithms and analytical approaches for predictive models, personalized, and customized analytics, and devices to improve assessment and management of musculoskeletal conditions</c:v>
                </c:pt>
                <c:pt idx="10">
                  <c:v>Translation, dissemination and communication developed with all parties involved</c:v>
                </c:pt>
                <c:pt idx="11">
                  <c:v>The role of organizations and advisory boards in supporting the use of evidence-based telehealth in musculoskeletal conditions</c:v>
                </c:pt>
                <c:pt idx="12">
                  <c:v>New developments and advances in telehealth communication and information technologies considering predictive models and the use of artificial intelligence</c:v>
                </c:pt>
                <c:pt idx="13">
                  <c:v>Identify, explore, and implement the most suitable business models to support the delivery of telehealth treatment for individuals with musculoskeletal conditions</c:v>
                </c:pt>
                <c:pt idx="14">
                  <c:v>Identification of clinician characteristics and beliefs that affect response</c:v>
                </c:pt>
              </c:strCache>
            </c:strRef>
          </c:cat>
          <c:val>
            <c:numRef>
              <c:f>'Priorities_Agree_Per_Group (3)'!$AE$189:$AS$189</c:f>
              <c:numCache>
                <c:formatCode>0.0%</c:formatCode>
                <c:ptCount val="1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920-4109-A92C-96135D0A1633}"/>
            </c:ext>
          </c:extLst>
        </c:ser>
        <c:ser>
          <c:idx val="2"/>
          <c:order val="2"/>
          <c:tx>
            <c:strRef>
              <c:f>'Priorities_Agree_Per_Group (3)'!$AD$190</c:f>
              <c:strCache>
                <c:ptCount val="1"/>
                <c:pt idx="0">
                  <c:v>Lower-middle-income economies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(3)'!$AE$187:$AS$187</c:f>
              <c:strCache>
                <c:ptCount val="15"/>
                <c:pt idx="0">
                  <c:v>Identification of patient characteristics that affect response to treatments delivered by telehealth</c:v>
                </c:pt>
                <c:pt idx="1">
                  <c:v>Qualitative telehealth research to determine perceptions, barriers, and enablers in the management of musculoskeletal conditions</c:v>
                </c:pt>
                <c:pt idx="2">
                  <c:v>Research that examines the specific contribution of communication and information technology and digital skills to the effectiveness of telehealth treatments in musculoskeletal conditions</c:v>
                </c:pt>
                <c:pt idx="3">
                  <c:v>Standardization of telehealth-related terms and the development of frameworks and guidelines for musculoskeletal telehealth practice</c:v>
                </c:pt>
                <c:pt idx="4">
                  <c:v>Investigation of patient-related safety risks and adverse events during telehealth encounters for musculoskeletal conditions</c:v>
                </c:pt>
                <c:pt idx="5">
                  <c:v>Research on reliability and validity testing for diagnostic tests suitable for telehealth (compared to in-person testing) in individuals with musculoskeletal conditions</c:v>
                </c:pt>
                <c:pt idx="6">
                  <c:v>Integration of telehealth devices with electronic health records and cloud databases</c:v>
                </c:pt>
                <c:pt idx="7">
                  <c:v>Identification of mediators contributing to the effects of telehealth-delivered treatments</c:v>
                </c:pt>
                <c:pt idx="8">
                  <c:v>Research on suitable patient-oriented research outcome measures for telehealth in individuals with musculoskeletal conditions</c:v>
                </c:pt>
                <c:pt idx="9">
                  <c:v>Development of algorithms and analytical approaches for predictive models, personalized, and customized analytics, and devices to improve assessment and management of musculoskeletal conditions</c:v>
                </c:pt>
                <c:pt idx="10">
                  <c:v>Translation, dissemination and communication developed with all parties involved</c:v>
                </c:pt>
                <c:pt idx="11">
                  <c:v>The role of organizations and advisory boards in supporting the use of evidence-based telehealth in musculoskeletal conditions</c:v>
                </c:pt>
                <c:pt idx="12">
                  <c:v>New developments and advances in telehealth communication and information technologies considering predictive models and the use of artificial intelligence</c:v>
                </c:pt>
                <c:pt idx="13">
                  <c:v>Identify, explore, and implement the most suitable business models to support the delivery of telehealth treatment for individuals with musculoskeletal conditions</c:v>
                </c:pt>
                <c:pt idx="14">
                  <c:v>Identification of clinician characteristics and beliefs that affect response</c:v>
                </c:pt>
              </c:strCache>
            </c:strRef>
          </c:cat>
          <c:val>
            <c:numRef>
              <c:f>'Priorities_Agree_Per_Group (3)'!$AE$190:$AS$190</c:f>
              <c:numCache>
                <c:formatCode>0.0%</c:formatCode>
                <c:ptCount val="15"/>
                <c:pt idx="0">
                  <c:v>0.88300000000000001</c:v>
                </c:pt>
                <c:pt idx="1">
                  <c:v>0.7649999999999999</c:v>
                </c:pt>
                <c:pt idx="2">
                  <c:v>0.70599999999999996</c:v>
                </c:pt>
                <c:pt idx="3">
                  <c:v>0.88200000000000001</c:v>
                </c:pt>
                <c:pt idx="4">
                  <c:v>0.8819999999999999</c:v>
                </c:pt>
                <c:pt idx="5">
                  <c:v>0.88200000000000001</c:v>
                </c:pt>
                <c:pt idx="6">
                  <c:v>0.76400000000000001</c:v>
                </c:pt>
                <c:pt idx="7">
                  <c:v>0.82399999999999995</c:v>
                </c:pt>
                <c:pt idx="8">
                  <c:v>0.76400000000000001</c:v>
                </c:pt>
                <c:pt idx="9">
                  <c:v>0.7649999999999999</c:v>
                </c:pt>
                <c:pt idx="10">
                  <c:v>0.82299999999999995</c:v>
                </c:pt>
                <c:pt idx="11">
                  <c:v>0.8819999999999999</c:v>
                </c:pt>
                <c:pt idx="12">
                  <c:v>0.7649999999999999</c:v>
                </c:pt>
                <c:pt idx="13">
                  <c:v>0.88300000000000001</c:v>
                </c:pt>
                <c:pt idx="14">
                  <c:v>0.82299999999999995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920-4109-A92C-96135D0A1633}"/>
            </c:ext>
          </c:extLst>
        </c:ser>
        <c:ser>
          <c:idx val="3"/>
          <c:order val="3"/>
          <c:tx>
            <c:strRef>
              <c:f>'Priorities_Agree_Per_Group (3)'!$AD$191</c:f>
              <c:strCache>
                <c:ptCount val="1"/>
                <c:pt idx="0">
                  <c:v>Upper-middle-income economies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(3)'!$AE$187:$AS$187</c:f>
              <c:strCache>
                <c:ptCount val="15"/>
                <c:pt idx="0">
                  <c:v>Identification of patient characteristics that affect response to treatments delivered by telehealth</c:v>
                </c:pt>
                <c:pt idx="1">
                  <c:v>Qualitative telehealth research to determine perceptions, barriers, and enablers in the management of musculoskeletal conditions</c:v>
                </c:pt>
                <c:pt idx="2">
                  <c:v>Research that examines the specific contribution of communication and information technology and digital skills to the effectiveness of telehealth treatments in musculoskeletal conditions</c:v>
                </c:pt>
                <c:pt idx="3">
                  <c:v>Standardization of telehealth-related terms and the development of frameworks and guidelines for musculoskeletal telehealth practice</c:v>
                </c:pt>
                <c:pt idx="4">
                  <c:v>Investigation of patient-related safety risks and adverse events during telehealth encounters for musculoskeletal conditions</c:v>
                </c:pt>
                <c:pt idx="5">
                  <c:v>Research on reliability and validity testing for diagnostic tests suitable for telehealth (compared to in-person testing) in individuals with musculoskeletal conditions</c:v>
                </c:pt>
                <c:pt idx="6">
                  <c:v>Integration of telehealth devices with electronic health records and cloud databases</c:v>
                </c:pt>
                <c:pt idx="7">
                  <c:v>Identification of mediators contributing to the effects of telehealth-delivered treatments</c:v>
                </c:pt>
                <c:pt idx="8">
                  <c:v>Research on suitable patient-oriented research outcome measures for telehealth in individuals with musculoskeletal conditions</c:v>
                </c:pt>
                <c:pt idx="9">
                  <c:v>Development of algorithms and analytical approaches for predictive models, personalized, and customized analytics, and devices to improve assessment and management of musculoskeletal conditions</c:v>
                </c:pt>
                <c:pt idx="10">
                  <c:v>Translation, dissemination and communication developed with all parties involved</c:v>
                </c:pt>
                <c:pt idx="11">
                  <c:v>The role of organizations and advisory boards in supporting the use of evidence-based telehealth in musculoskeletal conditions</c:v>
                </c:pt>
                <c:pt idx="12">
                  <c:v>New developments and advances in telehealth communication and information technologies considering predictive models and the use of artificial intelligence</c:v>
                </c:pt>
                <c:pt idx="13">
                  <c:v>Identify, explore, and implement the most suitable business models to support the delivery of telehealth treatment for individuals with musculoskeletal conditions</c:v>
                </c:pt>
                <c:pt idx="14">
                  <c:v>Identification of clinician characteristics and beliefs that affect response</c:v>
                </c:pt>
              </c:strCache>
            </c:strRef>
          </c:cat>
          <c:val>
            <c:numRef>
              <c:f>'Priorities_Agree_Per_Group (3)'!$AE$191:$AS$191</c:f>
              <c:numCache>
                <c:formatCode>0.0%</c:formatCode>
                <c:ptCount val="15"/>
                <c:pt idx="0">
                  <c:v>0.871</c:v>
                </c:pt>
                <c:pt idx="1">
                  <c:v>0.93599999999999994</c:v>
                </c:pt>
                <c:pt idx="2">
                  <c:v>0.93500000000000005</c:v>
                </c:pt>
                <c:pt idx="3">
                  <c:v>0.90300000000000002</c:v>
                </c:pt>
                <c:pt idx="4">
                  <c:v>0.83800000000000008</c:v>
                </c:pt>
                <c:pt idx="5">
                  <c:v>0.80600000000000005</c:v>
                </c:pt>
                <c:pt idx="6">
                  <c:v>0.90399999999999991</c:v>
                </c:pt>
                <c:pt idx="7">
                  <c:v>0.83899999999999997</c:v>
                </c:pt>
                <c:pt idx="8">
                  <c:v>0.77400000000000002</c:v>
                </c:pt>
                <c:pt idx="9">
                  <c:v>0.80699999999999994</c:v>
                </c:pt>
                <c:pt idx="10">
                  <c:v>0.77400000000000002</c:v>
                </c:pt>
                <c:pt idx="11">
                  <c:v>0.74199999999999999</c:v>
                </c:pt>
                <c:pt idx="12">
                  <c:v>0.80600000000000005</c:v>
                </c:pt>
                <c:pt idx="13">
                  <c:v>0.83899999999999997</c:v>
                </c:pt>
                <c:pt idx="14">
                  <c:v>0.67700000000000005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920-4109-A92C-96135D0A1633}"/>
            </c:ext>
          </c:extLst>
        </c:ser>
        <c:ser>
          <c:idx val="4"/>
          <c:order val="4"/>
          <c:tx>
            <c:strRef>
              <c:f>'Priorities_Agree_Per_Group (3)'!$AD$192</c:f>
              <c:strCache>
                <c:ptCount val="1"/>
                <c:pt idx="0">
                  <c:v>High-income economies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'Priorities_Agree_Per_Group (3)'!$AE$187:$AS$187</c:f>
              <c:strCache>
                <c:ptCount val="15"/>
                <c:pt idx="0">
                  <c:v>Identification of patient characteristics that affect response to treatments delivered by telehealth</c:v>
                </c:pt>
                <c:pt idx="1">
                  <c:v>Qualitative telehealth research to determine perceptions, barriers, and enablers in the management of musculoskeletal conditions</c:v>
                </c:pt>
                <c:pt idx="2">
                  <c:v>Research that examines the specific contribution of communication and information technology and digital skills to the effectiveness of telehealth treatments in musculoskeletal conditions</c:v>
                </c:pt>
                <c:pt idx="3">
                  <c:v>Standardization of telehealth-related terms and the development of frameworks and guidelines for musculoskeletal telehealth practice</c:v>
                </c:pt>
                <c:pt idx="4">
                  <c:v>Investigation of patient-related safety risks and adverse events during telehealth encounters for musculoskeletal conditions</c:v>
                </c:pt>
                <c:pt idx="5">
                  <c:v>Research on reliability and validity testing for diagnostic tests suitable for telehealth (compared to in-person testing) in individuals with musculoskeletal conditions</c:v>
                </c:pt>
                <c:pt idx="6">
                  <c:v>Integration of telehealth devices with electronic health records and cloud databases</c:v>
                </c:pt>
                <c:pt idx="7">
                  <c:v>Identification of mediators contributing to the effects of telehealth-delivered treatments</c:v>
                </c:pt>
                <c:pt idx="8">
                  <c:v>Research on suitable patient-oriented research outcome measures for telehealth in individuals with musculoskeletal conditions</c:v>
                </c:pt>
                <c:pt idx="9">
                  <c:v>Development of algorithms and analytical approaches for predictive models, personalized, and customized analytics, and devices to improve assessment and management of musculoskeletal conditions</c:v>
                </c:pt>
                <c:pt idx="10">
                  <c:v>Translation, dissemination and communication developed with all parties involved</c:v>
                </c:pt>
                <c:pt idx="11">
                  <c:v>The role of organizations and advisory boards in supporting the use of evidence-based telehealth in musculoskeletal conditions</c:v>
                </c:pt>
                <c:pt idx="12">
                  <c:v>New developments and advances in telehealth communication and information technologies considering predictive models and the use of artificial intelligence</c:v>
                </c:pt>
                <c:pt idx="13">
                  <c:v>Identify, explore, and implement the most suitable business models to support the delivery of telehealth treatment for individuals with musculoskeletal conditions</c:v>
                </c:pt>
                <c:pt idx="14">
                  <c:v>Identification of clinician characteristics and beliefs that affect response</c:v>
                </c:pt>
              </c:strCache>
            </c:strRef>
          </c:cat>
          <c:val>
            <c:numRef>
              <c:f>'Priorities_Agree_Per_Group (3)'!$AE$192:$AS$192</c:f>
              <c:numCache>
                <c:formatCode>0.0%</c:formatCode>
                <c:ptCount val="15"/>
                <c:pt idx="0">
                  <c:v>0.92900000000000005</c:v>
                </c:pt>
                <c:pt idx="1">
                  <c:v>0.87000000000000011</c:v>
                </c:pt>
                <c:pt idx="2">
                  <c:v>0.82399999999999995</c:v>
                </c:pt>
                <c:pt idx="3">
                  <c:v>0.77699999999999991</c:v>
                </c:pt>
                <c:pt idx="4">
                  <c:v>0.74099999999999999</c:v>
                </c:pt>
                <c:pt idx="5">
                  <c:v>0.753</c:v>
                </c:pt>
                <c:pt idx="6">
                  <c:v>0.72900000000000009</c:v>
                </c:pt>
                <c:pt idx="7">
                  <c:v>0.74099999999999988</c:v>
                </c:pt>
                <c:pt idx="8">
                  <c:v>0.68199999999999994</c:v>
                </c:pt>
                <c:pt idx="9">
                  <c:v>0.64700000000000002</c:v>
                </c:pt>
                <c:pt idx="10">
                  <c:v>0.64700000000000002</c:v>
                </c:pt>
                <c:pt idx="11">
                  <c:v>0.64700000000000002</c:v>
                </c:pt>
                <c:pt idx="12">
                  <c:v>0.63500000000000001</c:v>
                </c:pt>
                <c:pt idx="13">
                  <c:v>0.57600000000000007</c:v>
                </c:pt>
                <c:pt idx="14">
                  <c:v>0.56499999999999995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920-4109-A92C-96135D0A16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5362688"/>
        <c:axId val="55354368"/>
      </c:barChart>
      <c:catAx>
        <c:axId val="553626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Level of consensus (Strong agree/Agree 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54368"/>
        <c:crossesAt val="0"/>
        <c:auto val="1"/>
        <c:lblAlgn val="ctr"/>
        <c:lblOffset val="100"/>
        <c:noMultiLvlLbl val="0"/>
      </c:catAx>
      <c:valAx>
        <c:axId val="55354368"/>
        <c:scaling>
          <c:orientation val="minMax"/>
          <c:max val="1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626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ECFDD-417A-4C61-A3D9-C5FCDB50C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118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 Fandim</dc:creator>
  <cp:keywords/>
  <dc:description/>
  <cp:lastModifiedBy>Junior Fandim</cp:lastModifiedBy>
  <cp:revision>13</cp:revision>
  <cp:lastPrinted>2022-04-14T13:34:00Z</cp:lastPrinted>
  <dcterms:created xsi:type="dcterms:W3CDTF">2022-12-22T14:21:00Z</dcterms:created>
  <dcterms:modified xsi:type="dcterms:W3CDTF">2023-07-20T14:28:00Z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c4858f279845a085f41fbc053f7030736739e755cefab684e29f8d21ad989a9b</vt:lpwstr>
  </property>
</Properties>
</file>