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8"/>
        <w:gridCol w:w="3006"/>
        <w:gridCol w:w="3012"/>
      </w:tblGrid>
      <w:tr w:rsidR="00E77BD9" w:rsidRPr="00F756A0" w14:paraId="31CF481A" w14:textId="77777777" w:rsidTr="00FF1A9F">
        <w:tc>
          <w:tcPr>
            <w:tcW w:w="9062" w:type="dxa"/>
            <w:gridSpan w:val="3"/>
            <w:tcBorders>
              <w:top w:val="nil"/>
              <w:left w:val="nil"/>
              <w:right w:val="nil"/>
            </w:tcBorders>
          </w:tcPr>
          <w:p w14:paraId="554785AC" w14:textId="77777777" w:rsidR="00E77BD9" w:rsidRPr="00E77BD9" w:rsidRDefault="00E77BD9" w:rsidP="00FF1A9F">
            <w:pPr>
              <w:rPr>
                <w:lang w:val="en-US"/>
              </w:rPr>
            </w:pPr>
            <w:bookmarkStart w:id="0" w:name="_GoBack"/>
            <w:bookmarkEnd w:id="0"/>
            <w:r w:rsidRPr="00E77BD9">
              <w:rPr>
                <w:b/>
                <w:bCs/>
                <w:lang w:val="en-US"/>
              </w:rPr>
              <w:t>Additional file 2</w:t>
            </w:r>
            <w:r w:rsidRPr="00E77BD9">
              <w:rPr>
                <w:lang w:val="en-US"/>
              </w:rPr>
              <w:t>: Inclusion and exclusion criteria according to PICO</w:t>
            </w:r>
          </w:p>
          <w:p w14:paraId="33DFF539" w14:textId="77777777" w:rsidR="00E77BD9" w:rsidRPr="00220B2D" w:rsidRDefault="00E77BD9" w:rsidP="00FF1A9F">
            <w:pPr>
              <w:spacing w:line="276" w:lineRule="auto"/>
              <w:rPr>
                <w:b/>
                <w:bCs/>
                <w:lang w:val="en-US"/>
              </w:rPr>
            </w:pPr>
          </w:p>
        </w:tc>
      </w:tr>
      <w:tr w:rsidR="00E77BD9" w:rsidRPr="00F756A0" w14:paraId="2716E9FB" w14:textId="77777777" w:rsidTr="00FF1A9F">
        <w:tc>
          <w:tcPr>
            <w:tcW w:w="3020" w:type="dxa"/>
          </w:tcPr>
          <w:p w14:paraId="780DD05A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</w:p>
        </w:tc>
        <w:tc>
          <w:tcPr>
            <w:tcW w:w="3021" w:type="dxa"/>
          </w:tcPr>
          <w:p w14:paraId="44FF14C4" w14:textId="77777777" w:rsidR="00E77BD9" w:rsidRPr="00F756A0" w:rsidRDefault="00E77BD9" w:rsidP="00FF1A9F">
            <w:pPr>
              <w:spacing w:line="276" w:lineRule="auto"/>
              <w:rPr>
                <w:b/>
                <w:bCs/>
                <w:lang w:val="en-GB"/>
              </w:rPr>
            </w:pPr>
            <w:r w:rsidRPr="00F756A0">
              <w:rPr>
                <w:b/>
                <w:bCs/>
                <w:lang w:val="en-GB"/>
              </w:rPr>
              <w:t>Including criteria</w:t>
            </w:r>
          </w:p>
        </w:tc>
        <w:tc>
          <w:tcPr>
            <w:tcW w:w="3021" w:type="dxa"/>
          </w:tcPr>
          <w:p w14:paraId="08CC77A7" w14:textId="77777777" w:rsidR="00E77BD9" w:rsidRPr="00F756A0" w:rsidRDefault="00E77BD9" w:rsidP="00FF1A9F">
            <w:pPr>
              <w:spacing w:line="276" w:lineRule="auto"/>
              <w:rPr>
                <w:b/>
                <w:bCs/>
                <w:lang w:val="en-GB"/>
              </w:rPr>
            </w:pPr>
            <w:r w:rsidRPr="00F756A0">
              <w:rPr>
                <w:b/>
                <w:bCs/>
                <w:lang w:val="en-GB"/>
              </w:rPr>
              <w:t>Excluding criteria</w:t>
            </w:r>
          </w:p>
        </w:tc>
      </w:tr>
      <w:tr w:rsidR="00E77BD9" w:rsidRPr="00F756A0" w14:paraId="4A452333" w14:textId="77777777" w:rsidTr="00FF1A9F">
        <w:tc>
          <w:tcPr>
            <w:tcW w:w="3020" w:type="dxa"/>
          </w:tcPr>
          <w:p w14:paraId="351B1162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S (Setting)</w:t>
            </w:r>
          </w:p>
        </w:tc>
        <w:tc>
          <w:tcPr>
            <w:tcW w:w="3021" w:type="dxa"/>
          </w:tcPr>
          <w:p w14:paraId="6A76B637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At least 75% of the included studies should be RCT’s.</w:t>
            </w:r>
          </w:p>
          <w:p w14:paraId="67393F1C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All languages</w:t>
            </w:r>
          </w:p>
        </w:tc>
        <w:tc>
          <w:tcPr>
            <w:tcW w:w="3021" w:type="dxa"/>
          </w:tcPr>
          <w:p w14:paraId="1A36FAED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</w:p>
        </w:tc>
      </w:tr>
      <w:tr w:rsidR="00E77BD9" w:rsidRPr="00F756A0" w14:paraId="284AFD0F" w14:textId="77777777" w:rsidTr="00FF1A9F">
        <w:tc>
          <w:tcPr>
            <w:tcW w:w="3020" w:type="dxa"/>
            <w:shd w:val="clear" w:color="auto" w:fill="auto"/>
          </w:tcPr>
          <w:p w14:paraId="596431D8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P (population)</w:t>
            </w:r>
          </w:p>
        </w:tc>
        <w:tc>
          <w:tcPr>
            <w:tcW w:w="3021" w:type="dxa"/>
            <w:shd w:val="clear" w:color="auto" w:fill="auto"/>
          </w:tcPr>
          <w:p w14:paraId="73D90EE5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At least 75% of the included studies should include a</w:t>
            </w:r>
            <w:r w:rsidRPr="00F756A0">
              <w:rPr>
                <w:rStyle w:val="normaltextrun"/>
                <w:color w:val="000000"/>
                <w:shd w:val="clear" w:color="auto" w:fill="FFFFFF"/>
                <w:lang w:val="en-GB"/>
              </w:rPr>
              <w:t>dults between 18 and 70 years of age who suffered from chronic or recurrent unspecific CNP for a period of at least 12 weeks</w:t>
            </w:r>
          </w:p>
        </w:tc>
        <w:tc>
          <w:tcPr>
            <w:tcW w:w="3021" w:type="dxa"/>
          </w:tcPr>
          <w:p w14:paraId="691D68D1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rStyle w:val="normaltextrun"/>
                <w:color w:val="000000"/>
                <w:shd w:val="clear" w:color="auto" w:fill="FFFFFF"/>
                <w:lang w:val="en-GB"/>
              </w:rPr>
              <w:t xml:space="preserve">Specific CNP, malign or systematic-caused pain, fractures, rheumatologic-caused, widespread chronic pain, multiple sclerosis or other neurologic diseases and neuropathic illnesses, or CNP due to psychiatric diagnoses. Whiplash-related CNP. </w:t>
            </w:r>
          </w:p>
        </w:tc>
      </w:tr>
      <w:tr w:rsidR="00E77BD9" w:rsidRPr="00F756A0" w14:paraId="1E017F79" w14:textId="77777777" w:rsidTr="00FF1A9F">
        <w:tc>
          <w:tcPr>
            <w:tcW w:w="3020" w:type="dxa"/>
          </w:tcPr>
          <w:p w14:paraId="5FDAE7D6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I (Intervention)</w:t>
            </w:r>
          </w:p>
        </w:tc>
        <w:tc>
          <w:tcPr>
            <w:tcW w:w="3021" w:type="dxa"/>
          </w:tcPr>
          <w:p w14:paraId="6BFCF034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 xml:space="preserve">All </w:t>
            </w:r>
            <w:r w:rsidRPr="00E77BD9"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different types of exercise treatments</w:t>
            </w:r>
          </w:p>
        </w:tc>
        <w:tc>
          <w:tcPr>
            <w:tcW w:w="3021" w:type="dxa"/>
          </w:tcPr>
          <w:p w14:paraId="6197F792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E77BD9"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Multimodal/multi or interdisciplinary rehabilitation, back schools, general physical activity recommendations, and occupational physical activity (graded activity). Studies were excluded if more than 75% of the included RCT included combinations of exercises modalities (e.g. MCE + resistance training vs resistance training alone).</w:t>
            </w:r>
          </w:p>
        </w:tc>
      </w:tr>
      <w:tr w:rsidR="00E77BD9" w:rsidRPr="00F756A0" w14:paraId="4AFEC19F" w14:textId="77777777" w:rsidTr="00FF1A9F">
        <w:tc>
          <w:tcPr>
            <w:tcW w:w="3020" w:type="dxa"/>
          </w:tcPr>
          <w:p w14:paraId="3A83F9DB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C (Control)</w:t>
            </w:r>
          </w:p>
        </w:tc>
        <w:tc>
          <w:tcPr>
            <w:tcW w:w="3021" w:type="dxa"/>
          </w:tcPr>
          <w:p w14:paraId="74152989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All control groups</w:t>
            </w:r>
          </w:p>
        </w:tc>
        <w:tc>
          <w:tcPr>
            <w:tcW w:w="3021" w:type="dxa"/>
          </w:tcPr>
          <w:p w14:paraId="6AE76AF2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</w:p>
        </w:tc>
      </w:tr>
      <w:tr w:rsidR="00E77BD9" w:rsidRPr="00F756A0" w14:paraId="7463F540" w14:textId="77777777" w:rsidTr="00FF1A9F">
        <w:tc>
          <w:tcPr>
            <w:tcW w:w="3020" w:type="dxa"/>
          </w:tcPr>
          <w:p w14:paraId="2A56C668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lang w:val="en-GB"/>
              </w:rPr>
              <w:t>O (Outcome)</w:t>
            </w:r>
          </w:p>
        </w:tc>
        <w:tc>
          <w:tcPr>
            <w:tcW w:w="3021" w:type="dxa"/>
          </w:tcPr>
          <w:p w14:paraId="5E064EDC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F756A0">
              <w:rPr>
                <w:rStyle w:val="normaltextrun"/>
                <w:color w:val="000000"/>
                <w:shd w:val="clear" w:color="auto" w:fill="FFFFFF"/>
              </w:rPr>
              <w:t xml:space="preserve">Pain and </w:t>
            </w:r>
            <w:proofErr w:type="spellStart"/>
            <w:r w:rsidRPr="00F756A0">
              <w:rPr>
                <w:rStyle w:val="normaltextrun"/>
                <w:color w:val="000000"/>
                <w:shd w:val="clear" w:color="auto" w:fill="FFFFFF"/>
              </w:rPr>
              <w:t>disability</w:t>
            </w:r>
            <w:proofErr w:type="spellEnd"/>
          </w:p>
        </w:tc>
        <w:tc>
          <w:tcPr>
            <w:tcW w:w="3021" w:type="dxa"/>
          </w:tcPr>
          <w:p w14:paraId="330C27E9" w14:textId="77777777" w:rsidR="00E77BD9" w:rsidRPr="00F756A0" w:rsidRDefault="00E77BD9" w:rsidP="00FF1A9F">
            <w:pPr>
              <w:spacing w:line="276" w:lineRule="auto"/>
              <w:rPr>
                <w:lang w:val="en-GB"/>
              </w:rPr>
            </w:pPr>
            <w:r w:rsidRPr="00E77BD9">
              <w:rPr>
                <w:rStyle w:val="normaltextrun"/>
                <w:color w:val="000000"/>
                <w:bdr w:val="none" w:sz="0" w:space="0" w:color="auto" w:frame="1"/>
                <w:lang w:val="en-US"/>
              </w:rPr>
              <w:t>Outcomes not relevant for the patient, such as health economics</w:t>
            </w:r>
          </w:p>
        </w:tc>
      </w:tr>
    </w:tbl>
    <w:p w14:paraId="39C48FC3" w14:textId="77777777" w:rsidR="006E132C" w:rsidRDefault="006E132C"/>
    <w:sectPr w:rsidR="006E132C" w:rsidSect="00A62309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BD9"/>
    <w:rsid w:val="006E132C"/>
    <w:rsid w:val="00A62309"/>
    <w:rsid w:val="00B37BF6"/>
    <w:rsid w:val="00B92743"/>
    <w:rsid w:val="00E77BD9"/>
    <w:rsid w:val="00ED7E35"/>
    <w:rsid w:val="00FE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A7DB9"/>
  <w15:chartTrackingRefBased/>
  <w15:docId w15:val="{23CD03B2-CBA0-4844-A93E-8458F33AD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BD9"/>
    <w:pPr>
      <w:spacing w:after="160" w:line="48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77BD9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E77B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ASNew">
      <a:dk1>
        <a:sysClr val="windowText" lastClr="000000"/>
      </a:dk1>
      <a:lt1>
        <a:srgbClr val="FFFFFF"/>
      </a:lt1>
      <a:dk2>
        <a:srgbClr val="A7A299"/>
      </a:dk2>
      <a:lt2>
        <a:srgbClr val="D5D4D1"/>
      </a:lt2>
      <a:accent1>
        <a:srgbClr val="0099FF"/>
      </a:accent1>
      <a:accent2>
        <a:srgbClr val="000099"/>
      </a:accent2>
      <a:accent3>
        <a:srgbClr val="0033CC"/>
      </a:accent3>
      <a:accent4>
        <a:srgbClr val="000066"/>
      </a:accent4>
      <a:accent5>
        <a:srgbClr val="CAA977"/>
      </a:accent5>
      <a:accent6>
        <a:srgbClr val="BFBCB5"/>
      </a:accent6>
      <a:hlink>
        <a:srgbClr val="000066"/>
      </a:hlink>
      <a:folHlink>
        <a:srgbClr val="CAA977"/>
      </a:folHlink>
    </a:clrScheme>
    <a:fontScheme name="SA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971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Rasmussen Barr, Eva (STOII-S)</dc:creator>
  <cp:keywords/>
  <dc:description/>
  <cp:lastModifiedBy>Rasmussen Barr, Eva (STOII-S)</cp:lastModifiedBy>
  <cp:revision>1</cp:revision>
  <dcterms:created xsi:type="dcterms:W3CDTF">2023-03-16T13:25:00Z</dcterms:created>
  <dcterms:modified xsi:type="dcterms:W3CDTF">2023-03-16T13:25:00Z</dcterms:modified>
</cp:coreProperties>
</file>