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6F82C" w14:textId="6ADFD761" w:rsidR="00B87C08" w:rsidRDefault="00893AA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Appendix 2: </w:t>
      </w:r>
      <w:r w:rsidRPr="00893AAD">
        <w:rPr>
          <w:rFonts w:ascii="Times New Roman" w:hAnsi="Times New Roman" w:cs="Times New Roman"/>
          <w:b/>
          <w:bCs/>
        </w:rPr>
        <w:t>Detail Search strategy and result</w:t>
      </w:r>
      <w:r w:rsidR="009120EE" w:rsidRPr="009120EE">
        <w:rPr>
          <w:rFonts w:ascii="Times New Roman" w:hAnsi="Times New Roman" w:cs="Times New Roman"/>
          <w:b/>
          <w:bCs/>
        </w:rPr>
        <w:t>s</w:t>
      </w:r>
    </w:p>
    <w:p w14:paraId="0BC5E95F" w14:textId="42969596" w:rsidR="00893AAD" w:rsidRDefault="00893AAD">
      <w:pPr>
        <w:rPr>
          <w:rFonts w:ascii="Times New Roman" w:hAnsi="Times New Roman" w:cs="Times New Roman"/>
          <w:b/>
          <w:bCs/>
        </w:rPr>
      </w:pPr>
    </w:p>
    <w:p w14:paraId="25F57E8D" w14:textId="5CE96ECA" w:rsidR="00893AAD" w:rsidRDefault="00893AA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Search in </w:t>
      </w:r>
      <w:proofErr w:type="spellStart"/>
      <w:r>
        <w:rPr>
          <w:rFonts w:ascii="Times New Roman" w:hAnsi="Times New Roman" w:cs="Times New Roman"/>
          <w:b/>
          <w:bCs/>
        </w:rPr>
        <w:t>Pubmed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85"/>
        <w:gridCol w:w="7465"/>
      </w:tblGrid>
      <w:tr w:rsidR="00893AAD" w14:paraId="756FDCC1" w14:textId="77777777" w:rsidTr="00893AAD">
        <w:tc>
          <w:tcPr>
            <w:tcW w:w="1885" w:type="dxa"/>
          </w:tcPr>
          <w:p w14:paraId="789D8432" w14:textId="121FEC8A" w:rsidR="00893AAD" w:rsidRPr="00893AAD" w:rsidRDefault="00893AAD">
            <w:pPr>
              <w:rPr>
                <w:rFonts w:ascii="Times New Roman" w:hAnsi="Times New Roman" w:cs="Times New Roman"/>
              </w:rPr>
            </w:pPr>
            <w:r w:rsidRPr="00893AAD">
              <w:rPr>
                <w:rFonts w:ascii="Times New Roman" w:hAnsi="Times New Roman" w:cs="Times New Roman"/>
              </w:rPr>
              <w:t>Strategy</w:t>
            </w:r>
          </w:p>
        </w:tc>
        <w:tc>
          <w:tcPr>
            <w:tcW w:w="7465" w:type="dxa"/>
          </w:tcPr>
          <w:p w14:paraId="4DE56C12" w14:textId="320CB279" w:rsidR="00893AAD" w:rsidRPr="00893AAD" w:rsidRDefault="00893AAD">
            <w:pPr>
              <w:rPr>
                <w:rFonts w:ascii="Times New Roman" w:hAnsi="Times New Roman" w:cs="Times New Roman"/>
              </w:rPr>
            </w:pPr>
            <w:r w:rsidRPr="00893AAD">
              <w:rPr>
                <w:rFonts w:ascii="Times New Roman" w:hAnsi="Times New Roman" w:cs="Times New Roman"/>
              </w:rPr>
              <w:t>(</w:t>
            </w:r>
            <w:proofErr w:type="gramStart"/>
            <w:r w:rsidRPr="00893AAD">
              <w:rPr>
                <w:rFonts w:ascii="Times New Roman" w:hAnsi="Times New Roman" w:cs="Times New Roman"/>
              </w:rPr>
              <w:t>irreparable</w:t>
            </w:r>
            <w:proofErr w:type="gramEnd"/>
            <w:r w:rsidRPr="00893AAD">
              <w:rPr>
                <w:rFonts w:ascii="Times New Roman" w:hAnsi="Times New Roman" w:cs="Times New Roman"/>
              </w:rPr>
              <w:t xml:space="preserve"> rotator cuff tears) AND (prospective) in all field</w:t>
            </w:r>
          </w:p>
        </w:tc>
      </w:tr>
      <w:tr w:rsidR="00893AAD" w14:paraId="2AF5E464" w14:textId="77777777" w:rsidTr="00893AAD">
        <w:tc>
          <w:tcPr>
            <w:tcW w:w="1885" w:type="dxa"/>
          </w:tcPr>
          <w:p w14:paraId="5F74DFBB" w14:textId="134FD329" w:rsidR="00893AAD" w:rsidRPr="00893AAD" w:rsidRDefault="00893A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Result (n=84)</w:t>
            </w:r>
          </w:p>
        </w:tc>
        <w:tc>
          <w:tcPr>
            <w:tcW w:w="7465" w:type="dxa"/>
          </w:tcPr>
          <w:p w14:paraId="21B80072" w14:textId="6B56D4D5" w:rsidR="00893AAD" w:rsidRPr="00893AAD" w:rsidRDefault="00893AAD">
            <w:pPr>
              <w:rPr>
                <w:rFonts w:ascii="Times New Roman" w:hAnsi="Times New Roman" w:cs="Times New Roman"/>
              </w:rPr>
            </w:pPr>
            <w:r w:rsidRPr="00893AAD">
              <w:rPr>
                <w:rFonts w:ascii="Times New Roman" w:hAnsi="Times New Roman" w:cs="Times New Roman"/>
              </w:rPr>
              <w:t>{</w:t>
            </w:r>
            <w:proofErr w:type="spellStart"/>
            <w:r w:rsidRPr="00893AAD">
              <w:rPr>
                <w:rFonts w:ascii="Times New Roman" w:hAnsi="Times New Roman" w:cs="Times New Roman"/>
              </w:rPr>
              <w:t>Agout</w:t>
            </w:r>
            <w:proofErr w:type="spellEnd"/>
            <w:r w:rsidRPr="00893AAD">
              <w:rPr>
                <w:rFonts w:ascii="Times New Roman" w:hAnsi="Times New Roman" w:cs="Times New Roman"/>
              </w:rPr>
              <w:t xml:space="preserve">, 2018 #16414;Azevedo, 2020 #16394;Badman, 2020 #16395;Beraldo, 2022 #16369;Boileau, 2002 #16444;Boutsiadis, 2017 #16418;Carbone, 2018 #16409;Cavalier, 2018 #16411;Collin, 2015 #16427;Cox, 2023 #16378;Cusano, 2022 #16375;Denard, 2018 #16420;Diaz </w:t>
            </w:r>
            <w:proofErr w:type="spellStart"/>
            <w:r w:rsidRPr="00893AAD">
              <w:rPr>
                <w:rFonts w:ascii="Times New Roman" w:hAnsi="Times New Roman" w:cs="Times New Roman"/>
              </w:rPr>
              <w:t>Balzani</w:t>
            </w:r>
            <w:proofErr w:type="spellEnd"/>
            <w:r w:rsidRPr="00893AAD">
              <w:rPr>
                <w:rFonts w:ascii="Times New Roman" w:hAnsi="Times New Roman" w:cs="Times New Roman"/>
              </w:rPr>
              <w:t>, 2022 #16365;Elkins, 2019 #16402;Ellman, 1993 #16446;Familiari, 2021 #16393;Fang, 2019 #16401;Franceschi, 2015 #16435;Freislederer, 2022 #16383;Gartsman, 1997 #16445;Gartsman, 2013 #16430;Gbejuade, 2022 #16372;Gerber, 2006 #16441;Greiner, 2021 #16389;Grimberg, 2015 #16428;Gumina, 2013 #16431;Gupta, 2012 #16437;Gupta, 2013 #16433;Haque, 2021 #16380;Henseler, 2017 #16421;Henseler, 2013 #16432;Hirahara, 2017 #16419;Hohmann, 2021 #16382;Hughes, 2022 #16371;Hughes, 2021 #16388;Kandeel, 2023 #16364;Kolk, 2018 #16417;Lacheta, 2020 #16398;Ladermann, 2018 #16416;Ladermann, 2021 #16381;Lee, 2020 #16391;Levy, 2008 #16440;Liao, 2022 #16368;Lichtenberg, 2012 #16436;Longo, 2011 #16438;Maillot, 2018 #16415;Malahias, 2019 #16407;Malkani, 2004 #16443;Matsen, 2019 #16406;Matsumura, 2017 #16423;Mirzaee, 2019 #16403;Mirzayan, 2023 #16367;Modi, 2022 #16376;Muench, 2020 #16399;Mulieri, 2010 #16439;O'Holleran, 2005 #16442;Ono, 2022 #16373;Osti, 2021 #16384;Ozturk, 2021 #16390;Pandey, 2017 #16422;Piekaar, 2020 #16404;Polacek, 2019 #16396;Postacchini, 1992 #16447;Prinja, 2021 #16386;Reinares, 2022 #16385;Rosales-Varo, 2019 #16408;Ruiz Iban, 2018 #16413;Sandhu, 2023 #16370;Seker, 2018 #16410;Senekovic, 2013 #16434;Senekovic, 2017 #16425;Shin, 2022 #16379;Srikumaran, 2023 #16366;Stewart, 2019 #16400;Thompson, 2020 #16405;Tse, 2016 #16426;Ulstrup, 2020 #16392;Valenti, 2015 #16429;Veen, 2020 #16397;Verma, 2022 #16374;Viswanath, 2021 #16387;Yallapragada, 2018 #16412;Yian, 2017 #16424;Zafra, 2021 #16377}</w:t>
            </w:r>
          </w:p>
        </w:tc>
      </w:tr>
    </w:tbl>
    <w:p w14:paraId="024C184C" w14:textId="77777777" w:rsidR="00893AAD" w:rsidRPr="00893AAD" w:rsidRDefault="00893AAD">
      <w:pPr>
        <w:rPr>
          <w:rFonts w:ascii="Times New Roman" w:hAnsi="Times New Roman" w:cs="Times New Roman"/>
          <w:b/>
          <w:bCs/>
        </w:rPr>
      </w:pPr>
    </w:p>
    <w:p w14:paraId="5FB137CF" w14:textId="77777777" w:rsidR="00893AAD" w:rsidRDefault="00893AA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678D7F5" w14:textId="7FF7C799" w:rsidR="00893AAD" w:rsidRDefault="00893AAD" w:rsidP="00893AA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Search in Scopus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85"/>
        <w:gridCol w:w="7465"/>
      </w:tblGrid>
      <w:tr w:rsidR="00893AAD" w14:paraId="38159E48" w14:textId="77777777" w:rsidTr="006C0483">
        <w:tc>
          <w:tcPr>
            <w:tcW w:w="1885" w:type="dxa"/>
          </w:tcPr>
          <w:p w14:paraId="2CDD80CE" w14:textId="77777777" w:rsidR="00893AAD" w:rsidRPr="00893AAD" w:rsidRDefault="00893AAD" w:rsidP="006C0483">
            <w:pPr>
              <w:rPr>
                <w:rFonts w:ascii="Times New Roman" w:hAnsi="Times New Roman" w:cs="Times New Roman"/>
              </w:rPr>
            </w:pPr>
            <w:r w:rsidRPr="00893AAD">
              <w:rPr>
                <w:rFonts w:ascii="Times New Roman" w:hAnsi="Times New Roman" w:cs="Times New Roman"/>
              </w:rPr>
              <w:t>Strategy</w:t>
            </w:r>
          </w:p>
        </w:tc>
        <w:tc>
          <w:tcPr>
            <w:tcW w:w="7465" w:type="dxa"/>
          </w:tcPr>
          <w:p w14:paraId="48A3342E" w14:textId="45E5653A" w:rsidR="00893AAD" w:rsidRPr="00893AAD" w:rsidRDefault="00893AAD" w:rsidP="006C0483">
            <w:pPr>
              <w:rPr>
                <w:rFonts w:ascii="Times New Roman" w:hAnsi="Times New Roman" w:cs="Times New Roman"/>
              </w:rPr>
            </w:pPr>
            <w:proofErr w:type="gramStart"/>
            <w:r w:rsidRPr="00893AAD">
              <w:rPr>
                <w:rFonts w:ascii="Times New Roman" w:hAnsi="Times New Roman" w:cs="Times New Roman"/>
              </w:rPr>
              <w:t>( TITLE</w:t>
            </w:r>
            <w:proofErr w:type="gramEnd"/>
            <w:r w:rsidRPr="00893AAD">
              <w:rPr>
                <w:rFonts w:ascii="Times New Roman" w:hAnsi="Times New Roman" w:cs="Times New Roman"/>
              </w:rPr>
              <w:t>-ABS-KEY ( irreparable  AND rotator  AND cuff  AND tear )  AND  TITLE-ABS-KEY ( prospective ) )</w:t>
            </w:r>
          </w:p>
        </w:tc>
      </w:tr>
      <w:tr w:rsidR="00893AAD" w14:paraId="2FD0B4CC" w14:textId="77777777" w:rsidTr="006C0483">
        <w:tc>
          <w:tcPr>
            <w:tcW w:w="1885" w:type="dxa"/>
          </w:tcPr>
          <w:p w14:paraId="3065F444" w14:textId="01048051" w:rsidR="00893AAD" w:rsidRPr="00893AAD" w:rsidRDefault="00893AAD" w:rsidP="006C04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Result (n=87)</w:t>
            </w:r>
          </w:p>
        </w:tc>
        <w:tc>
          <w:tcPr>
            <w:tcW w:w="7465" w:type="dxa"/>
          </w:tcPr>
          <w:p w14:paraId="5258B2D0" w14:textId="45343C3D" w:rsidR="00893AAD" w:rsidRPr="00893AAD" w:rsidRDefault="00893AAD" w:rsidP="006C0483">
            <w:pPr>
              <w:rPr>
                <w:rFonts w:ascii="Times New Roman" w:hAnsi="Times New Roman" w:cs="Times New Roman"/>
              </w:rPr>
            </w:pPr>
            <w:r w:rsidRPr="00893AAD">
              <w:rPr>
                <w:rFonts w:ascii="Times New Roman" w:hAnsi="Times New Roman" w:cs="Times New Roman"/>
              </w:rPr>
              <w:t xml:space="preserve">{, 2021 #15713;Agout, 2018 #15734;Agout, 2018 #15735;Azevedo, 2020 #15717;Badman, 2020 #15718;Beraldo, 2022 #15692;Boileau, 2002 #15769;Boutsiadis, 2017 #15745;Burkhart, 2020 #15722;Calek, 2022 #15696;Carbone, 2018 #15736;Cavalier, 2018 #15731;Collin, 2015 #15754;Cox, 2023 #15687;Cusano, 2022 #15695;Denard, 2018 #15743;Dhir, 2022 #15693;Diaz </w:t>
            </w:r>
            <w:proofErr w:type="spellStart"/>
            <w:r w:rsidRPr="00893AAD">
              <w:rPr>
                <w:rFonts w:ascii="Times New Roman" w:hAnsi="Times New Roman" w:cs="Times New Roman"/>
              </w:rPr>
              <w:t>Balzani</w:t>
            </w:r>
            <w:proofErr w:type="spellEnd"/>
            <w:r w:rsidRPr="00893AAD">
              <w:rPr>
                <w:rFonts w:ascii="Times New Roman" w:hAnsi="Times New Roman" w:cs="Times New Roman"/>
              </w:rPr>
              <w:t xml:space="preserve">, 2022 #15689;Dukan, 2020 #15719;Elkins, 2019 #15727;Ellman, 1993 #15770;Familiari, 2021 #15712;Fang, 2019 #15725;Franceschi, 2015 #15755;Garofalo, 2023 #15688;Gartsman, 2013 #15756;Gilat, 2021 #15711;Grimberg, 2015 #15752;Gumina, 2013 #15761;Gupta, 2012 #15764;Gupta, 2013 #15760;Haque, 2021 #15705;Henseler, 2017 #15744;Henseler, 2013 #15762;Hohmann, 2021 #15707;Hughes, 2022 #15700;Hughes, 2021 #15709;John, 2010 #15767;Kandeel, 2023 #15686;Kane, 2022 #15699;Kany, 2016 #15750;Khan, 2011 #15765;Kolk, 2018 #15740;Lacheta, 2020 #15720;Lädermann, 2018 #15739;Lädermann, 2021 #15703;Lee, 2022 #15701;Levy, 2008 #15768;Liao, 2022 #15690;Lichtenberg, 2012 #15763;Longo, 2011 #15766;Maillot, 2018 #15738;Matsen, 2019 #15729;Matsumura, 2017 #15746;Mirzaee, 2019 #15728;Modi, 2022 #15702;Modi, 2013 #15758;Morris, 2015 #15751;Noyes, 2018 #15741;Ono, 2022 #15691;Osti, 2021 #15706;Ozturk, 2021 #15708;Piekaar, 2018 #15732;Piekaar, 2020 #15716;Polacek, 2019 #15724;Postacchini, 1992 #15771;Reinares, 2022 #15697;Revathi, 2018 #15742;Ronquillo, 2013 #15757;Rosales-Varo, 2019 #15730;Ruiz </w:t>
            </w:r>
            <w:proofErr w:type="spellStart"/>
            <w:r w:rsidRPr="00893AAD">
              <w:rPr>
                <w:rFonts w:ascii="Times New Roman" w:hAnsi="Times New Roman" w:cs="Times New Roman"/>
              </w:rPr>
              <w:t>Ibán</w:t>
            </w:r>
            <w:proofErr w:type="spellEnd"/>
            <w:r w:rsidRPr="00893AAD">
              <w:rPr>
                <w:rFonts w:ascii="Times New Roman" w:hAnsi="Times New Roman" w:cs="Times New Roman"/>
              </w:rPr>
              <w:t>, 2018 #15733;Sebastia-Forcada, 2020 #15715;Senekovic, 2013 #15759;Senekovic, 2017 #15749;Shields, 2017 #15748;Shin, 2022 #15698;Srikumaran, 2023 #15685;Stewart, 2019 #15726;Thompson, 2020 #15723;Ulstrup, 2020 #15714;Valenti, 2015 #15753;Veen, 2020 #15721;Verma, 2022 #15694;Viswanath, 2021 #15710;Yallapragada, 2018 #15737;Yian, 2017 #15747;Zafra, 2021 #15704}</w:t>
            </w:r>
          </w:p>
        </w:tc>
      </w:tr>
    </w:tbl>
    <w:p w14:paraId="339B995D" w14:textId="77777777" w:rsidR="00893AAD" w:rsidRDefault="00893AAD" w:rsidP="00893AAD">
      <w:pPr>
        <w:rPr>
          <w:rFonts w:ascii="Times New Roman" w:hAnsi="Times New Roman" w:cs="Times New Roman"/>
          <w:b/>
          <w:bCs/>
        </w:rPr>
      </w:pPr>
    </w:p>
    <w:p w14:paraId="0FEF8A99" w14:textId="73A4C54E" w:rsidR="00893AAD" w:rsidRPr="00893AAD" w:rsidRDefault="00893AAD">
      <w:pPr>
        <w:rPr>
          <w:rFonts w:ascii="Times New Roman" w:hAnsi="Times New Roman" w:cs="Times New Roman"/>
        </w:rPr>
      </w:pPr>
    </w:p>
    <w:p w14:paraId="1332243F" w14:textId="05A52F60" w:rsidR="00893AAD" w:rsidRPr="00893AAD" w:rsidRDefault="00893AAD">
      <w:pPr>
        <w:rPr>
          <w:rFonts w:ascii="Times New Roman" w:hAnsi="Times New Roman" w:cs="Times New Roman"/>
        </w:rPr>
      </w:pPr>
    </w:p>
    <w:p w14:paraId="2D1728FA" w14:textId="145820AD" w:rsidR="00893AAD" w:rsidRDefault="00893AAD">
      <w:pPr>
        <w:rPr>
          <w:rFonts w:ascii="Times New Roman" w:hAnsi="Times New Roman" w:cs="Times New Roman"/>
        </w:rPr>
      </w:pPr>
    </w:p>
    <w:p w14:paraId="13EA3A69" w14:textId="1BCF7A69" w:rsidR="00893AAD" w:rsidRDefault="00893AAD">
      <w:pPr>
        <w:rPr>
          <w:rFonts w:ascii="Times New Roman" w:hAnsi="Times New Roman" w:cs="Times New Roman"/>
        </w:rPr>
      </w:pPr>
    </w:p>
    <w:p w14:paraId="0197D6E3" w14:textId="391B65C2" w:rsidR="00893AAD" w:rsidRDefault="00893AAD">
      <w:pPr>
        <w:rPr>
          <w:rFonts w:ascii="Times New Roman" w:hAnsi="Times New Roman" w:cs="Times New Roman"/>
        </w:rPr>
      </w:pPr>
    </w:p>
    <w:p w14:paraId="6B1B8C28" w14:textId="1ADCC72E" w:rsidR="00893AAD" w:rsidRDefault="00893AAD">
      <w:pPr>
        <w:rPr>
          <w:rFonts w:ascii="Times New Roman" w:hAnsi="Times New Roman" w:cs="Times New Roman"/>
        </w:rPr>
      </w:pPr>
    </w:p>
    <w:p w14:paraId="22D1F1E0" w14:textId="6B38E0C2" w:rsidR="00893AAD" w:rsidRDefault="00893AAD">
      <w:pPr>
        <w:rPr>
          <w:rFonts w:ascii="Times New Roman" w:hAnsi="Times New Roman" w:cs="Times New Roman"/>
        </w:rPr>
      </w:pPr>
    </w:p>
    <w:p w14:paraId="00137023" w14:textId="04C1935C" w:rsidR="00893AAD" w:rsidRDefault="00893AAD">
      <w:pPr>
        <w:rPr>
          <w:rFonts w:ascii="Times New Roman" w:hAnsi="Times New Roman" w:cs="Times New Roman"/>
        </w:rPr>
      </w:pPr>
    </w:p>
    <w:p w14:paraId="113EDD15" w14:textId="33B439A7" w:rsidR="00893AAD" w:rsidRDefault="00893AAD">
      <w:pPr>
        <w:rPr>
          <w:rFonts w:ascii="Times New Roman" w:hAnsi="Times New Roman" w:cs="Times New Roman"/>
        </w:rPr>
      </w:pPr>
    </w:p>
    <w:p w14:paraId="241486D8" w14:textId="4285BF32" w:rsidR="00893AAD" w:rsidRDefault="00893AAD">
      <w:pPr>
        <w:rPr>
          <w:rFonts w:ascii="Times New Roman" w:hAnsi="Times New Roman" w:cs="Times New Roman"/>
        </w:rPr>
      </w:pPr>
    </w:p>
    <w:p w14:paraId="2004B9E2" w14:textId="705BC8F9" w:rsidR="00893AAD" w:rsidRDefault="00893AAD">
      <w:pPr>
        <w:rPr>
          <w:rFonts w:ascii="Times New Roman" w:hAnsi="Times New Roman" w:cs="Times New Roman"/>
        </w:rPr>
      </w:pPr>
    </w:p>
    <w:p w14:paraId="24B7F7BB" w14:textId="548146E6" w:rsidR="00893AAD" w:rsidRDefault="00893AAD" w:rsidP="00893AA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Search in </w:t>
      </w:r>
      <w:r w:rsidRPr="00893AAD">
        <w:rPr>
          <w:rFonts w:ascii="Times New Roman" w:hAnsi="Times New Roman" w:cs="Times New Roman"/>
          <w:b/>
          <w:bCs/>
        </w:rPr>
        <w:t>WEB of science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85"/>
        <w:gridCol w:w="7465"/>
      </w:tblGrid>
      <w:tr w:rsidR="00893AAD" w14:paraId="55FEB46C" w14:textId="77777777" w:rsidTr="006C0483">
        <w:tc>
          <w:tcPr>
            <w:tcW w:w="1885" w:type="dxa"/>
          </w:tcPr>
          <w:p w14:paraId="7AB5B1AF" w14:textId="77777777" w:rsidR="00893AAD" w:rsidRPr="00893AAD" w:rsidRDefault="00893AAD" w:rsidP="006C0483">
            <w:pPr>
              <w:rPr>
                <w:rFonts w:ascii="Times New Roman" w:hAnsi="Times New Roman" w:cs="Times New Roman"/>
              </w:rPr>
            </w:pPr>
            <w:r w:rsidRPr="00893AAD">
              <w:rPr>
                <w:rFonts w:ascii="Times New Roman" w:hAnsi="Times New Roman" w:cs="Times New Roman"/>
              </w:rPr>
              <w:t>Strategy</w:t>
            </w:r>
          </w:p>
        </w:tc>
        <w:tc>
          <w:tcPr>
            <w:tcW w:w="7465" w:type="dxa"/>
          </w:tcPr>
          <w:p w14:paraId="276E855B" w14:textId="218F616C" w:rsidR="00893AAD" w:rsidRPr="00893AAD" w:rsidRDefault="00893AAD" w:rsidP="006C0483">
            <w:pPr>
              <w:rPr>
                <w:rFonts w:ascii="Times New Roman" w:hAnsi="Times New Roman" w:cs="Times New Roman"/>
              </w:rPr>
            </w:pPr>
            <w:r w:rsidRPr="00893AAD">
              <w:rPr>
                <w:rFonts w:ascii="Times New Roman" w:hAnsi="Times New Roman" w:cs="Times New Roman"/>
              </w:rPr>
              <w:t>(</w:t>
            </w:r>
            <w:proofErr w:type="gramStart"/>
            <w:r w:rsidRPr="00893AAD">
              <w:rPr>
                <w:rFonts w:ascii="Times New Roman" w:hAnsi="Times New Roman" w:cs="Times New Roman"/>
              </w:rPr>
              <w:t>irreparable</w:t>
            </w:r>
            <w:proofErr w:type="gramEnd"/>
            <w:r w:rsidRPr="00893AAD">
              <w:rPr>
                <w:rFonts w:ascii="Times New Roman" w:hAnsi="Times New Roman" w:cs="Times New Roman"/>
              </w:rPr>
              <w:t xml:space="preserve"> rotator cuff tears) AND (prospective) IN TITLE-ABS-KEY</w:t>
            </w:r>
          </w:p>
        </w:tc>
      </w:tr>
      <w:tr w:rsidR="00893AAD" w14:paraId="303A6C27" w14:textId="77777777" w:rsidTr="006C0483">
        <w:tc>
          <w:tcPr>
            <w:tcW w:w="1885" w:type="dxa"/>
          </w:tcPr>
          <w:p w14:paraId="275C6E33" w14:textId="4CDA3194" w:rsidR="00893AAD" w:rsidRPr="00893AAD" w:rsidRDefault="00893AAD" w:rsidP="006C04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Result (n=42)</w:t>
            </w:r>
          </w:p>
        </w:tc>
        <w:tc>
          <w:tcPr>
            <w:tcW w:w="7465" w:type="dxa"/>
          </w:tcPr>
          <w:p w14:paraId="1FFC61A3" w14:textId="551FFF2A" w:rsidR="00893AAD" w:rsidRPr="00893AAD" w:rsidRDefault="00893AAD" w:rsidP="006C0483">
            <w:pPr>
              <w:rPr>
                <w:rFonts w:ascii="Times New Roman" w:hAnsi="Times New Roman" w:cs="Times New Roman"/>
              </w:rPr>
            </w:pPr>
            <w:r w:rsidRPr="00893AAD">
              <w:rPr>
                <w:rFonts w:ascii="Times New Roman" w:hAnsi="Times New Roman" w:cs="Times New Roman"/>
              </w:rPr>
              <w:t>{</w:t>
            </w:r>
            <w:proofErr w:type="spellStart"/>
            <w:r w:rsidRPr="00893AAD">
              <w:rPr>
                <w:rFonts w:ascii="Times New Roman" w:hAnsi="Times New Roman" w:cs="Times New Roman"/>
              </w:rPr>
              <w:t>Agout</w:t>
            </w:r>
            <w:proofErr w:type="spellEnd"/>
            <w:r w:rsidRPr="00893AAD">
              <w:rPr>
                <w:rFonts w:ascii="Times New Roman" w:hAnsi="Times New Roman" w:cs="Times New Roman"/>
              </w:rPr>
              <w:t>, 2018 #16467;Azevedo, 2020 #16459;Bailey, 2019 #16466;Cavalier, 2018 #16469;Davidson, 2010 #16485;Edwards, 2006 #16486;Ellman, 1993 #16489;Franceschi, 2015 #16480;Gartsman, 2013 #16481;Grimberg, 2015 #16478;Gupta, 2012 #16483;Henry, 2015 #16477;Henseler, 2017 #16474;Henseler, 2013 #16482;Hohmann, 2021 #16453;Hughes, 2022 #16450;Hughes, 2021 #16456;Iban, 2018 #16468;Kandeel, 2023 #16448;Kessler, 2003 #16487;Kolk, 2018 #16473;Ladermann, 2018 #16472;Lee, 2022 #16451;Liao, 2022 #16449;Longo, 2011 #16484;Maillot, 2018 #16471;Matsen, 2019 #16464;Mirzaee, 2019 #16465;Modi, 2022 #16452;Osti, 2021 #16454;Osti, 2020 #16460;Ozturk, 2021 #16455;Reinares, 2022 #16457;Sebastia-Forcada, 2020 #16458;Senekovic, 2017 #16476;Shields, 2017 #16475;Soyer, 2003 #16488;Stewart, 2019 #16462;Thompson, 2020 #16463;Valenti, 2015 #16479;Veen, 2020 #16461;Yallapragada, 2018 #16470}</w:t>
            </w:r>
          </w:p>
        </w:tc>
      </w:tr>
    </w:tbl>
    <w:p w14:paraId="7E89C157" w14:textId="77777777" w:rsidR="00893AAD" w:rsidRDefault="00893AAD" w:rsidP="00893AAD">
      <w:pPr>
        <w:rPr>
          <w:rFonts w:ascii="Times New Roman" w:hAnsi="Times New Roman" w:cs="Times New Roman"/>
          <w:b/>
          <w:bCs/>
        </w:rPr>
      </w:pPr>
    </w:p>
    <w:p w14:paraId="0C39E94D" w14:textId="77777777" w:rsidR="00893AAD" w:rsidRPr="00893AAD" w:rsidRDefault="00893AAD">
      <w:pPr>
        <w:rPr>
          <w:rFonts w:ascii="Times New Roman" w:hAnsi="Times New Roman" w:cs="Times New Roman"/>
        </w:rPr>
      </w:pPr>
    </w:p>
    <w:sectPr w:rsidR="00893AAD" w:rsidRPr="00893A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Microsoft YaHei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AAD"/>
    <w:rsid w:val="00893AAD"/>
    <w:rsid w:val="009120EE"/>
    <w:rsid w:val="00B8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309D0"/>
  <w15:chartTrackingRefBased/>
  <w15:docId w15:val="{E1A763BD-26CE-4A9C-8184-7523BD159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3A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725</Words>
  <Characters>4137</Characters>
  <Application>Microsoft Office Word</Application>
  <DocSecurity>0</DocSecurity>
  <Lines>34</Lines>
  <Paragraphs>9</Paragraphs>
  <ScaleCrop>false</ScaleCrop>
  <Company>Mayo Clinic</Company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Hsu, Kai-Lan, M.D.</dc:creator>
  <cp:keywords/>
  <dc:description/>
  <cp:lastModifiedBy>Kai-Lan Hsu</cp:lastModifiedBy>
  <cp:revision>3</cp:revision>
  <dcterms:created xsi:type="dcterms:W3CDTF">2023-04-11T16:02:00Z</dcterms:created>
  <dcterms:modified xsi:type="dcterms:W3CDTF">2023-05-26T12:58:00Z</dcterms:modified>
</cp:coreProperties>
</file>