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07" w:rsidRPr="00BE3CE9" w:rsidRDefault="007C6AA4" w:rsidP="00547C07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Table </w:t>
      </w:r>
      <w:r w:rsidR="00C13FD3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1</w:t>
      </w:r>
      <w:r w:rsidR="00547C07" w:rsidRPr="00CB50DC">
        <w:rPr>
          <w:rFonts w:cstheme="minorHAnsi"/>
          <w:b/>
          <w:sz w:val="24"/>
          <w:szCs w:val="24"/>
        </w:rPr>
        <w:t xml:space="preserve">: </w:t>
      </w:r>
      <w:r w:rsidR="00547C07">
        <w:rPr>
          <w:rFonts w:ascii="Calibri" w:eastAsia="Calibri" w:hAnsi="Calibri" w:cs="Calibri"/>
          <w:b/>
          <w:sz w:val="24"/>
          <w:szCs w:val="24"/>
        </w:rPr>
        <w:t>Between group differences</w:t>
      </w:r>
    </w:p>
    <w:tbl>
      <w:tblPr>
        <w:tblStyle w:val="TableGrid"/>
        <w:tblpPr w:leftFromText="180" w:rightFromText="180" w:vertAnchor="text" w:horzAnchor="margin" w:tblpXSpec="center" w:tblpY="374"/>
        <w:tblW w:w="11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530"/>
        <w:gridCol w:w="1620"/>
        <w:gridCol w:w="1440"/>
        <w:gridCol w:w="1440"/>
        <w:gridCol w:w="1620"/>
        <w:gridCol w:w="1620"/>
      </w:tblGrid>
      <w:tr w:rsidR="00547C07" w:rsidTr="001E656B">
        <w:trPr>
          <w:trHeight w:val="512"/>
        </w:trPr>
        <w:tc>
          <w:tcPr>
            <w:tcW w:w="1818" w:type="dxa"/>
            <w:vMerge w:val="restart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Variables</w:t>
            </w:r>
          </w:p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50" w:type="dxa"/>
            <w:gridSpan w:val="2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Intervention group</w:t>
            </w:r>
          </w:p>
        </w:tc>
        <w:tc>
          <w:tcPr>
            <w:tcW w:w="1440" w:type="dxa"/>
            <w:vMerge w:val="restart"/>
          </w:tcPr>
          <w:p w:rsidR="00547C07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p-value</w:t>
            </w:r>
          </w:p>
        </w:tc>
        <w:tc>
          <w:tcPr>
            <w:tcW w:w="3060" w:type="dxa"/>
            <w:gridSpan w:val="2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Control group</w:t>
            </w:r>
          </w:p>
        </w:tc>
        <w:tc>
          <w:tcPr>
            <w:tcW w:w="1620" w:type="dxa"/>
            <w:vMerge w:val="restart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  <w:p w:rsidR="00547C07" w:rsidRPr="00CB50DC" w:rsidRDefault="00547C07" w:rsidP="001E656B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  <w:r w:rsidRPr="00CB50DC">
              <w:rPr>
                <w:rFonts w:cstheme="minorHAnsi"/>
                <w:b/>
                <w:sz w:val="24"/>
                <w:szCs w:val="24"/>
              </w:rPr>
              <w:t>p-value</w:t>
            </w:r>
          </w:p>
        </w:tc>
      </w:tr>
      <w:tr w:rsidR="00547C07" w:rsidTr="001E656B">
        <w:trPr>
          <w:trHeight w:val="239"/>
        </w:trPr>
        <w:tc>
          <w:tcPr>
            <w:tcW w:w="1818" w:type="dxa"/>
            <w:vMerge/>
          </w:tcPr>
          <w:p w:rsidR="00547C07" w:rsidRPr="00CB50DC" w:rsidRDefault="00547C07" w:rsidP="001E65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Pre-treatment</w:t>
            </w:r>
          </w:p>
        </w:tc>
        <w:tc>
          <w:tcPr>
            <w:tcW w:w="162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Post-treatment</w:t>
            </w:r>
          </w:p>
        </w:tc>
        <w:tc>
          <w:tcPr>
            <w:tcW w:w="1440" w:type="dxa"/>
            <w:vMerge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Pre-treatment</w:t>
            </w:r>
          </w:p>
        </w:tc>
        <w:tc>
          <w:tcPr>
            <w:tcW w:w="162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Post-treatment</w:t>
            </w:r>
          </w:p>
        </w:tc>
        <w:tc>
          <w:tcPr>
            <w:tcW w:w="1620" w:type="dxa"/>
            <w:vMerge/>
          </w:tcPr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7C07" w:rsidTr="001E656B">
        <w:trPr>
          <w:trHeight w:val="1149"/>
        </w:trPr>
        <w:tc>
          <w:tcPr>
            <w:tcW w:w="1818" w:type="dxa"/>
            <w:vAlign w:val="center"/>
          </w:tcPr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DASH</w:t>
            </w:r>
          </w:p>
        </w:tc>
        <w:tc>
          <w:tcPr>
            <w:tcW w:w="1530" w:type="dxa"/>
            <w:vAlign w:val="center"/>
          </w:tcPr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26.13±6.2</w:t>
            </w:r>
          </w:p>
        </w:tc>
        <w:tc>
          <w:tcPr>
            <w:tcW w:w="1620" w:type="dxa"/>
            <w:vAlign w:val="center"/>
          </w:tcPr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21.34±4.5</w:t>
            </w:r>
          </w:p>
        </w:tc>
        <w:tc>
          <w:tcPr>
            <w:tcW w:w="1440" w:type="dxa"/>
            <w:vAlign w:val="center"/>
          </w:tcPr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0.002</w:t>
            </w:r>
          </w:p>
        </w:tc>
        <w:tc>
          <w:tcPr>
            <w:tcW w:w="1440" w:type="dxa"/>
            <w:vAlign w:val="center"/>
          </w:tcPr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19.7±4.32</w:t>
            </w:r>
          </w:p>
        </w:tc>
        <w:tc>
          <w:tcPr>
            <w:tcW w:w="1620" w:type="dxa"/>
            <w:vAlign w:val="center"/>
          </w:tcPr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16.25±3.1</w:t>
            </w:r>
          </w:p>
        </w:tc>
        <w:tc>
          <w:tcPr>
            <w:tcW w:w="1620" w:type="dxa"/>
            <w:vAlign w:val="center"/>
          </w:tcPr>
          <w:p w:rsidR="00547C07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47C07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0.012</w:t>
            </w:r>
          </w:p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C6AA4" w:rsidTr="001E656B">
        <w:trPr>
          <w:trHeight w:val="1149"/>
        </w:trPr>
        <w:tc>
          <w:tcPr>
            <w:tcW w:w="1818" w:type="dxa"/>
            <w:vAlign w:val="center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NPRS</w:t>
            </w:r>
          </w:p>
        </w:tc>
        <w:tc>
          <w:tcPr>
            <w:tcW w:w="1530" w:type="dxa"/>
            <w:vAlign w:val="center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5.57 ± 1.46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2.19±1.05</w:t>
            </w:r>
          </w:p>
        </w:tc>
        <w:tc>
          <w:tcPr>
            <w:tcW w:w="144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0.03</w:t>
            </w:r>
          </w:p>
        </w:tc>
        <w:tc>
          <w:tcPr>
            <w:tcW w:w="1440" w:type="dxa"/>
            <w:vAlign w:val="center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6.04 ± 1.24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4.63±0.88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</w:t>
            </w:r>
          </w:p>
        </w:tc>
      </w:tr>
      <w:tr w:rsidR="007C6AA4" w:rsidTr="001E656B">
        <w:trPr>
          <w:trHeight w:val="1079"/>
        </w:trPr>
        <w:tc>
          <w:tcPr>
            <w:tcW w:w="1818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Scapular Protraction°</w:t>
            </w:r>
          </w:p>
        </w:tc>
        <w:tc>
          <w:tcPr>
            <w:tcW w:w="1530" w:type="dxa"/>
            <w:vAlign w:val="center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1.42± 1.36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11.25± 0.68</w:t>
            </w:r>
          </w:p>
        </w:tc>
        <w:tc>
          <w:tcPr>
            <w:tcW w:w="144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0.05</w:t>
            </w:r>
          </w:p>
        </w:tc>
        <w:tc>
          <w:tcPr>
            <w:tcW w:w="1440" w:type="dxa"/>
            <w:vAlign w:val="center"/>
          </w:tcPr>
          <w:p w:rsidR="007C6AA4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2.43± 1.32</w:t>
            </w:r>
          </w:p>
        </w:tc>
        <w:tc>
          <w:tcPr>
            <w:tcW w:w="1620" w:type="dxa"/>
            <w:vAlign w:val="center"/>
          </w:tcPr>
          <w:p w:rsidR="007C6AA4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9.94± 0.072</w:t>
            </w:r>
          </w:p>
        </w:tc>
        <w:tc>
          <w:tcPr>
            <w:tcW w:w="1620" w:type="dxa"/>
            <w:vAlign w:val="center"/>
          </w:tcPr>
          <w:p w:rsidR="007C6AA4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7C6AA4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7C6AA4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0.001</w:t>
            </w:r>
          </w:p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C6AA4" w:rsidTr="001E656B">
        <w:trPr>
          <w:trHeight w:val="1259"/>
        </w:trPr>
        <w:tc>
          <w:tcPr>
            <w:tcW w:w="1818" w:type="dxa"/>
            <w:vAlign w:val="center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Scapular Upwards Rotation°</w:t>
            </w:r>
          </w:p>
        </w:tc>
        <w:tc>
          <w:tcPr>
            <w:tcW w:w="153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20.44 ±3.23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34.13 ±2.78</w:t>
            </w:r>
          </w:p>
        </w:tc>
        <w:tc>
          <w:tcPr>
            <w:tcW w:w="144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0.001</w:t>
            </w:r>
          </w:p>
        </w:tc>
        <w:tc>
          <w:tcPr>
            <w:tcW w:w="1440" w:type="dxa"/>
            <w:vAlign w:val="center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10.63 ±4.72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24.63±3.59</w:t>
            </w:r>
          </w:p>
        </w:tc>
        <w:tc>
          <w:tcPr>
            <w:tcW w:w="1620" w:type="dxa"/>
            <w:vAlign w:val="center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</w:t>
            </w:r>
          </w:p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547C07" w:rsidRDefault="00547C07" w:rsidP="00547C07">
      <w:pPr>
        <w:spacing w:after="0" w:line="240" w:lineRule="auto"/>
        <w:rPr>
          <w:rFonts w:cstheme="minorHAnsi"/>
          <w:sz w:val="20"/>
          <w:szCs w:val="24"/>
        </w:rPr>
      </w:pPr>
    </w:p>
    <w:p w:rsidR="00547C07" w:rsidRDefault="00547C07" w:rsidP="00547C07">
      <w:pPr>
        <w:spacing w:after="0" w:line="240" w:lineRule="auto"/>
        <w:rPr>
          <w:rFonts w:cstheme="minorHAnsi"/>
          <w:b/>
          <w:sz w:val="24"/>
          <w:szCs w:val="24"/>
        </w:rPr>
      </w:pPr>
      <w:r w:rsidRPr="0055154E">
        <w:rPr>
          <w:rFonts w:cstheme="minorHAnsi"/>
          <w:sz w:val="20"/>
          <w:szCs w:val="24"/>
        </w:rPr>
        <w:t xml:space="preserve">SD=standard </w:t>
      </w:r>
      <w:r>
        <w:rPr>
          <w:rFonts w:ascii="Calibri" w:eastAsia="Calibri" w:hAnsi="Calibri" w:cs="Calibri"/>
          <w:sz w:val="20"/>
          <w:szCs w:val="24"/>
        </w:rPr>
        <w:t>deviation; ROM=range</w:t>
      </w:r>
      <w:r w:rsidRPr="0055154E">
        <w:rPr>
          <w:rFonts w:cstheme="minorHAnsi"/>
          <w:sz w:val="20"/>
          <w:szCs w:val="24"/>
        </w:rPr>
        <w:t xml:space="preserve"> of motion; </w:t>
      </w:r>
      <w:r>
        <w:rPr>
          <w:rFonts w:ascii="Calibri" w:eastAsia="Calibri" w:hAnsi="Calibri" w:cs="Calibri"/>
          <w:sz w:val="20"/>
          <w:szCs w:val="24"/>
        </w:rPr>
        <w:t>NPRS=numeric pain rating scale; DASH=disabilities</w:t>
      </w:r>
      <w:r w:rsidRPr="0055154E">
        <w:rPr>
          <w:rFonts w:cstheme="minorHAnsi"/>
          <w:sz w:val="20"/>
          <w:szCs w:val="24"/>
        </w:rPr>
        <w:t xml:space="preserve"> of arm, shoulder and hand</w:t>
      </w:r>
      <w:r>
        <w:rPr>
          <w:rFonts w:cstheme="minorHAnsi"/>
          <w:b/>
          <w:sz w:val="24"/>
          <w:szCs w:val="24"/>
        </w:rPr>
        <w:br w:type="page"/>
      </w:r>
    </w:p>
    <w:p w:rsidR="00547C07" w:rsidRPr="00CB50DC" w:rsidRDefault="007C6AA4" w:rsidP="00547C07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Table </w:t>
      </w:r>
      <w:r w:rsidR="00C13FD3">
        <w:rPr>
          <w:rFonts w:cstheme="minorHAnsi"/>
          <w:b/>
          <w:sz w:val="24"/>
          <w:szCs w:val="24"/>
        </w:rPr>
        <w:t>S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>2</w:t>
      </w:r>
      <w:r w:rsidR="00547C07" w:rsidRPr="00CB50DC">
        <w:rPr>
          <w:rFonts w:cstheme="minorHAnsi"/>
          <w:b/>
          <w:sz w:val="24"/>
          <w:szCs w:val="24"/>
        </w:rPr>
        <w:t xml:space="preserve">: </w:t>
      </w:r>
      <w:r w:rsidR="00547C07">
        <w:rPr>
          <w:rFonts w:cstheme="minorHAnsi"/>
          <w:b/>
          <w:sz w:val="24"/>
          <w:szCs w:val="24"/>
        </w:rPr>
        <w:t>Difference within groups</w:t>
      </w:r>
    </w:p>
    <w:tbl>
      <w:tblPr>
        <w:tblStyle w:val="TableGrid"/>
        <w:tblpPr w:leftFromText="180" w:rightFromText="180" w:vertAnchor="text" w:horzAnchor="margin" w:tblpXSpec="center" w:tblpY="374"/>
        <w:tblW w:w="11348" w:type="dxa"/>
        <w:tblLayout w:type="fixed"/>
        <w:tblLook w:val="0000" w:firstRow="0" w:lastRow="0" w:firstColumn="0" w:lastColumn="0" w:noHBand="0" w:noVBand="0"/>
      </w:tblPr>
      <w:tblGrid>
        <w:gridCol w:w="1548"/>
        <w:gridCol w:w="1530"/>
        <w:gridCol w:w="2880"/>
        <w:gridCol w:w="2700"/>
        <w:gridCol w:w="2690"/>
      </w:tblGrid>
      <w:tr w:rsidR="00547C07" w:rsidRPr="00CB50DC" w:rsidTr="001E656B">
        <w:trPr>
          <w:trHeight w:val="557"/>
        </w:trPr>
        <w:tc>
          <w:tcPr>
            <w:tcW w:w="3078" w:type="dxa"/>
            <w:gridSpan w:val="2"/>
            <w:vMerge w:val="restart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Variables</w:t>
            </w:r>
          </w:p>
        </w:tc>
        <w:tc>
          <w:tcPr>
            <w:tcW w:w="5580" w:type="dxa"/>
            <w:gridSpan w:val="2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Treatment groups (Difference within groups)</w:t>
            </w:r>
          </w:p>
        </w:tc>
        <w:tc>
          <w:tcPr>
            <w:tcW w:w="2690" w:type="dxa"/>
            <w:vMerge w:val="restart"/>
          </w:tcPr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  <w:p w:rsidR="00547C07" w:rsidRPr="00CB50DC" w:rsidRDefault="00547C07" w:rsidP="001E656B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p-value</w:t>
            </w:r>
          </w:p>
        </w:tc>
      </w:tr>
      <w:tr w:rsidR="00547C07" w:rsidRPr="00CB50DC" w:rsidTr="001E656B">
        <w:trPr>
          <w:trHeight w:val="260"/>
        </w:trPr>
        <w:tc>
          <w:tcPr>
            <w:tcW w:w="3078" w:type="dxa"/>
            <w:gridSpan w:val="2"/>
            <w:vMerge/>
          </w:tcPr>
          <w:p w:rsidR="00547C07" w:rsidRPr="00CB50DC" w:rsidRDefault="00547C07" w:rsidP="001E65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Manual therapy with exercise</w:t>
            </w:r>
          </w:p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Mean ± SD</w:t>
            </w:r>
          </w:p>
        </w:tc>
        <w:tc>
          <w:tcPr>
            <w:tcW w:w="270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Exercise therapy group</w:t>
            </w:r>
          </w:p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47C07" w:rsidRPr="00CB50DC" w:rsidRDefault="00547C07" w:rsidP="001E65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Mean ± SD</w:t>
            </w:r>
          </w:p>
        </w:tc>
        <w:tc>
          <w:tcPr>
            <w:tcW w:w="2690" w:type="dxa"/>
            <w:vMerge/>
          </w:tcPr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7C07" w:rsidRPr="00CB50DC" w:rsidTr="001E656B">
        <w:trPr>
          <w:trHeight w:val="260"/>
        </w:trPr>
        <w:tc>
          <w:tcPr>
            <w:tcW w:w="3078" w:type="dxa"/>
            <w:gridSpan w:val="2"/>
          </w:tcPr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DASH</w:t>
            </w:r>
          </w:p>
        </w:tc>
        <w:tc>
          <w:tcPr>
            <w:tcW w:w="2880" w:type="dxa"/>
          </w:tcPr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4.79±1.7</w:t>
            </w:r>
          </w:p>
        </w:tc>
        <w:tc>
          <w:tcPr>
            <w:tcW w:w="2700" w:type="dxa"/>
          </w:tcPr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3.45±1.22</w:t>
            </w:r>
          </w:p>
        </w:tc>
        <w:tc>
          <w:tcPr>
            <w:tcW w:w="2690" w:type="dxa"/>
          </w:tcPr>
          <w:p w:rsidR="00547C07" w:rsidRPr="00CB50DC" w:rsidRDefault="00547C07" w:rsidP="001E65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0.01</w:t>
            </w:r>
          </w:p>
          <w:p w:rsidR="00547C07" w:rsidRPr="00CB50DC" w:rsidRDefault="00547C07" w:rsidP="001E656B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C6AA4" w:rsidRPr="00CB50DC" w:rsidTr="001E656B">
        <w:trPr>
          <w:trHeight w:val="260"/>
        </w:trPr>
        <w:tc>
          <w:tcPr>
            <w:tcW w:w="3078" w:type="dxa"/>
            <w:gridSpan w:val="2"/>
          </w:tcPr>
          <w:p w:rsidR="007C6AA4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NPRS</w:t>
            </w:r>
          </w:p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3.38±0.49</w:t>
            </w:r>
          </w:p>
        </w:tc>
        <w:tc>
          <w:tcPr>
            <w:tcW w:w="2700" w:type="dxa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1.41±0.36</w:t>
            </w:r>
          </w:p>
        </w:tc>
        <w:tc>
          <w:tcPr>
            <w:tcW w:w="2690" w:type="dxa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0.001</w:t>
            </w:r>
          </w:p>
        </w:tc>
      </w:tr>
      <w:tr w:rsidR="007C6AA4" w:rsidRPr="00CB50DC" w:rsidTr="001E656B">
        <w:trPr>
          <w:trHeight w:val="260"/>
        </w:trPr>
        <w:tc>
          <w:tcPr>
            <w:tcW w:w="1548" w:type="dxa"/>
            <w:vMerge w:val="restart"/>
          </w:tcPr>
          <w:p w:rsidR="007C6AA4" w:rsidRPr="00CB50DC" w:rsidRDefault="007C6AA4" w:rsidP="007C6AA4">
            <w:pPr>
              <w:rPr>
                <w:rFonts w:cstheme="minorHAnsi"/>
                <w:sz w:val="24"/>
                <w:szCs w:val="24"/>
              </w:rPr>
            </w:pPr>
          </w:p>
          <w:p w:rsidR="007C6AA4" w:rsidRPr="00CB50DC" w:rsidRDefault="007C6AA4" w:rsidP="007C6AA4">
            <w:pPr>
              <w:rPr>
                <w:rFonts w:cstheme="minorHAnsi"/>
                <w:sz w:val="24"/>
                <w:szCs w:val="24"/>
              </w:rPr>
            </w:pPr>
          </w:p>
          <w:p w:rsidR="007C6AA4" w:rsidRPr="00CB50DC" w:rsidRDefault="007C6AA4" w:rsidP="007C6AA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B50DC">
              <w:rPr>
                <w:rFonts w:cstheme="minorHAnsi"/>
                <w:b/>
                <w:sz w:val="24"/>
                <w:szCs w:val="24"/>
              </w:rPr>
              <w:t>Scapular ROM</w:t>
            </w:r>
          </w:p>
        </w:tc>
        <w:tc>
          <w:tcPr>
            <w:tcW w:w="1530" w:type="dxa"/>
          </w:tcPr>
          <w:p w:rsidR="007C6AA4" w:rsidRPr="00CB50DC" w:rsidRDefault="007C6AA4" w:rsidP="007C6AA4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Scapular Protraction°</w:t>
            </w:r>
          </w:p>
        </w:tc>
        <w:tc>
          <w:tcPr>
            <w:tcW w:w="2880" w:type="dxa"/>
          </w:tcPr>
          <w:p w:rsidR="007C6AA4" w:rsidRPr="00CB50DC" w:rsidRDefault="007C6AA4" w:rsidP="007C6AA4">
            <w:pPr>
              <w:spacing w:after="2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-9.83± 0.95</w:t>
            </w:r>
          </w:p>
        </w:tc>
        <w:tc>
          <w:tcPr>
            <w:tcW w:w="2700" w:type="dxa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-7.51± 1.248</w:t>
            </w:r>
          </w:p>
        </w:tc>
        <w:tc>
          <w:tcPr>
            <w:tcW w:w="2690" w:type="dxa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0.001</w:t>
            </w:r>
          </w:p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C6AA4" w:rsidRPr="00CB50DC" w:rsidTr="001E656B">
        <w:trPr>
          <w:trHeight w:val="967"/>
        </w:trPr>
        <w:tc>
          <w:tcPr>
            <w:tcW w:w="1548" w:type="dxa"/>
            <w:vMerge/>
          </w:tcPr>
          <w:p w:rsidR="007C6AA4" w:rsidRPr="00CB50DC" w:rsidRDefault="007C6AA4" w:rsidP="007C6AA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C6AA4" w:rsidRPr="00CB50DC" w:rsidRDefault="007C6AA4" w:rsidP="007C6AA4">
            <w:pPr>
              <w:spacing w:after="200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Scapular Upward Rotation°</w:t>
            </w:r>
          </w:p>
        </w:tc>
        <w:tc>
          <w:tcPr>
            <w:tcW w:w="2880" w:type="dxa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-13.69 ±0.45</w:t>
            </w:r>
          </w:p>
        </w:tc>
        <w:tc>
          <w:tcPr>
            <w:tcW w:w="2700" w:type="dxa"/>
          </w:tcPr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-14±1.13</w:t>
            </w:r>
          </w:p>
        </w:tc>
        <w:tc>
          <w:tcPr>
            <w:tcW w:w="2690" w:type="dxa"/>
          </w:tcPr>
          <w:p w:rsidR="007C6AA4" w:rsidRPr="00CB50DC" w:rsidRDefault="007C6AA4" w:rsidP="007C6A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50DC">
              <w:rPr>
                <w:rFonts w:cstheme="minorHAnsi"/>
                <w:sz w:val="24"/>
                <w:szCs w:val="24"/>
              </w:rPr>
              <w:t>0.001</w:t>
            </w:r>
          </w:p>
          <w:p w:rsidR="007C6AA4" w:rsidRPr="00CB50DC" w:rsidRDefault="007C6AA4" w:rsidP="007C6AA4">
            <w:pPr>
              <w:spacing w:after="20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547C07" w:rsidRDefault="00547C07" w:rsidP="00547C07">
      <w:pPr>
        <w:spacing w:after="0" w:line="240" w:lineRule="auto"/>
        <w:rPr>
          <w:rFonts w:cstheme="minorHAnsi"/>
          <w:sz w:val="20"/>
          <w:szCs w:val="24"/>
        </w:rPr>
      </w:pPr>
    </w:p>
    <w:p w:rsidR="00547C07" w:rsidRPr="00D75082" w:rsidRDefault="00547C07" w:rsidP="00547C07">
      <w:pPr>
        <w:spacing w:after="0" w:line="240" w:lineRule="auto"/>
        <w:rPr>
          <w:rFonts w:cstheme="minorHAnsi"/>
          <w:sz w:val="20"/>
          <w:szCs w:val="24"/>
        </w:rPr>
      </w:pPr>
      <w:r w:rsidRPr="0055154E">
        <w:rPr>
          <w:rFonts w:cstheme="minorHAnsi"/>
          <w:sz w:val="20"/>
          <w:szCs w:val="24"/>
        </w:rPr>
        <w:t>SD=standard Deviation; ROM=Range of motion; NPRS=Numeric Pain Rating Scale; DASH=Disabilities of arm, shoulder and hand</w:t>
      </w:r>
    </w:p>
    <w:p w:rsidR="00547C07" w:rsidRDefault="00547C07" w:rsidP="00C706B5">
      <w:pPr>
        <w:spacing w:after="0" w:line="240" w:lineRule="auto"/>
      </w:pPr>
    </w:p>
    <w:sectPr w:rsidR="00547C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C"/>
    <w:rsid w:val="00547C07"/>
    <w:rsid w:val="007C6AA4"/>
    <w:rsid w:val="007E55D5"/>
    <w:rsid w:val="00962A9D"/>
    <w:rsid w:val="00C13FD3"/>
    <w:rsid w:val="00C65F9C"/>
    <w:rsid w:val="00C706B5"/>
    <w:rsid w:val="00DD44CE"/>
    <w:rsid w:val="00E0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2023-11-03T08:12:00Z</dcterms:created>
  <dcterms:modified xsi:type="dcterms:W3CDTF">2024-01-02T21:58:00Z</dcterms:modified>
</cp:coreProperties>
</file>