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="Arial" w:hAnsi="Arial" w:eastAsia="宋体" w:cs="Arial"/>
          <w:b/>
          <w:bCs/>
          <w:kern w:val="2"/>
          <w:sz w:val="21"/>
          <w:szCs w:val="21"/>
          <w:lang w:val="en-US" w:eastAsia="zh-CN" w:bidi="ar"/>
        </w:rPr>
      </w:pPr>
      <w:bookmarkStart w:id="0" w:name="_GoBack"/>
      <w:r>
        <w:rPr>
          <w:rFonts w:hint="default" w:ascii="Arial" w:hAnsi="Arial" w:eastAsia="宋体" w:cs="Arial"/>
          <w:b/>
          <w:bCs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267960" cy="4842510"/>
            <wp:effectExtent l="0" t="0" r="2540" b="8890"/>
            <wp:docPr id="1" name="图片 1" descr="fig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84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spacing w:line="360" w:lineRule="auto"/>
        <w:rPr>
          <w:rFonts w:ascii="Arial" w:hAnsi="Arial" w:eastAsia="宋体" w:cs="Arial"/>
          <w:szCs w:val="21"/>
        </w:rPr>
      </w:pPr>
      <w:r>
        <w:rPr>
          <w:rFonts w:ascii="Arial" w:hAnsi="Arial" w:eastAsia="宋体" w:cs="Arial"/>
          <w:b/>
          <w:bCs/>
          <w:szCs w:val="21"/>
        </w:rPr>
        <w:t>Figure S3</w:t>
      </w:r>
      <w:r>
        <w:rPr>
          <w:rFonts w:ascii="Arial" w:hAnsi="Arial" w:eastAsia="宋体" w:cs="Arial"/>
          <w:szCs w:val="21"/>
        </w:rPr>
        <w:t xml:space="preserve"> The expression levels and perturbation effects of DEeRNAs in multiple kind of cells including chondrocytes and fibroblasts.</w:t>
      </w: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7DC70C9C"/>
    <w:rsid w:val="0750449E"/>
    <w:rsid w:val="10E878CB"/>
    <w:rsid w:val="7DC7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2023-08-06T15:41:00Z</dcterms:created>
  <dc:creator>L.Y.A.F.L</dc:creator>
  <cp:lastModifiedBy>L.Y.A.F.L</cp:lastModifiedBy>
  <dcterms:modified xsi:type="dcterms:W3CDTF">2023-08-06T15:44:52Z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666D20326FA7469F8F44FFB274FBB35D_11</vt:lpwstr>
  </property>
</Properties>
</file>