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DADA6" w14:textId="77777777" w:rsidR="006A6D9B" w:rsidRPr="00995B7E" w:rsidRDefault="006A6D9B" w:rsidP="006A6D9B">
      <w:pPr>
        <w:pStyle w:val="NormalWeb"/>
        <w:spacing w:before="0" w:beforeAutospacing="0" w:after="0" w:afterAutospacing="0" w:line="480" w:lineRule="auto"/>
        <w:ind w:left="-74"/>
        <w:rPr>
          <w:b/>
          <w:bCs/>
        </w:rPr>
      </w:pPr>
      <w:r w:rsidRPr="00995B7E">
        <w:rPr>
          <w:b/>
          <w:bCs/>
        </w:rPr>
        <w:t>APPENDIX</w:t>
      </w:r>
    </w:p>
    <w:p w14:paraId="7D0B9BD5" w14:textId="77777777" w:rsidR="006A6D9B" w:rsidRPr="00995B7E" w:rsidRDefault="006A6D9B" w:rsidP="006A6D9B">
      <w:pPr>
        <w:pStyle w:val="NormalWeb"/>
        <w:spacing w:before="0" w:beforeAutospacing="0" w:after="0" w:afterAutospacing="0" w:line="480" w:lineRule="auto"/>
        <w:ind w:left="-74"/>
      </w:pPr>
      <w:r w:rsidRPr="00995B7E">
        <w:t>Detailed summary of reported complications by each study.</w:t>
      </w:r>
    </w:p>
    <w:tbl>
      <w:tblPr>
        <w:tblStyle w:val="TableGrid"/>
        <w:tblW w:w="8716" w:type="dxa"/>
        <w:tblInd w:w="-74" w:type="dxa"/>
        <w:tblLook w:val="04A0" w:firstRow="1" w:lastRow="0" w:firstColumn="1" w:lastColumn="0" w:noHBand="0" w:noVBand="1"/>
      </w:tblPr>
      <w:tblGrid>
        <w:gridCol w:w="4605"/>
        <w:gridCol w:w="2127"/>
        <w:gridCol w:w="1984"/>
      </w:tblGrid>
      <w:tr w:rsidR="006A6D9B" w:rsidRPr="00995B7E" w14:paraId="09106165" w14:textId="77777777" w:rsidTr="006B6FD3">
        <w:tc>
          <w:tcPr>
            <w:tcW w:w="8716" w:type="dxa"/>
            <w:gridSpan w:val="3"/>
          </w:tcPr>
          <w:p w14:paraId="4166351D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rPr>
                <w:b/>
              </w:rPr>
            </w:pPr>
            <w:r w:rsidRPr="00995B7E">
              <w:rPr>
                <w:b/>
              </w:rPr>
              <w:t>Table 1.  Jowett and Bedi (2017)</w:t>
            </w:r>
            <w:r w:rsidRPr="00995B7E">
              <w:rPr>
                <w:b/>
                <w:vertAlign w:val="superscript"/>
              </w:rPr>
              <w:t>12</w:t>
            </w:r>
          </w:p>
        </w:tc>
      </w:tr>
      <w:tr w:rsidR="006A6D9B" w:rsidRPr="00995B7E" w14:paraId="7998278C" w14:textId="77777777" w:rsidTr="006B6FD3">
        <w:tc>
          <w:tcPr>
            <w:tcW w:w="4605" w:type="dxa"/>
            <w:vAlign w:val="center"/>
          </w:tcPr>
          <w:p w14:paraId="54751A96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jc w:val="center"/>
              <w:rPr>
                <w:b/>
              </w:rPr>
            </w:pPr>
            <w:r w:rsidRPr="00995B7E">
              <w:rPr>
                <w:b/>
              </w:rPr>
              <w:t>Complication</w:t>
            </w:r>
          </w:p>
        </w:tc>
        <w:tc>
          <w:tcPr>
            <w:tcW w:w="2127" w:type="dxa"/>
          </w:tcPr>
          <w:p w14:paraId="2B89BD7E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995B7E">
              <w:rPr>
                <w:b/>
              </w:rPr>
              <w:t>Number</w:t>
            </w:r>
          </w:p>
          <w:p w14:paraId="5E374BCF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  <w:rPr>
                <w:i/>
              </w:rPr>
            </w:pPr>
            <w:r w:rsidRPr="00995B7E">
              <w:rPr>
                <w:i/>
              </w:rPr>
              <w:t>(Learning Phase)</w:t>
            </w:r>
          </w:p>
        </w:tc>
        <w:tc>
          <w:tcPr>
            <w:tcW w:w="1984" w:type="dxa"/>
          </w:tcPr>
          <w:p w14:paraId="0A643784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  <w:rPr>
                <w:i/>
              </w:rPr>
            </w:pPr>
            <w:r w:rsidRPr="00995B7E">
              <w:rPr>
                <w:b/>
              </w:rPr>
              <w:t>Number</w:t>
            </w:r>
            <w:r w:rsidRPr="00995B7E">
              <w:rPr>
                <w:i/>
              </w:rPr>
              <w:t xml:space="preserve"> </w:t>
            </w:r>
          </w:p>
          <w:p w14:paraId="41B28B56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  <w:rPr>
                <w:i/>
              </w:rPr>
            </w:pPr>
            <w:r w:rsidRPr="00995B7E">
              <w:rPr>
                <w:i/>
              </w:rPr>
              <w:t>(Plateau Phase)</w:t>
            </w:r>
          </w:p>
        </w:tc>
      </w:tr>
      <w:tr w:rsidR="006A6D9B" w:rsidRPr="00995B7E" w14:paraId="12C34BBE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5D3226BC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Symptomatic screws requiring removal</w:t>
            </w:r>
          </w:p>
        </w:tc>
        <w:tc>
          <w:tcPr>
            <w:tcW w:w="2127" w:type="dxa"/>
            <w:vAlign w:val="center"/>
          </w:tcPr>
          <w:p w14:paraId="6804E451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10</w:t>
            </w:r>
          </w:p>
        </w:tc>
        <w:tc>
          <w:tcPr>
            <w:tcW w:w="1984" w:type="dxa"/>
            <w:vAlign w:val="center"/>
          </w:tcPr>
          <w:p w14:paraId="1EB7F874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6</w:t>
            </w:r>
          </w:p>
        </w:tc>
      </w:tr>
      <w:tr w:rsidR="006A6D9B" w:rsidRPr="00995B7E" w14:paraId="3459512D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693D6414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Medial exostosis removal</w:t>
            </w:r>
          </w:p>
        </w:tc>
        <w:tc>
          <w:tcPr>
            <w:tcW w:w="2127" w:type="dxa"/>
            <w:vAlign w:val="center"/>
          </w:tcPr>
          <w:p w14:paraId="73354BF9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  <w:tc>
          <w:tcPr>
            <w:tcW w:w="1984" w:type="dxa"/>
            <w:vAlign w:val="center"/>
          </w:tcPr>
          <w:p w14:paraId="5EB08132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0</w:t>
            </w:r>
          </w:p>
        </w:tc>
      </w:tr>
      <w:tr w:rsidR="006A6D9B" w:rsidRPr="00995B7E" w14:paraId="36584E42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618C0868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Revision osteotomy and bone graft</w:t>
            </w:r>
          </w:p>
        </w:tc>
        <w:tc>
          <w:tcPr>
            <w:tcW w:w="2127" w:type="dxa"/>
            <w:vAlign w:val="center"/>
          </w:tcPr>
          <w:p w14:paraId="542B6E8C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  <w:tc>
          <w:tcPr>
            <w:tcW w:w="1984" w:type="dxa"/>
            <w:vAlign w:val="center"/>
          </w:tcPr>
          <w:p w14:paraId="213CD8DD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0</w:t>
            </w:r>
          </w:p>
        </w:tc>
      </w:tr>
      <w:tr w:rsidR="006A6D9B" w:rsidRPr="00995B7E" w14:paraId="73AB55E8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74BF07C0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EHL tendon lengthening required after index surgery</w:t>
            </w:r>
          </w:p>
        </w:tc>
        <w:tc>
          <w:tcPr>
            <w:tcW w:w="2127" w:type="dxa"/>
            <w:vAlign w:val="center"/>
          </w:tcPr>
          <w:p w14:paraId="5F993F6B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  <w:tc>
          <w:tcPr>
            <w:tcW w:w="1984" w:type="dxa"/>
            <w:vAlign w:val="center"/>
          </w:tcPr>
          <w:p w14:paraId="1522D0A7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  <w:tr w:rsidR="006A6D9B" w:rsidRPr="00995B7E" w14:paraId="480B38BA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0F0B8AD0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Wound infection</w:t>
            </w:r>
          </w:p>
        </w:tc>
        <w:tc>
          <w:tcPr>
            <w:tcW w:w="2127" w:type="dxa"/>
            <w:vAlign w:val="center"/>
          </w:tcPr>
          <w:p w14:paraId="48D905D5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  <w:tc>
          <w:tcPr>
            <w:tcW w:w="1984" w:type="dxa"/>
            <w:vAlign w:val="center"/>
          </w:tcPr>
          <w:p w14:paraId="48C1A607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  <w:tr w:rsidR="006A6D9B" w:rsidRPr="00995B7E" w14:paraId="61412BFA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718C1DC5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Periprosthetic fracture</w:t>
            </w:r>
          </w:p>
        </w:tc>
        <w:tc>
          <w:tcPr>
            <w:tcW w:w="2127" w:type="dxa"/>
            <w:vAlign w:val="center"/>
          </w:tcPr>
          <w:p w14:paraId="275F057B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0</w:t>
            </w:r>
          </w:p>
        </w:tc>
        <w:tc>
          <w:tcPr>
            <w:tcW w:w="1984" w:type="dxa"/>
            <w:vAlign w:val="center"/>
          </w:tcPr>
          <w:p w14:paraId="0361FD5B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  <w:tr w:rsidR="006A6D9B" w:rsidRPr="00995B7E" w14:paraId="12CDB93E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1C40FE33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 xml:space="preserve">Delayed union </w:t>
            </w:r>
            <w:r w:rsidRPr="00995B7E">
              <w:rPr>
                <w:i/>
              </w:rPr>
              <w:t>(asymptomatic)</w:t>
            </w:r>
          </w:p>
        </w:tc>
        <w:tc>
          <w:tcPr>
            <w:tcW w:w="2127" w:type="dxa"/>
            <w:vAlign w:val="center"/>
          </w:tcPr>
          <w:p w14:paraId="04649EFB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2</w:t>
            </w:r>
          </w:p>
        </w:tc>
        <w:tc>
          <w:tcPr>
            <w:tcW w:w="1984" w:type="dxa"/>
            <w:vAlign w:val="center"/>
          </w:tcPr>
          <w:p w14:paraId="2333BC5B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  <w:tr w:rsidR="006A6D9B" w:rsidRPr="00995B7E" w14:paraId="7C9A0859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79482C41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Under/overcorrection</w:t>
            </w:r>
          </w:p>
        </w:tc>
        <w:tc>
          <w:tcPr>
            <w:tcW w:w="2127" w:type="dxa"/>
            <w:vAlign w:val="center"/>
          </w:tcPr>
          <w:p w14:paraId="60D6A44F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2</w:t>
            </w:r>
          </w:p>
        </w:tc>
        <w:tc>
          <w:tcPr>
            <w:tcW w:w="1984" w:type="dxa"/>
            <w:vAlign w:val="center"/>
          </w:tcPr>
          <w:p w14:paraId="256A5DB7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0</w:t>
            </w:r>
          </w:p>
        </w:tc>
      </w:tr>
      <w:tr w:rsidR="006A6D9B" w:rsidRPr="00995B7E" w14:paraId="1F5CFB38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3C3F3A7D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Recurrence</w:t>
            </w:r>
          </w:p>
        </w:tc>
        <w:tc>
          <w:tcPr>
            <w:tcW w:w="2127" w:type="dxa"/>
            <w:vAlign w:val="center"/>
          </w:tcPr>
          <w:p w14:paraId="60B3A680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7</w:t>
            </w:r>
          </w:p>
        </w:tc>
        <w:tc>
          <w:tcPr>
            <w:tcW w:w="1984" w:type="dxa"/>
            <w:vAlign w:val="center"/>
          </w:tcPr>
          <w:p w14:paraId="67075537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5</w:t>
            </w:r>
          </w:p>
        </w:tc>
      </w:tr>
      <w:tr w:rsidR="006A6D9B" w:rsidRPr="00995B7E" w14:paraId="2AB2DBF4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4D1E5DD2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 xml:space="preserve">Scar sensitivity </w:t>
            </w:r>
          </w:p>
        </w:tc>
        <w:tc>
          <w:tcPr>
            <w:tcW w:w="2127" w:type="dxa"/>
            <w:vAlign w:val="center"/>
          </w:tcPr>
          <w:p w14:paraId="21023043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2</w:t>
            </w:r>
          </w:p>
        </w:tc>
        <w:tc>
          <w:tcPr>
            <w:tcW w:w="1984" w:type="dxa"/>
            <w:vAlign w:val="center"/>
          </w:tcPr>
          <w:p w14:paraId="6C022E30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0</w:t>
            </w:r>
          </w:p>
        </w:tc>
      </w:tr>
      <w:tr w:rsidR="006A6D9B" w:rsidRPr="00995B7E" w14:paraId="175F7A3B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2AACE480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 xml:space="preserve">First metatarsal shortening &gt;5 mm </w:t>
            </w:r>
            <w:r w:rsidRPr="00995B7E">
              <w:rPr>
                <w:i/>
              </w:rPr>
              <w:t>(asymptomatic)</w:t>
            </w:r>
          </w:p>
        </w:tc>
        <w:tc>
          <w:tcPr>
            <w:tcW w:w="2127" w:type="dxa"/>
            <w:vAlign w:val="center"/>
          </w:tcPr>
          <w:p w14:paraId="45C6D991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0</w:t>
            </w:r>
          </w:p>
        </w:tc>
        <w:tc>
          <w:tcPr>
            <w:tcW w:w="1984" w:type="dxa"/>
            <w:vAlign w:val="center"/>
          </w:tcPr>
          <w:p w14:paraId="78956C0F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</w:tbl>
    <w:p w14:paraId="44E0E9CC" w14:textId="77777777" w:rsidR="006A6D9B" w:rsidRPr="00995B7E" w:rsidRDefault="006A6D9B" w:rsidP="006A6D9B">
      <w:pPr>
        <w:pStyle w:val="NormalWeb"/>
        <w:spacing w:before="0" w:beforeAutospacing="0" w:after="0" w:afterAutospacing="0"/>
        <w:ind w:left="-74"/>
        <w:rPr>
          <w:sz w:val="20"/>
        </w:rPr>
      </w:pPr>
      <w:r w:rsidRPr="00995B7E">
        <w:rPr>
          <w:sz w:val="20"/>
        </w:rPr>
        <w:t xml:space="preserve">*Total number of study patients in </w:t>
      </w:r>
      <w:r w:rsidRPr="00995B7E">
        <w:rPr>
          <w:i/>
          <w:sz w:val="20"/>
        </w:rPr>
        <w:t>Learning Phase</w:t>
      </w:r>
      <w:r w:rsidRPr="00995B7E">
        <w:rPr>
          <w:sz w:val="20"/>
        </w:rPr>
        <w:t xml:space="preserve"> = 53.</w:t>
      </w:r>
    </w:p>
    <w:p w14:paraId="03761214" w14:textId="77777777" w:rsidR="006A6D9B" w:rsidRPr="00995B7E" w:rsidRDefault="006A6D9B" w:rsidP="006A6D9B">
      <w:pPr>
        <w:pStyle w:val="NormalWeb"/>
        <w:spacing w:before="0" w:beforeAutospacing="0" w:after="240" w:afterAutospacing="0" w:line="480" w:lineRule="auto"/>
        <w:ind w:left="-74"/>
        <w:rPr>
          <w:sz w:val="20"/>
        </w:rPr>
      </w:pPr>
      <w:r w:rsidRPr="00995B7E">
        <w:rPr>
          <w:sz w:val="20"/>
        </w:rPr>
        <w:t xml:space="preserve">**Total number of study patients in </w:t>
      </w:r>
      <w:r w:rsidRPr="00995B7E">
        <w:rPr>
          <w:i/>
          <w:sz w:val="20"/>
        </w:rPr>
        <w:t>Plateau Phase</w:t>
      </w:r>
      <w:r w:rsidRPr="00995B7E">
        <w:rPr>
          <w:sz w:val="20"/>
        </w:rPr>
        <w:t xml:space="preserve"> = 53.</w:t>
      </w:r>
    </w:p>
    <w:tbl>
      <w:tblPr>
        <w:tblStyle w:val="TableGrid"/>
        <w:tblW w:w="0" w:type="auto"/>
        <w:tblInd w:w="-74" w:type="dxa"/>
        <w:tblLook w:val="04A0" w:firstRow="1" w:lastRow="0" w:firstColumn="1" w:lastColumn="0" w:noHBand="0" w:noVBand="1"/>
      </w:tblPr>
      <w:tblGrid>
        <w:gridCol w:w="6165"/>
        <w:gridCol w:w="1559"/>
      </w:tblGrid>
      <w:tr w:rsidR="006A6D9B" w:rsidRPr="00995B7E" w14:paraId="12787708" w14:textId="77777777" w:rsidTr="006B6FD3">
        <w:tc>
          <w:tcPr>
            <w:tcW w:w="7724" w:type="dxa"/>
            <w:gridSpan w:val="2"/>
          </w:tcPr>
          <w:p w14:paraId="63A02A02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rPr>
                <w:b/>
              </w:rPr>
            </w:pPr>
            <w:r w:rsidRPr="00995B7E">
              <w:rPr>
                <w:b/>
              </w:rPr>
              <w:t>Table 2.  Karry et al (2015)</w:t>
            </w:r>
            <w:r w:rsidRPr="00995B7E">
              <w:rPr>
                <w:b/>
                <w:vertAlign w:val="superscript"/>
              </w:rPr>
              <w:t>13</w:t>
            </w:r>
          </w:p>
        </w:tc>
      </w:tr>
      <w:tr w:rsidR="006A6D9B" w:rsidRPr="00995B7E" w14:paraId="3C440591" w14:textId="77777777" w:rsidTr="006B6FD3">
        <w:tc>
          <w:tcPr>
            <w:tcW w:w="6165" w:type="dxa"/>
          </w:tcPr>
          <w:p w14:paraId="327B1B64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jc w:val="center"/>
              <w:rPr>
                <w:b/>
              </w:rPr>
            </w:pPr>
            <w:r w:rsidRPr="00995B7E">
              <w:rPr>
                <w:b/>
              </w:rPr>
              <w:t>Complication</w:t>
            </w:r>
          </w:p>
        </w:tc>
        <w:tc>
          <w:tcPr>
            <w:tcW w:w="1559" w:type="dxa"/>
          </w:tcPr>
          <w:p w14:paraId="37D6889F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jc w:val="center"/>
              <w:rPr>
                <w:b/>
              </w:rPr>
            </w:pPr>
            <w:r w:rsidRPr="00995B7E">
              <w:rPr>
                <w:b/>
              </w:rPr>
              <w:t>Number</w:t>
            </w:r>
          </w:p>
        </w:tc>
      </w:tr>
      <w:tr w:rsidR="006A6D9B" w:rsidRPr="00995B7E" w14:paraId="7884EC36" w14:textId="77777777" w:rsidTr="006B6FD3">
        <w:trPr>
          <w:trHeight w:val="397"/>
        </w:trPr>
        <w:tc>
          <w:tcPr>
            <w:tcW w:w="6165" w:type="dxa"/>
            <w:vAlign w:val="center"/>
          </w:tcPr>
          <w:p w14:paraId="1896624C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Removal of Akin screw due to impingement</w:t>
            </w:r>
          </w:p>
        </w:tc>
        <w:tc>
          <w:tcPr>
            <w:tcW w:w="1559" w:type="dxa"/>
            <w:vAlign w:val="center"/>
          </w:tcPr>
          <w:p w14:paraId="5C45B02F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4</w:t>
            </w:r>
          </w:p>
        </w:tc>
      </w:tr>
      <w:tr w:rsidR="006A6D9B" w:rsidRPr="00995B7E" w14:paraId="6DB28319" w14:textId="77777777" w:rsidTr="006B6FD3">
        <w:trPr>
          <w:trHeight w:val="397"/>
        </w:trPr>
        <w:tc>
          <w:tcPr>
            <w:tcW w:w="6165" w:type="dxa"/>
            <w:vAlign w:val="center"/>
          </w:tcPr>
          <w:p w14:paraId="1E66DE76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Suture removal due to medial plication stitch impingement</w:t>
            </w:r>
          </w:p>
        </w:tc>
        <w:tc>
          <w:tcPr>
            <w:tcW w:w="1559" w:type="dxa"/>
            <w:vAlign w:val="center"/>
          </w:tcPr>
          <w:p w14:paraId="6B711EAB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4</w:t>
            </w:r>
          </w:p>
        </w:tc>
      </w:tr>
    </w:tbl>
    <w:p w14:paraId="745C5562" w14:textId="77777777" w:rsidR="006A6D9B" w:rsidRPr="00995B7E" w:rsidRDefault="006A6D9B" w:rsidP="006A6D9B">
      <w:pPr>
        <w:pStyle w:val="NormalWeb"/>
        <w:spacing w:before="0" w:beforeAutospacing="0" w:after="240" w:afterAutospacing="0" w:line="480" w:lineRule="auto"/>
        <w:ind w:left="-74"/>
        <w:rPr>
          <w:sz w:val="20"/>
          <w:szCs w:val="20"/>
        </w:rPr>
      </w:pPr>
      <w:r w:rsidRPr="00995B7E">
        <w:rPr>
          <w:sz w:val="20"/>
          <w:szCs w:val="20"/>
        </w:rPr>
        <w:t>*Total number of study patients = 23.</w:t>
      </w:r>
    </w:p>
    <w:tbl>
      <w:tblPr>
        <w:tblStyle w:val="TableGrid"/>
        <w:tblW w:w="0" w:type="auto"/>
        <w:tblInd w:w="-74" w:type="dxa"/>
        <w:tblLook w:val="04A0" w:firstRow="1" w:lastRow="0" w:firstColumn="1" w:lastColumn="0" w:noHBand="0" w:noVBand="1"/>
      </w:tblPr>
      <w:tblGrid>
        <w:gridCol w:w="4605"/>
        <w:gridCol w:w="1843"/>
      </w:tblGrid>
      <w:tr w:rsidR="006A6D9B" w:rsidRPr="00995B7E" w14:paraId="00351A74" w14:textId="77777777" w:rsidTr="006B6FD3">
        <w:tc>
          <w:tcPr>
            <w:tcW w:w="6448" w:type="dxa"/>
            <w:gridSpan w:val="2"/>
          </w:tcPr>
          <w:p w14:paraId="154481D2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rPr>
                <w:b/>
              </w:rPr>
            </w:pPr>
            <w:r w:rsidRPr="00995B7E">
              <w:rPr>
                <w:b/>
              </w:rPr>
              <w:t>Table 3.  Lewis et al (2023)</w:t>
            </w:r>
            <w:r w:rsidRPr="00995B7E">
              <w:rPr>
                <w:b/>
                <w:vertAlign w:val="superscript"/>
              </w:rPr>
              <w:t>14</w:t>
            </w:r>
          </w:p>
        </w:tc>
      </w:tr>
      <w:tr w:rsidR="006A6D9B" w:rsidRPr="00995B7E" w14:paraId="39F585A6" w14:textId="77777777" w:rsidTr="006B6FD3">
        <w:tc>
          <w:tcPr>
            <w:tcW w:w="4605" w:type="dxa"/>
          </w:tcPr>
          <w:p w14:paraId="10447A5B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jc w:val="center"/>
              <w:rPr>
                <w:b/>
              </w:rPr>
            </w:pPr>
            <w:r w:rsidRPr="00995B7E">
              <w:rPr>
                <w:b/>
              </w:rPr>
              <w:t>Complication</w:t>
            </w:r>
          </w:p>
        </w:tc>
        <w:tc>
          <w:tcPr>
            <w:tcW w:w="1843" w:type="dxa"/>
          </w:tcPr>
          <w:p w14:paraId="2E16C0F7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jc w:val="center"/>
              <w:rPr>
                <w:b/>
              </w:rPr>
            </w:pPr>
            <w:r w:rsidRPr="00995B7E">
              <w:rPr>
                <w:b/>
              </w:rPr>
              <w:t>Number</w:t>
            </w:r>
          </w:p>
        </w:tc>
      </w:tr>
      <w:tr w:rsidR="006A6D9B" w:rsidRPr="00995B7E" w14:paraId="710FF530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1B150D05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Revision of medial exostosis</w:t>
            </w:r>
          </w:p>
        </w:tc>
        <w:tc>
          <w:tcPr>
            <w:tcW w:w="1843" w:type="dxa"/>
            <w:vAlign w:val="center"/>
          </w:tcPr>
          <w:p w14:paraId="11A138E2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4</w:t>
            </w:r>
          </w:p>
        </w:tc>
      </w:tr>
      <w:tr w:rsidR="006A6D9B" w:rsidRPr="00995B7E" w14:paraId="6E2BDACA" w14:textId="77777777" w:rsidTr="006B6FD3">
        <w:trPr>
          <w:trHeight w:val="397"/>
        </w:trPr>
        <w:tc>
          <w:tcPr>
            <w:tcW w:w="4605" w:type="dxa"/>
            <w:vAlign w:val="center"/>
          </w:tcPr>
          <w:p w14:paraId="0C3E3065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Removal of screw for soft tissue irritation</w:t>
            </w:r>
          </w:p>
        </w:tc>
        <w:tc>
          <w:tcPr>
            <w:tcW w:w="1843" w:type="dxa"/>
            <w:vAlign w:val="center"/>
          </w:tcPr>
          <w:p w14:paraId="48D35334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</w:tbl>
    <w:p w14:paraId="23755C9D" w14:textId="77777777" w:rsidR="006A6D9B" w:rsidRPr="00995B7E" w:rsidRDefault="006A6D9B" w:rsidP="006A6D9B">
      <w:pPr>
        <w:pStyle w:val="NormalWeb"/>
        <w:spacing w:before="0" w:beforeAutospacing="0" w:after="240" w:afterAutospacing="0" w:line="480" w:lineRule="auto"/>
        <w:ind w:left="-74"/>
        <w:rPr>
          <w:sz w:val="20"/>
          <w:szCs w:val="20"/>
        </w:rPr>
      </w:pPr>
      <w:r w:rsidRPr="00995B7E">
        <w:rPr>
          <w:sz w:val="20"/>
          <w:szCs w:val="20"/>
        </w:rPr>
        <w:t>*Total number of study patients = 58.</w:t>
      </w:r>
    </w:p>
    <w:tbl>
      <w:tblPr>
        <w:tblStyle w:val="TableGrid"/>
        <w:tblW w:w="0" w:type="auto"/>
        <w:tblInd w:w="-74" w:type="dxa"/>
        <w:tblLook w:val="04A0" w:firstRow="1" w:lastRow="0" w:firstColumn="1" w:lastColumn="0" w:noHBand="0" w:noVBand="1"/>
      </w:tblPr>
      <w:tblGrid>
        <w:gridCol w:w="5598"/>
        <w:gridCol w:w="1842"/>
      </w:tblGrid>
      <w:tr w:rsidR="006A6D9B" w:rsidRPr="00995B7E" w14:paraId="7A4126E0" w14:textId="77777777" w:rsidTr="006B6FD3">
        <w:tc>
          <w:tcPr>
            <w:tcW w:w="7440" w:type="dxa"/>
            <w:gridSpan w:val="2"/>
          </w:tcPr>
          <w:p w14:paraId="686EB5CB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rPr>
                <w:b/>
              </w:rPr>
            </w:pPr>
            <w:r w:rsidRPr="00995B7E">
              <w:rPr>
                <w:b/>
              </w:rPr>
              <w:t>Table 4.  Merc et al (2023)</w:t>
            </w:r>
            <w:r w:rsidRPr="00995B7E">
              <w:rPr>
                <w:b/>
                <w:vertAlign w:val="superscript"/>
              </w:rPr>
              <w:t>15</w:t>
            </w:r>
          </w:p>
        </w:tc>
      </w:tr>
      <w:tr w:rsidR="006A6D9B" w:rsidRPr="00995B7E" w14:paraId="09B773CC" w14:textId="77777777" w:rsidTr="006B6FD3">
        <w:tc>
          <w:tcPr>
            <w:tcW w:w="5598" w:type="dxa"/>
            <w:vAlign w:val="center"/>
          </w:tcPr>
          <w:p w14:paraId="307D626D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jc w:val="center"/>
              <w:rPr>
                <w:b/>
              </w:rPr>
            </w:pPr>
            <w:r w:rsidRPr="00995B7E">
              <w:rPr>
                <w:b/>
              </w:rPr>
              <w:lastRenderedPageBreak/>
              <w:t>Complication</w:t>
            </w:r>
          </w:p>
        </w:tc>
        <w:tc>
          <w:tcPr>
            <w:tcW w:w="1842" w:type="dxa"/>
            <w:vAlign w:val="center"/>
          </w:tcPr>
          <w:p w14:paraId="5535BD99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jc w:val="center"/>
              <w:rPr>
                <w:b/>
              </w:rPr>
            </w:pPr>
            <w:r w:rsidRPr="00995B7E">
              <w:rPr>
                <w:b/>
              </w:rPr>
              <w:t>Number</w:t>
            </w:r>
          </w:p>
        </w:tc>
      </w:tr>
      <w:tr w:rsidR="006A6D9B" w:rsidRPr="00995B7E" w14:paraId="2404E6D6" w14:textId="77777777" w:rsidTr="006B6FD3">
        <w:trPr>
          <w:trHeight w:val="397"/>
        </w:trPr>
        <w:tc>
          <w:tcPr>
            <w:tcW w:w="5598" w:type="dxa"/>
            <w:vAlign w:val="center"/>
          </w:tcPr>
          <w:p w14:paraId="5DE20B16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Hardware removal (due to local soft tissue irritation)</w:t>
            </w:r>
          </w:p>
        </w:tc>
        <w:tc>
          <w:tcPr>
            <w:tcW w:w="1842" w:type="dxa"/>
            <w:vAlign w:val="center"/>
          </w:tcPr>
          <w:p w14:paraId="43D02AC0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17</w:t>
            </w:r>
          </w:p>
        </w:tc>
      </w:tr>
      <w:tr w:rsidR="006A6D9B" w:rsidRPr="00995B7E" w14:paraId="44D689D1" w14:textId="77777777" w:rsidTr="006B6FD3">
        <w:trPr>
          <w:trHeight w:val="397"/>
        </w:trPr>
        <w:tc>
          <w:tcPr>
            <w:tcW w:w="5598" w:type="dxa"/>
            <w:vAlign w:val="center"/>
          </w:tcPr>
          <w:p w14:paraId="6B186679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Revision surgery for first metatarsal head malposition</w:t>
            </w:r>
          </w:p>
        </w:tc>
        <w:tc>
          <w:tcPr>
            <w:tcW w:w="1842" w:type="dxa"/>
            <w:vAlign w:val="center"/>
          </w:tcPr>
          <w:p w14:paraId="22201BC8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2</w:t>
            </w:r>
          </w:p>
        </w:tc>
      </w:tr>
      <w:tr w:rsidR="006A6D9B" w:rsidRPr="00995B7E" w14:paraId="5A039B15" w14:textId="77777777" w:rsidTr="006B6FD3">
        <w:trPr>
          <w:trHeight w:val="397"/>
        </w:trPr>
        <w:tc>
          <w:tcPr>
            <w:tcW w:w="5598" w:type="dxa"/>
            <w:vAlign w:val="center"/>
          </w:tcPr>
          <w:p w14:paraId="7571FFAC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First MTP joint stiffness</w:t>
            </w:r>
          </w:p>
        </w:tc>
        <w:tc>
          <w:tcPr>
            <w:tcW w:w="1842" w:type="dxa"/>
            <w:vAlign w:val="center"/>
          </w:tcPr>
          <w:p w14:paraId="316A6724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  <w:tr w:rsidR="006A6D9B" w:rsidRPr="00995B7E" w14:paraId="78AA1D0A" w14:textId="77777777" w:rsidTr="006B6FD3">
        <w:trPr>
          <w:trHeight w:val="397"/>
        </w:trPr>
        <w:tc>
          <w:tcPr>
            <w:tcW w:w="5598" w:type="dxa"/>
            <w:vAlign w:val="center"/>
          </w:tcPr>
          <w:p w14:paraId="576147A6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Infection</w:t>
            </w:r>
          </w:p>
        </w:tc>
        <w:tc>
          <w:tcPr>
            <w:tcW w:w="1842" w:type="dxa"/>
            <w:vAlign w:val="center"/>
          </w:tcPr>
          <w:p w14:paraId="4A068F09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  <w:tr w:rsidR="006A6D9B" w:rsidRPr="00995B7E" w14:paraId="494AD17C" w14:textId="77777777" w:rsidTr="006B6FD3">
        <w:trPr>
          <w:trHeight w:val="397"/>
        </w:trPr>
        <w:tc>
          <w:tcPr>
            <w:tcW w:w="5598" w:type="dxa"/>
            <w:vAlign w:val="center"/>
          </w:tcPr>
          <w:p w14:paraId="3129017E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Loss of fixation</w:t>
            </w:r>
          </w:p>
        </w:tc>
        <w:tc>
          <w:tcPr>
            <w:tcW w:w="1842" w:type="dxa"/>
            <w:vAlign w:val="center"/>
          </w:tcPr>
          <w:p w14:paraId="0D2B182B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</w:tbl>
    <w:p w14:paraId="56534DCC" w14:textId="77777777" w:rsidR="006A6D9B" w:rsidRPr="00995B7E" w:rsidRDefault="006A6D9B" w:rsidP="006A6D9B">
      <w:pPr>
        <w:pStyle w:val="NormalWeb"/>
        <w:spacing w:before="0" w:beforeAutospacing="0" w:after="240" w:afterAutospacing="0" w:line="480" w:lineRule="auto"/>
        <w:ind w:left="-74"/>
        <w:rPr>
          <w:sz w:val="20"/>
          <w:szCs w:val="20"/>
        </w:rPr>
      </w:pPr>
      <w:r w:rsidRPr="00995B7E">
        <w:rPr>
          <w:sz w:val="20"/>
          <w:szCs w:val="20"/>
        </w:rPr>
        <w:t>*Total number of study patients = 100.</w:t>
      </w:r>
    </w:p>
    <w:tbl>
      <w:tblPr>
        <w:tblStyle w:val="TableGrid"/>
        <w:tblW w:w="0" w:type="auto"/>
        <w:tblInd w:w="-74" w:type="dxa"/>
        <w:tblLook w:val="04A0" w:firstRow="1" w:lastRow="0" w:firstColumn="1" w:lastColumn="0" w:noHBand="0" w:noVBand="1"/>
      </w:tblPr>
      <w:tblGrid>
        <w:gridCol w:w="5456"/>
        <w:gridCol w:w="1843"/>
      </w:tblGrid>
      <w:tr w:rsidR="006A6D9B" w:rsidRPr="00995B7E" w14:paraId="29C585A9" w14:textId="77777777" w:rsidTr="006B6FD3">
        <w:tc>
          <w:tcPr>
            <w:tcW w:w="7299" w:type="dxa"/>
            <w:gridSpan w:val="2"/>
          </w:tcPr>
          <w:p w14:paraId="54DC7D73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rPr>
                <w:b/>
              </w:rPr>
            </w:pPr>
            <w:r w:rsidRPr="00995B7E">
              <w:rPr>
                <w:b/>
              </w:rPr>
              <w:t>Table 5.  Neufeld et al (2021)</w:t>
            </w:r>
            <w:r w:rsidRPr="00995B7E">
              <w:rPr>
                <w:b/>
                <w:vertAlign w:val="superscript"/>
              </w:rPr>
              <w:t>16</w:t>
            </w:r>
          </w:p>
        </w:tc>
      </w:tr>
      <w:tr w:rsidR="006A6D9B" w:rsidRPr="00995B7E" w14:paraId="6C3397BE" w14:textId="77777777" w:rsidTr="006B6FD3">
        <w:tc>
          <w:tcPr>
            <w:tcW w:w="5456" w:type="dxa"/>
            <w:vAlign w:val="center"/>
          </w:tcPr>
          <w:p w14:paraId="19A578EB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jc w:val="center"/>
              <w:rPr>
                <w:b/>
              </w:rPr>
            </w:pPr>
            <w:r w:rsidRPr="00995B7E">
              <w:rPr>
                <w:b/>
              </w:rPr>
              <w:t>Complication</w:t>
            </w:r>
          </w:p>
        </w:tc>
        <w:tc>
          <w:tcPr>
            <w:tcW w:w="1843" w:type="dxa"/>
            <w:vAlign w:val="center"/>
          </w:tcPr>
          <w:p w14:paraId="7C1C7EA6" w14:textId="77777777" w:rsidR="006A6D9B" w:rsidRPr="00995B7E" w:rsidRDefault="006A6D9B" w:rsidP="006B6FD3">
            <w:pPr>
              <w:pStyle w:val="NormalWeb"/>
              <w:spacing w:before="120" w:beforeAutospacing="0" w:after="120" w:afterAutospacing="0"/>
              <w:jc w:val="center"/>
              <w:rPr>
                <w:b/>
              </w:rPr>
            </w:pPr>
            <w:r w:rsidRPr="00995B7E">
              <w:rPr>
                <w:b/>
              </w:rPr>
              <w:t>Number</w:t>
            </w:r>
          </w:p>
        </w:tc>
      </w:tr>
      <w:tr w:rsidR="006A6D9B" w:rsidRPr="00995B7E" w14:paraId="754107D8" w14:textId="77777777" w:rsidTr="006B6FD3">
        <w:trPr>
          <w:trHeight w:val="397"/>
        </w:trPr>
        <w:tc>
          <w:tcPr>
            <w:tcW w:w="5456" w:type="dxa"/>
            <w:vAlign w:val="center"/>
          </w:tcPr>
          <w:p w14:paraId="12515487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Hardware removal</w:t>
            </w:r>
          </w:p>
        </w:tc>
        <w:tc>
          <w:tcPr>
            <w:tcW w:w="1843" w:type="dxa"/>
            <w:vAlign w:val="center"/>
          </w:tcPr>
          <w:p w14:paraId="5524864C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3</w:t>
            </w:r>
          </w:p>
        </w:tc>
      </w:tr>
      <w:tr w:rsidR="006A6D9B" w:rsidRPr="00995B7E" w14:paraId="2E2A4991" w14:textId="77777777" w:rsidTr="006B6FD3">
        <w:trPr>
          <w:trHeight w:val="397"/>
        </w:trPr>
        <w:tc>
          <w:tcPr>
            <w:tcW w:w="5456" w:type="dxa"/>
            <w:vAlign w:val="center"/>
          </w:tcPr>
          <w:p w14:paraId="5AD6DB6F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Neurologic injury (neurolysis, persistent paresthesia)</w:t>
            </w:r>
          </w:p>
        </w:tc>
        <w:tc>
          <w:tcPr>
            <w:tcW w:w="1843" w:type="dxa"/>
            <w:vAlign w:val="center"/>
          </w:tcPr>
          <w:p w14:paraId="7FAD15CD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3</w:t>
            </w:r>
          </w:p>
        </w:tc>
      </w:tr>
      <w:tr w:rsidR="006A6D9B" w:rsidRPr="00995B7E" w14:paraId="138FC863" w14:textId="77777777" w:rsidTr="006B6FD3">
        <w:trPr>
          <w:trHeight w:val="397"/>
        </w:trPr>
        <w:tc>
          <w:tcPr>
            <w:tcW w:w="5456" w:type="dxa"/>
            <w:vAlign w:val="center"/>
          </w:tcPr>
          <w:p w14:paraId="27550F54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Infection</w:t>
            </w:r>
          </w:p>
        </w:tc>
        <w:tc>
          <w:tcPr>
            <w:tcW w:w="1843" w:type="dxa"/>
            <w:vAlign w:val="center"/>
          </w:tcPr>
          <w:p w14:paraId="0539C038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2</w:t>
            </w:r>
          </w:p>
        </w:tc>
      </w:tr>
      <w:tr w:rsidR="006A6D9B" w:rsidRPr="00995B7E" w14:paraId="2B45F8EF" w14:textId="77777777" w:rsidTr="006B6FD3">
        <w:trPr>
          <w:trHeight w:val="397"/>
        </w:trPr>
        <w:tc>
          <w:tcPr>
            <w:tcW w:w="5456" w:type="dxa"/>
            <w:vAlign w:val="center"/>
          </w:tcPr>
          <w:p w14:paraId="0E073F9B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Persistent scar sensitivity</w:t>
            </w:r>
          </w:p>
        </w:tc>
        <w:tc>
          <w:tcPr>
            <w:tcW w:w="1843" w:type="dxa"/>
            <w:vAlign w:val="center"/>
          </w:tcPr>
          <w:p w14:paraId="471FD548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1</w:t>
            </w:r>
          </w:p>
        </w:tc>
      </w:tr>
      <w:tr w:rsidR="006A6D9B" w:rsidRPr="00995B7E" w14:paraId="61A11BEF" w14:textId="77777777" w:rsidTr="006B6FD3">
        <w:trPr>
          <w:trHeight w:val="397"/>
        </w:trPr>
        <w:tc>
          <w:tcPr>
            <w:tcW w:w="5456" w:type="dxa"/>
            <w:vAlign w:val="center"/>
          </w:tcPr>
          <w:p w14:paraId="366BB122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Intraoperative first metatarsal fracture</w:t>
            </w:r>
          </w:p>
        </w:tc>
        <w:tc>
          <w:tcPr>
            <w:tcW w:w="1843" w:type="dxa"/>
            <w:vAlign w:val="center"/>
          </w:tcPr>
          <w:p w14:paraId="5C7723B1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4</w:t>
            </w:r>
          </w:p>
        </w:tc>
      </w:tr>
      <w:tr w:rsidR="006A6D9B" w:rsidRPr="00995B7E" w14:paraId="2E26DC5B" w14:textId="77777777" w:rsidTr="006B6FD3">
        <w:trPr>
          <w:trHeight w:val="397"/>
        </w:trPr>
        <w:tc>
          <w:tcPr>
            <w:tcW w:w="5456" w:type="dxa"/>
            <w:vAlign w:val="center"/>
          </w:tcPr>
          <w:p w14:paraId="7CB98978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Loss of reduction/hardware backout</w:t>
            </w:r>
          </w:p>
        </w:tc>
        <w:tc>
          <w:tcPr>
            <w:tcW w:w="1843" w:type="dxa"/>
            <w:vAlign w:val="center"/>
          </w:tcPr>
          <w:p w14:paraId="74DBC524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3</w:t>
            </w:r>
          </w:p>
        </w:tc>
      </w:tr>
      <w:tr w:rsidR="006A6D9B" w:rsidRPr="00995B7E" w14:paraId="03D24EBE" w14:textId="77777777" w:rsidTr="006B6FD3">
        <w:trPr>
          <w:trHeight w:val="397"/>
        </w:trPr>
        <w:tc>
          <w:tcPr>
            <w:tcW w:w="5456" w:type="dxa"/>
            <w:vAlign w:val="center"/>
          </w:tcPr>
          <w:p w14:paraId="23E066A7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</w:pPr>
            <w:r w:rsidRPr="00995B7E">
              <w:t>Medial prominence irritation</w:t>
            </w:r>
          </w:p>
        </w:tc>
        <w:tc>
          <w:tcPr>
            <w:tcW w:w="1843" w:type="dxa"/>
            <w:vAlign w:val="center"/>
          </w:tcPr>
          <w:p w14:paraId="72CED51B" w14:textId="77777777" w:rsidR="006A6D9B" w:rsidRPr="00995B7E" w:rsidRDefault="006A6D9B" w:rsidP="006B6FD3">
            <w:pPr>
              <w:pStyle w:val="NormalWeb"/>
              <w:spacing w:before="0" w:beforeAutospacing="0" w:after="0" w:afterAutospacing="0"/>
              <w:jc w:val="center"/>
            </w:pPr>
            <w:r w:rsidRPr="00995B7E">
              <w:t>4</w:t>
            </w:r>
          </w:p>
        </w:tc>
      </w:tr>
    </w:tbl>
    <w:p w14:paraId="36239216" w14:textId="77777777" w:rsidR="006A6D9B" w:rsidRPr="00B26B40" w:rsidRDefault="006A6D9B" w:rsidP="006A6D9B">
      <w:pPr>
        <w:pStyle w:val="NormalWeb"/>
        <w:spacing w:before="0" w:beforeAutospacing="0" w:after="0" w:afterAutospacing="0" w:line="480" w:lineRule="auto"/>
        <w:ind w:left="-74"/>
        <w:rPr>
          <w:sz w:val="20"/>
          <w:szCs w:val="20"/>
        </w:rPr>
      </w:pPr>
      <w:r w:rsidRPr="00995B7E">
        <w:rPr>
          <w:sz w:val="20"/>
          <w:szCs w:val="20"/>
        </w:rPr>
        <w:t>*Total number of study patients = 94.</w:t>
      </w:r>
    </w:p>
    <w:p w14:paraId="07A750D8" w14:textId="77777777" w:rsidR="00BD786A" w:rsidRDefault="00BD786A"/>
    <w:sectPr w:rsidR="00BD786A" w:rsidSect="006A6D9B">
      <w:footerReference w:type="default" r:id="rId4"/>
      <w:pgSz w:w="12240" w:h="15840"/>
      <w:pgMar w:top="720" w:right="1800" w:bottom="720" w:left="180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2834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A81F47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5C48CA3" w14:textId="77777777"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9B"/>
    <w:rsid w:val="000E15A7"/>
    <w:rsid w:val="001A2FAA"/>
    <w:rsid w:val="006A6D9B"/>
    <w:rsid w:val="00BC43F2"/>
    <w:rsid w:val="00BD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75573"/>
  <w15:chartTrackingRefBased/>
  <w15:docId w15:val="{A967C2CC-E074-46BA-980A-85AD1BF1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D9B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D9B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D9B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6A6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D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6D9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6A6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D9B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6A6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Ramelli</dc:creator>
  <cp:keywords/>
  <dc:description/>
  <cp:lastModifiedBy>Luca Ramelli</cp:lastModifiedBy>
  <cp:revision>1</cp:revision>
  <dcterms:created xsi:type="dcterms:W3CDTF">2024-10-06T23:14:00Z</dcterms:created>
  <dcterms:modified xsi:type="dcterms:W3CDTF">2024-10-06T23:15:00Z</dcterms:modified>
</cp:coreProperties>
</file>