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A444A" w:rsidRPr="00D755FB" w:rsidRDefault="00BA444A" w:rsidP="00BA444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inorHAnsi" w:eastAsia="Arial" w:hAnsiTheme="minorHAnsi" w:cstheme="minorHAnsi"/>
          <w:color w:val="000000"/>
          <w:sz w:val="22"/>
          <w:szCs w:val="22"/>
          <w:highlight w:val="yellow"/>
        </w:rPr>
      </w:pPr>
      <w:r w:rsidRPr="00D755FB">
        <w:rPr>
          <w:rFonts w:asciiTheme="minorHAnsi" w:eastAsia="Times New Roman" w:hAnsiTheme="minorHAnsi" w:cstheme="minorHAnsi"/>
          <w:b/>
          <w:bCs/>
        </w:rPr>
        <w:t>Table S3.</w:t>
      </w:r>
      <w:r w:rsidRPr="00D755FB">
        <w:rPr>
          <w:rFonts w:asciiTheme="minorHAnsi" w:hAnsiTheme="minorHAnsi" w:cstheme="minorHAnsi"/>
        </w:rPr>
        <w:t xml:space="preserve"> </w:t>
      </w:r>
      <w:r w:rsidRPr="00D755FB">
        <w:rPr>
          <w:rFonts w:asciiTheme="minorHAnsi" w:eastAsia="Times New Roman" w:hAnsiTheme="minorHAnsi" w:cstheme="minorHAnsi"/>
        </w:rPr>
        <w:t>Joanna Briggs Institute (JBI) Critical Appraisal Tools.</w:t>
      </w:r>
    </w:p>
    <w:tbl>
      <w:tblPr>
        <w:tblStyle w:val="2"/>
        <w:tblW w:w="0" w:type="auto"/>
        <w:tblLayout w:type="fixed"/>
        <w:tblLook w:val="0400" w:firstRow="0" w:lastRow="0" w:firstColumn="0" w:lastColumn="0" w:noHBand="0" w:noVBand="1"/>
      </w:tblPr>
      <w:tblGrid>
        <w:gridCol w:w="2127"/>
        <w:gridCol w:w="708"/>
        <w:gridCol w:w="750"/>
        <w:gridCol w:w="668"/>
        <w:gridCol w:w="709"/>
        <w:gridCol w:w="708"/>
        <w:gridCol w:w="709"/>
        <w:gridCol w:w="709"/>
        <w:gridCol w:w="709"/>
        <w:gridCol w:w="708"/>
        <w:gridCol w:w="709"/>
        <w:gridCol w:w="1701"/>
      </w:tblGrid>
      <w:tr w:rsidR="00BA444A" w:rsidRPr="00D755FB" w:rsidTr="00947474">
        <w:trPr>
          <w:trHeight w:val="623"/>
        </w:trPr>
        <w:tc>
          <w:tcPr>
            <w:tcW w:w="2127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BA444A" w:rsidRPr="00D755FB" w:rsidRDefault="00BA444A" w:rsidP="00947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D755FB">
              <w:rPr>
                <w:rFonts w:asciiTheme="minorHAnsi" w:eastAsia="Times New Roman" w:hAnsiTheme="minorHAnsi" w:cstheme="minorHAnsi"/>
                <w:color w:val="000000"/>
              </w:rPr>
              <w:t>Study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BA444A" w:rsidRPr="00D755FB" w:rsidRDefault="00BA444A" w:rsidP="00947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D755FB">
              <w:rPr>
                <w:rFonts w:asciiTheme="minorHAnsi" w:eastAsia="Times New Roman" w:hAnsiTheme="minorHAnsi" w:cstheme="minorHAnsi"/>
                <w:color w:val="000000"/>
              </w:rPr>
              <w:t>Q1</w:t>
            </w:r>
          </w:p>
        </w:tc>
        <w:tc>
          <w:tcPr>
            <w:tcW w:w="75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BA444A" w:rsidRPr="00D755FB" w:rsidRDefault="00BA444A" w:rsidP="00947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D755FB">
              <w:rPr>
                <w:rFonts w:asciiTheme="minorHAnsi" w:eastAsia="Times New Roman" w:hAnsiTheme="minorHAnsi" w:cstheme="minorHAnsi"/>
                <w:color w:val="000000"/>
              </w:rPr>
              <w:t>Q2</w:t>
            </w:r>
          </w:p>
        </w:tc>
        <w:tc>
          <w:tcPr>
            <w:tcW w:w="668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BA444A" w:rsidRPr="00D755FB" w:rsidRDefault="00BA444A" w:rsidP="00947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D755FB">
              <w:rPr>
                <w:rFonts w:asciiTheme="minorHAnsi" w:eastAsia="Times New Roman" w:hAnsiTheme="minorHAnsi" w:cstheme="minorHAnsi"/>
                <w:color w:val="000000"/>
              </w:rPr>
              <w:t>Q3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BA444A" w:rsidRPr="00D755FB" w:rsidRDefault="00BA444A" w:rsidP="00947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D755FB">
              <w:rPr>
                <w:rFonts w:asciiTheme="minorHAnsi" w:eastAsia="Times New Roman" w:hAnsiTheme="minorHAnsi" w:cstheme="minorHAnsi"/>
                <w:color w:val="000000"/>
              </w:rPr>
              <w:t>Q4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BA444A" w:rsidRPr="00D755FB" w:rsidRDefault="00BA444A" w:rsidP="00947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D755FB">
              <w:rPr>
                <w:rFonts w:asciiTheme="minorHAnsi" w:eastAsia="Times New Roman" w:hAnsiTheme="minorHAnsi" w:cstheme="minorHAnsi"/>
                <w:color w:val="000000"/>
              </w:rPr>
              <w:t>Q5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BA444A" w:rsidRPr="00D755FB" w:rsidRDefault="00BA444A" w:rsidP="00947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D755FB">
              <w:rPr>
                <w:rFonts w:asciiTheme="minorHAnsi" w:eastAsia="Times New Roman" w:hAnsiTheme="minorHAnsi" w:cstheme="minorHAnsi"/>
                <w:color w:val="000000"/>
              </w:rPr>
              <w:t>Q6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BA444A" w:rsidRPr="00D755FB" w:rsidRDefault="00BA444A" w:rsidP="00947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D755FB">
              <w:rPr>
                <w:rFonts w:asciiTheme="minorHAnsi" w:eastAsia="Times New Roman" w:hAnsiTheme="minorHAnsi" w:cstheme="minorHAnsi"/>
                <w:color w:val="000000"/>
              </w:rPr>
              <w:t>Q7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BA444A" w:rsidRPr="00D755FB" w:rsidRDefault="00BA444A" w:rsidP="00947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D755FB">
              <w:rPr>
                <w:rFonts w:asciiTheme="minorHAnsi" w:eastAsia="Times New Roman" w:hAnsiTheme="minorHAnsi" w:cstheme="minorHAnsi"/>
                <w:color w:val="000000"/>
              </w:rPr>
              <w:t>Q8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BA444A" w:rsidRPr="00D755FB" w:rsidRDefault="00BA444A" w:rsidP="00947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D755FB">
              <w:rPr>
                <w:rFonts w:asciiTheme="minorHAnsi" w:eastAsia="Times New Roman" w:hAnsiTheme="minorHAnsi" w:cstheme="minorHAnsi"/>
                <w:color w:val="000000"/>
              </w:rPr>
              <w:t>Q9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BA444A" w:rsidRPr="00D755FB" w:rsidRDefault="00BA444A" w:rsidP="009474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Times New Roman" w:hAnsiTheme="minorHAnsi" w:cstheme="minorHAnsi"/>
                <w:color w:val="000000"/>
              </w:rPr>
            </w:pPr>
            <w:r w:rsidRPr="00D755FB">
              <w:rPr>
                <w:rFonts w:asciiTheme="minorHAnsi" w:eastAsia="Times New Roman" w:hAnsiTheme="minorHAnsi" w:cstheme="minorHAnsi"/>
                <w:color w:val="000000"/>
              </w:rPr>
              <w:t>Q10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Total (10/10)</w:t>
            </w:r>
          </w:p>
        </w:tc>
      </w:tr>
      <w:tr w:rsidR="00BA444A" w:rsidRPr="00D755FB" w:rsidTr="00947474">
        <w:trPr>
          <w:trHeight w:val="472"/>
        </w:trPr>
        <w:tc>
          <w:tcPr>
            <w:tcW w:w="2127" w:type="dxa"/>
            <w:vAlign w:val="center"/>
          </w:tcPr>
          <w:p w:rsidR="00BA444A" w:rsidRPr="00395F78" w:rsidRDefault="00BA444A" w:rsidP="00947474">
            <w:pPr>
              <w:jc w:val="center"/>
              <w:rPr>
                <w:rFonts w:asciiTheme="minorHAnsi" w:eastAsia="Times New Roman" w:hAnsiTheme="minorHAnsi" w:cstheme="minorHAnsi" w:hint="eastAsia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Liang 2018</w:t>
            </w:r>
            <w:r w:rsidR="00395F78">
              <w:rPr>
                <w:rFonts w:asciiTheme="minorHAnsi" w:eastAsia="Times New Roman" w:hAnsiTheme="minorHAnsi" w:cstheme="minorHAnsi" w:hint="eastAsia"/>
              </w:rPr>
              <w:t>[25]</w:t>
            </w:r>
          </w:p>
        </w:tc>
        <w:tc>
          <w:tcPr>
            <w:tcW w:w="708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750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668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709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708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709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709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709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708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709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1701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10/10</w:t>
            </w:r>
          </w:p>
        </w:tc>
      </w:tr>
      <w:tr w:rsidR="00BA444A" w:rsidRPr="00D755FB" w:rsidTr="00947474">
        <w:trPr>
          <w:trHeight w:val="567"/>
        </w:trPr>
        <w:tc>
          <w:tcPr>
            <w:tcW w:w="2127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Zawam 2019</w:t>
            </w:r>
            <w:r w:rsidR="00395F78">
              <w:rPr>
                <w:rFonts w:asciiTheme="minorHAnsi" w:eastAsia="Times New Roman" w:hAnsiTheme="minorHAnsi" w:cstheme="minorHAnsi" w:hint="eastAsia"/>
              </w:rPr>
              <w:t>[</w:t>
            </w:r>
            <w:r w:rsidR="00395F78">
              <w:rPr>
                <w:rFonts w:asciiTheme="minorHAnsi" w:eastAsia="Times New Roman" w:hAnsiTheme="minorHAnsi" w:cstheme="minorHAnsi" w:hint="eastAsia"/>
              </w:rPr>
              <w:t>27</w:t>
            </w:r>
            <w:r w:rsidR="00395F78">
              <w:rPr>
                <w:rFonts w:asciiTheme="minorHAnsi" w:eastAsia="Times New Roman" w:hAnsiTheme="minorHAnsi" w:cstheme="minorHAnsi" w:hint="eastAsia"/>
              </w:rPr>
              <w:t>]</w:t>
            </w:r>
          </w:p>
        </w:tc>
        <w:tc>
          <w:tcPr>
            <w:tcW w:w="708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750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668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709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708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709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709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709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708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709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1701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10/10</w:t>
            </w:r>
          </w:p>
        </w:tc>
      </w:tr>
      <w:tr w:rsidR="00BA444A" w:rsidRPr="00D755FB" w:rsidTr="00947474">
        <w:trPr>
          <w:trHeight w:val="567"/>
        </w:trPr>
        <w:tc>
          <w:tcPr>
            <w:tcW w:w="2127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Chiu 2013</w:t>
            </w:r>
            <w:r w:rsidR="00395F78">
              <w:rPr>
                <w:rFonts w:asciiTheme="minorHAnsi" w:eastAsia="Times New Roman" w:hAnsiTheme="minorHAnsi" w:cstheme="minorHAnsi" w:hint="eastAsia"/>
              </w:rPr>
              <w:t>[</w:t>
            </w:r>
            <w:r w:rsidR="00395F78">
              <w:rPr>
                <w:rFonts w:asciiTheme="minorHAnsi" w:eastAsia="Times New Roman" w:hAnsiTheme="minorHAnsi" w:cstheme="minorHAnsi" w:hint="eastAsia"/>
              </w:rPr>
              <w:t>20</w:t>
            </w:r>
            <w:r w:rsidR="00395F78">
              <w:rPr>
                <w:rFonts w:asciiTheme="minorHAnsi" w:eastAsia="Times New Roman" w:hAnsiTheme="minorHAnsi" w:cstheme="minorHAnsi" w:hint="eastAsia"/>
              </w:rPr>
              <w:t>]</w:t>
            </w:r>
          </w:p>
        </w:tc>
        <w:tc>
          <w:tcPr>
            <w:tcW w:w="708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750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668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709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708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709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709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709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708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709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1701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10/10</w:t>
            </w:r>
          </w:p>
        </w:tc>
      </w:tr>
      <w:tr w:rsidR="00BA444A" w:rsidRPr="00D755FB" w:rsidTr="00947474">
        <w:trPr>
          <w:trHeight w:val="567"/>
        </w:trPr>
        <w:tc>
          <w:tcPr>
            <w:tcW w:w="2127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Chan 2008</w:t>
            </w:r>
            <w:r w:rsidR="00395F78">
              <w:rPr>
                <w:rFonts w:asciiTheme="minorHAnsi" w:eastAsia="Times New Roman" w:hAnsiTheme="minorHAnsi" w:cstheme="minorHAnsi" w:hint="eastAsia"/>
              </w:rPr>
              <w:t>[</w:t>
            </w:r>
            <w:r w:rsidR="00395F78">
              <w:rPr>
                <w:rFonts w:asciiTheme="minorHAnsi" w:eastAsia="Times New Roman" w:hAnsiTheme="minorHAnsi" w:cstheme="minorHAnsi" w:hint="eastAsia"/>
              </w:rPr>
              <w:t>11</w:t>
            </w:r>
            <w:r w:rsidR="00395F78">
              <w:rPr>
                <w:rFonts w:asciiTheme="minorHAnsi" w:eastAsia="Times New Roman" w:hAnsiTheme="minorHAnsi" w:cstheme="minorHAnsi" w:hint="eastAsia"/>
              </w:rPr>
              <w:t>]</w:t>
            </w:r>
          </w:p>
        </w:tc>
        <w:tc>
          <w:tcPr>
            <w:tcW w:w="708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750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668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709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708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709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709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709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708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709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1701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10/10</w:t>
            </w:r>
          </w:p>
        </w:tc>
      </w:tr>
      <w:tr w:rsidR="00BA444A" w:rsidRPr="00D755FB" w:rsidTr="00947474">
        <w:trPr>
          <w:trHeight w:val="567"/>
        </w:trPr>
        <w:tc>
          <w:tcPr>
            <w:tcW w:w="2127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Asik 2002</w:t>
            </w:r>
            <w:r w:rsidR="00395F78">
              <w:rPr>
                <w:rFonts w:asciiTheme="minorHAnsi" w:eastAsia="Times New Roman" w:hAnsiTheme="minorHAnsi" w:cstheme="minorHAnsi" w:hint="eastAsia"/>
              </w:rPr>
              <w:t>[</w:t>
            </w:r>
            <w:r w:rsidR="00395F78">
              <w:rPr>
                <w:rFonts w:asciiTheme="minorHAnsi" w:eastAsia="Times New Roman" w:hAnsiTheme="minorHAnsi" w:cstheme="minorHAnsi" w:hint="eastAsia"/>
              </w:rPr>
              <w:t>19</w:t>
            </w:r>
            <w:r w:rsidR="00395F78">
              <w:rPr>
                <w:rFonts w:asciiTheme="minorHAnsi" w:eastAsia="Times New Roman" w:hAnsiTheme="minorHAnsi" w:cstheme="minorHAnsi" w:hint="eastAsia"/>
              </w:rPr>
              <w:t>]</w:t>
            </w:r>
          </w:p>
        </w:tc>
        <w:tc>
          <w:tcPr>
            <w:tcW w:w="708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750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668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709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708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709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709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709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708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709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1701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10/10</w:t>
            </w:r>
          </w:p>
        </w:tc>
      </w:tr>
      <w:tr w:rsidR="00BA444A" w:rsidRPr="00D755FB" w:rsidTr="00947474">
        <w:trPr>
          <w:trHeight w:val="567"/>
        </w:trPr>
        <w:tc>
          <w:tcPr>
            <w:tcW w:w="2127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 w:hint="eastAsia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Dhillon 2021</w:t>
            </w:r>
            <w:r w:rsidR="00395F78">
              <w:rPr>
                <w:rFonts w:asciiTheme="minorHAnsi" w:eastAsia="Times New Roman" w:hAnsiTheme="minorHAnsi" w:cstheme="minorHAnsi" w:hint="eastAsia"/>
              </w:rPr>
              <w:t>[2</w:t>
            </w:r>
            <w:r w:rsidR="00395F78">
              <w:rPr>
                <w:rFonts w:asciiTheme="minorHAnsi" w:eastAsia="Times New Roman" w:hAnsiTheme="minorHAnsi" w:cstheme="minorHAnsi" w:hint="eastAsia"/>
              </w:rPr>
              <w:t>1</w:t>
            </w:r>
            <w:r w:rsidR="00395F78">
              <w:rPr>
                <w:rFonts w:asciiTheme="minorHAnsi" w:eastAsia="Times New Roman" w:hAnsiTheme="minorHAnsi" w:cstheme="minorHAnsi" w:hint="eastAsia"/>
              </w:rPr>
              <w:t>]</w:t>
            </w:r>
          </w:p>
        </w:tc>
        <w:tc>
          <w:tcPr>
            <w:tcW w:w="708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750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668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709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708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0</w:t>
            </w:r>
          </w:p>
        </w:tc>
        <w:tc>
          <w:tcPr>
            <w:tcW w:w="709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709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709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708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0</w:t>
            </w:r>
          </w:p>
        </w:tc>
        <w:tc>
          <w:tcPr>
            <w:tcW w:w="709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1701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8/10</w:t>
            </w:r>
          </w:p>
        </w:tc>
      </w:tr>
      <w:tr w:rsidR="00BA444A" w:rsidRPr="00D755FB" w:rsidTr="00947474">
        <w:trPr>
          <w:trHeight w:val="567"/>
        </w:trPr>
        <w:tc>
          <w:tcPr>
            <w:tcW w:w="2127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 w:hint="eastAsia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Huang 2015</w:t>
            </w:r>
            <w:r w:rsidR="00395F78">
              <w:rPr>
                <w:rFonts w:asciiTheme="minorHAnsi" w:eastAsia="Times New Roman" w:hAnsiTheme="minorHAnsi" w:cstheme="minorHAnsi" w:hint="eastAsia"/>
              </w:rPr>
              <w:t>[2</w:t>
            </w:r>
            <w:r w:rsidR="00395F78">
              <w:rPr>
                <w:rFonts w:asciiTheme="minorHAnsi" w:eastAsia="Times New Roman" w:hAnsiTheme="minorHAnsi" w:cstheme="minorHAnsi" w:hint="eastAsia"/>
              </w:rPr>
              <w:t>2</w:t>
            </w:r>
            <w:r w:rsidR="00395F78">
              <w:rPr>
                <w:rFonts w:asciiTheme="minorHAnsi" w:eastAsia="Times New Roman" w:hAnsiTheme="minorHAnsi" w:cstheme="minorHAnsi" w:hint="eastAsia"/>
              </w:rPr>
              <w:t>]</w:t>
            </w:r>
          </w:p>
        </w:tc>
        <w:tc>
          <w:tcPr>
            <w:tcW w:w="708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750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668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709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708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709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709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709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708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709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1701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10/10</w:t>
            </w:r>
          </w:p>
        </w:tc>
      </w:tr>
      <w:tr w:rsidR="00BA444A" w:rsidRPr="00D755FB" w:rsidTr="00947474">
        <w:trPr>
          <w:trHeight w:val="567"/>
        </w:trPr>
        <w:tc>
          <w:tcPr>
            <w:tcW w:w="2127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 w:hint="eastAsia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Siegler 2010</w:t>
            </w:r>
            <w:r w:rsidR="00395F78">
              <w:rPr>
                <w:rFonts w:asciiTheme="minorHAnsi" w:eastAsia="Times New Roman" w:hAnsiTheme="minorHAnsi" w:cstheme="minorHAnsi" w:hint="eastAsia"/>
              </w:rPr>
              <w:t>[2</w:t>
            </w:r>
            <w:r w:rsidR="00395F78">
              <w:rPr>
                <w:rFonts w:asciiTheme="minorHAnsi" w:eastAsia="Times New Roman" w:hAnsiTheme="minorHAnsi" w:cstheme="minorHAnsi" w:hint="eastAsia"/>
              </w:rPr>
              <w:t>6</w:t>
            </w:r>
            <w:r w:rsidR="00395F78">
              <w:rPr>
                <w:rFonts w:asciiTheme="minorHAnsi" w:eastAsia="Times New Roman" w:hAnsiTheme="minorHAnsi" w:cstheme="minorHAnsi" w:hint="eastAsia"/>
              </w:rPr>
              <w:t>]</w:t>
            </w:r>
          </w:p>
        </w:tc>
        <w:tc>
          <w:tcPr>
            <w:tcW w:w="708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750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668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709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708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709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709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709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708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709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1701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10/10</w:t>
            </w:r>
          </w:p>
        </w:tc>
      </w:tr>
      <w:tr w:rsidR="00BA444A" w:rsidRPr="00D755FB" w:rsidTr="00947474">
        <w:trPr>
          <w:trHeight w:val="567"/>
        </w:trPr>
        <w:tc>
          <w:tcPr>
            <w:tcW w:w="2127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 w:hint="eastAsia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Keifer 2001</w:t>
            </w:r>
            <w:r w:rsidR="00395F78">
              <w:rPr>
                <w:rFonts w:asciiTheme="minorHAnsi" w:eastAsia="Times New Roman" w:hAnsiTheme="minorHAnsi" w:cstheme="minorHAnsi" w:hint="eastAsia"/>
              </w:rPr>
              <w:t>[2</w:t>
            </w:r>
            <w:r w:rsidR="00395F78">
              <w:rPr>
                <w:rFonts w:asciiTheme="minorHAnsi" w:eastAsia="Times New Roman" w:hAnsiTheme="minorHAnsi" w:cstheme="minorHAnsi" w:hint="eastAsia"/>
              </w:rPr>
              <w:t>3</w:t>
            </w:r>
            <w:r w:rsidR="00395F78">
              <w:rPr>
                <w:rFonts w:asciiTheme="minorHAnsi" w:eastAsia="Times New Roman" w:hAnsiTheme="minorHAnsi" w:cstheme="minorHAnsi" w:hint="eastAsia"/>
              </w:rPr>
              <w:t>]</w:t>
            </w:r>
          </w:p>
        </w:tc>
        <w:tc>
          <w:tcPr>
            <w:tcW w:w="708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750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668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709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708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709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709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709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708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709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1701" w:type="dxa"/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10/10</w:t>
            </w:r>
          </w:p>
        </w:tc>
      </w:tr>
      <w:tr w:rsidR="00BA444A" w:rsidRPr="00D755FB" w:rsidTr="00947474">
        <w:trPr>
          <w:trHeight w:val="567"/>
        </w:trPr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 w:hint="eastAsia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Leigheb 2020</w:t>
            </w:r>
            <w:r w:rsidR="00395F78">
              <w:rPr>
                <w:rFonts w:asciiTheme="minorHAnsi" w:eastAsia="Times New Roman" w:hAnsiTheme="minorHAnsi" w:cstheme="minorHAnsi" w:hint="eastAsia"/>
              </w:rPr>
              <w:t>[2</w:t>
            </w:r>
            <w:r w:rsidR="00395F78">
              <w:rPr>
                <w:rFonts w:asciiTheme="minorHAnsi" w:eastAsia="Times New Roman" w:hAnsiTheme="minorHAnsi" w:cstheme="minorHAnsi" w:hint="eastAsia"/>
              </w:rPr>
              <w:t>4</w:t>
            </w:r>
            <w:r w:rsidR="00395F78">
              <w:rPr>
                <w:rFonts w:asciiTheme="minorHAnsi" w:eastAsia="Times New Roman" w:hAnsiTheme="minorHAnsi" w:cstheme="minorHAnsi" w:hint="eastAsia"/>
              </w:rPr>
              <w:t>]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750" w:type="dxa"/>
            <w:tcBorders>
              <w:bottom w:val="single" w:sz="4" w:space="0" w:color="auto"/>
            </w:tcBorders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668" w:type="dxa"/>
            <w:tcBorders>
              <w:bottom w:val="single" w:sz="4" w:space="0" w:color="auto"/>
            </w:tcBorders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BA444A" w:rsidRPr="00D755FB" w:rsidRDefault="00BA444A" w:rsidP="00947474">
            <w:pPr>
              <w:jc w:val="center"/>
              <w:rPr>
                <w:rFonts w:asciiTheme="minorHAnsi" w:eastAsia="Times New Roman" w:hAnsiTheme="minorHAnsi" w:cstheme="minorHAnsi"/>
              </w:rPr>
            </w:pPr>
            <w:r w:rsidRPr="00D755FB">
              <w:rPr>
                <w:rFonts w:asciiTheme="minorHAnsi" w:eastAsia="Times New Roman" w:hAnsiTheme="minorHAnsi" w:cstheme="minorHAnsi"/>
              </w:rPr>
              <w:t>10/10</w:t>
            </w:r>
          </w:p>
        </w:tc>
      </w:tr>
    </w:tbl>
    <w:p w:rsidR="00BA444A" w:rsidRPr="00D755FB" w:rsidRDefault="00BA444A" w:rsidP="00BA444A">
      <w:pPr>
        <w:rPr>
          <w:rFonts w:asciiTheme="minorHAnsi" w:eastAsia="Times New Roman" w:hAnsiTheme="minorHAnsi" w:cstheme="minorHAnsi"/>
          <w:sz w:val="20"/>
          <w:szCs w:val="20"/>
        </w:rPr>
      </w:pPr>
      <w:r w:rsidRPr="00D755FB">
        <w:rPr>
          <w:rFonts w:asciiTheme="minorHAnsi" w:eastAsia="Times New Roman" w:hAnsiTheme="minorHAnsi" w:cstheme="minorHAnsi"/>
          <w:i/>
          <w:sz w:val="20"/>
          <w:szCs w:val="20"/>
        </w:rPr>
        <w:t>Q1.</w:t>
      </w:r>
      <w:r w:rsidRPr="00D755FB">
        <w:rPr>
          <w:rFonts w:asciiTheme="minorHAnsi" w:eastAsia="Times New Roman" w:hAnsiTheme="minorHAnsi" w:cstheme="minorHAnsi"/>
          <w:sz w:val="20"/>
          <w:szCs w:val="20"/>
        </w:rPr>
        <w:t xml:space="preserve"> Were there clear criteria for inclusion in the case series?</w:t>
      </w:r>
    </w:p>
    <w:p w:rsidR="00BA444A" w:rsidRPr="00D755FB" w:rsidRDefault="00BA444A" w:rsidP="00BA444A">
      <w:pPr>
        <w:rPr>
          <w:rFonts w:asciiTheme="minorHAnsi" w:eastAsia="Times New Roman" w:hAnsiTheme="minorHAnsi" w:cstheme="minorHAnsi"/>
          <w:sz w:val="20"/>
          <w:szCs w:val="20"/>
        </w:rPr>
      </w:pPr>
      <w:r w:rsidRPr="00D755FB">
        <w:rPr>
          <w:rFonts w:asciiTheme="minorHAnsi" w:eastAsia="Times New Roman" w:hAnsiTheme="minorHAnsi" w:cstheme="minorHAnsi"/>
          <w:sz w:val="20"/>
          <w:szCs w:val="20"/>
        </w:rPr>
        <w:t>Q2. Was the condition measured in a standard, reliable way for all participants included in the case series?</w:t>
      </w:r>
    </w:p>
    <w:p w:rsidR="00BA444A" w:rsidRPr="00D755FB" w:rsidRDefault="00BA444A" w:rsidP="00BA444A">
      <w:pPr>
        <w:rPr>
          <w:rFonts w:asciiTheme="minorHAnsi" w:eastAsia="Times New Roman" w:hAnsiTheme="minorHAnsi" w:cstheme="minorHAnsi"/>
          <w:sz w:val="20"/>
          <w:szCs w:val="20"/>
        </w:rPr>
      </w:pPr>
      <w:r w:rsidRPr="00D755FB">
        <w:rPr>
          <w:rFonts w:asciiTheme="minorHAnsi" w:eastAsia="Times New Roman" w:hAnsiTheme="minorHAnsi" w:cstheme="minorHAnsi"/>
          <w:sz w:val="20"/>
          <w:szCs w:val="20"/>
        </w:rPr>
        <w:t>Q3. Were valid methods used for identification of the condition for all participants included in the case series?</w:t>
      </w:r>
    </w:p>
    <w:p w:rsidR="00BA444A" w:rsidRPr="00D755FB" w:rsidRDefault="00BA444A" w:rsidP="00BA444A">
      <w:pPr>
        <w:rPr>
          <w:rFonts w:asciiTheme="minorHAnsi" w:eastAsia="Times New Roman" w:hAnsiTheme="minorHAnsi" w:cstheme="minorHAnsi"/>
          <w:sz w:val="20"/>
          <w:szCs w:val="20"/>
        </w:rPr>
      </w:pPr>
      <w:r w:rsidRPr="00D755FB">
        <w:rPr>
          <w:rFonts w:asciiTheme="minorHAnsi" w:eastAsia="Times New Roman" w:hAnsiTheme="minorHAnsi" w:cstheme="minorHAnsi"/>
          <w:i/>
          <w:sz w:val="20"/>
          <w:szCs w:val="20"/>
        </w:rPr>
        <w:t>Q4.</w:t>
      </w:r>
      <w:r w:rsidRPr="00D755FB">
        <w:rPr>
          <w:rFonts w:asciiTheme="minorHAnsi" w:eastAsia="Times New Roman" w:hAnsiTheme="minorHAnsi" w:cstheme="minorHAnsi"/>
          <w:sz w:val="20"/>
          <w:szCs w:val="20"/>
        </w:rPr>
        <w:t xml:space="preserve"> Did the case series have consecutive inclusion of participants?</w:t>
      </w:r>
    </w:p>
    <w:p w:rsidR="00BA444A" w:rsidRPr="00D755FB" w:rsidRDefault="00BA444A" w:rsidP="00BA444A">
      <w:pPr>
        <w:rPr>
          <w:rFonts w:asciiTheme="minorHAnsi" w:eastAsia="Times New Roman" w:hAnsiTheme="minorHAnsi" w:cstheme="minorHAnsi"/>
          <w:sz w:val="20"/>
          <w:szCs w:val="20"/>
        </w:rPr>
      </w:pPr>
      <w:r w:rsidRPr="00D755FB">
        <w:rPr>
          <w:rFonts w:asciiTheme="minorHAnsi" w:eastAsia="Times New Roman" w:hAnsiTheme="minorHAnsi" w:cstheme="minorHAnsi"/>
          <w:i/>
          <w:sz w:val="20"/>
          <w:szCs w:val="20"/>
        </w:rPr>
        <w:t>Q5.</w:t>
      </w:r>
      <w:r w:rsidRPr="00D755FB">
        <w:rPr>
          <w:rFonts w:asciiTheme="minorHAnsi" w:eastAsia="Times New Roman" w:hAnsiTheme="minorHAnsi" w:cstheme="minorHAnsi"/>
          <w:sz w:val="20"/>
          <w:szCs w:val="20"/>
        </w:rPr>
        <w:t xml:space="preserve"> Did the case series have complete inclusion of participants?</w:t>
      </w:r>
    </w:p>
    <w:p w:rsidR="00BA444A" w:rsidRPr="00D755FB" w:rsidRDefault="00BA444A" w:rsidP="00BA444A">
      <w:pPr>
        <w:rPr>
          <w:rFonts w:asciiTheme="minorHAnsi" w:eastAsia="Times New Roman" w:hAnsiTheme="minorHAnsi" w:cstheme="minorHAnsi"/>
          <w:sz w:val="20"/>
          <w:szCs w:val="20"/>
        </w:rPr>
      </w:pPr>
      <w:r w:rsidRPr="00D755FB">
        <w:rPr>
          <w:rFonts w:asciiTheme="minorHAnsi" w:eastAsia="Times New Roman" w:hAnsiTheme="minorHAnsi" w:cstheme="minorHAnsi"/>
          <w:sz w:val="20"/>
          <w:szCs w:val="20"/>
        </w:rPr>
        <w:t>Q6. Was there clear reporting of the demographics of the participants in the study?</w:t>
      </w:r>
    </w:p>
    <w:p w:rsidR="00BA444A" w:rsidRPr="00D755FB" w:rsidRDefault="00BA444A" w:rsidP="00BA444A">
      <w:pPr>
        <w:rPr>
          <w:rFonts w:asciiTheme="minorHAnsi" w:eastAsia="Times New Roman" w:hAnsiTheme="minorHAnsi" w:cstheme="minorHAnsi"/>
          <w:sz w:val="20"/>
          <w:szCs w:val="20"/>
        </w:rPr>
      </w:pPr>
      <w:r w:rsidRPr="00D755FB">
        <w:rPr>
          <w:rFonts w:asciiTheme="minorHAnsi" w:eastAsia="Times New Roman" w:hAnsiTheme="minorHAnsi" w:cstheme="minorHAnsi"/>
          <w:sz w:val="20"/>
          <w:szCs w:val="20"/>
        </w:rPr>
        <w:t>Q7. Was there clear reporting of clinical information of the participants?</w:t>
      </w:r>
    </w:p>
    <w:p w:rsidR="00BA444A" w:rsidRPr="00D755FB" w:rsidRDefault="00BA444A" w:rsidP="00BA444A">
      <w:pPr>
        <w:rPr>
          <w:rFonts w:asciiTheme="minorHAnsi" w:eastAsia="Times New Roman" w:hAnsiTheme="minorHAnsi" w:cstheme="minorHAnsi"/>
          <w:sz w:val="20"/>
          <w:szCs w:val="20"/>
        </w:rPr>
      </w:pPr>
      <w:r w:rsidRPr="00D755FB">
        <w:rPr>
          <w:rFonts w:asciiTheme="minorHAnsi" w:eastAsia="Times New Roman" w:hAnsiTheme="minorHAnsi" w:cstheme="minorHAnsi"/>
          <w:sz w:val="20"/>
          <w:szCs w:val="20"/>
        </w:rPr>
        <w:t xml:space="preserve">Q8. Were the outcomes or follow up results of cases clearly reported? </w:t>
      </w:r>
    </w:p>
    <w:p w:rsidR="00D755FB" w:rsidRDefault="00BA444A" w:rsidP="00BA444A">
      <w:pPr>
        <w:rPr>
          <w:rFonts w:asciiTheme="minorHAnsi" w:eastAsia="Times New Roman" w:hAnsiTheme="minorHAnsi" w:cstheme="minorHAnsi"/>
          <w:sz w:val="20"/>
          <w:szCs w:val="20"/>
        </w:rPr>
      </w:pPr>
      <w:r w:rsidRPr="00D755FB">
        <w:rPr>
          <w:rFonts w:asciiTheme="minorHAnsi" w:eastAsia="Times New Roman" w:hAnsiTheme="minorHAnsi" w:cstheme="minorHAnsi"/>
          <w:sz w:val="20"/>
          <w:szCs w:val="20"/>
        </w:rPr>
        <w:t>Q9. Was there clear reporting of the presenting site(s)/clinic(s) demographic information?</w:t>
      </w:r>
    </w:p>
    <w:p w:rsidR="00643AC8" w:rsidRPr="00D755FB" w:rsidRDefault="00BA444A" w:rsidP="00BA444A">
      <w:pPr>
        <w:rPr>
          <w:rFonts w:asciiTheme="minorHAnsi" w:eastAsia="Times New Roman" w:hAnsiTheme="minorHAnsi" w:cstheme="minorHAnsi"/>
          <w:sz w:val="20"/>
          <w:szCs w:val="20"/>
        </w:rPr>
      </w:pPr>
      <w:r w:rsidRPr="00D755FB">
        <w:rPr>
          <w:rFonts w:asciiTheme="minorHAnsi" w:eastAsia="Times New Roman" w:hAnsiTheme="minorHAnsi" w:cstheme="minorHAnsi"/>
          <w:sz w:val="20"/>
          <w:szCs w:val="20"/>
        </w:rPr>
        <w:t>Q10. Was statistical analysis appropriate?</w:t>
      </w:r>
    </w:p>
    <w:sectPr w:rsidR="00643AC8" w:rsidRPr="00D755FB" w:rsidSect="00C01C9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Arthroscopy&lt;/Style&gt;&lt;LeftDelim&gt;{&lt;/LeftDelim&gt;&lt;RightDelim&gt;}&lt;/RightDelim&gt;&lt;FontName&gt;Calibri&lt;/FontName&gt;&lt;FontSize&gt;12&lt;/FontSize&gt;&lt;ReflistTitle&gt;REFERENCES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4A4A40"/>
    <w:rsid w:val="00063FBE"/>
    <w:rsid w:val="000B03FA"/>
    <w:rsid w:val="0012052F"/>
    <w:rsid w:val="0015025C"/>
    <w:rsid w:val="00163F8C"/>
    <w:rsid w:val="00193161"/>
    <w:rsid w:val="001B01D4"/>
    <w:rsid w:val="001B5C97"/>
    <w:rsid w:val="001D278D"/>
    <w:rsid w:val="001E1EA0"/>
    <w:rsid w:val="001E315F"/>
    <w:rsid w:val="001F4649"/>
    <w:rsid w:val="002119FA"/>
    <w:rsid w:val="00213E3E"/>
    <w:rsid w:val="00284C2B"/>
    <w:rsid w:val="0029367B"/>
    <w:rsid w:val="0038290B"/>
    <w:rsid w:val="0038755C"/>
    <w:rsid w:val="00395F78"/>
    <w:rsid w:val="004033AC"/>
    <w:rsid w:val="00426D2F"/>
    <w:rsid w:val="00433A37"/>
    <w:rsid w:val="00461C86"/>
    <w:rsid w:val="004A4A40"/>
    <w:rsid w:val="004D27EE"/>
    <w:rsid w:val="005158B6"/>
    <w:rsid w:val="005219E0"/>
    <w:rsid w:val="00592086"/>
    <w:rsid w:val="005A23D4"/>
    <w:rsid w:val="00614066"/>
    <w:rsid w:val="00635C90"/>
    <w:rsid w:val="006362DD"/>
    <w:rsid w:val="00643AC8"/>
    <w:rsid w:val="00681459"/>
    <w:rsid w:val="00683FEC"/>
    <w:rsid w:val="006D388C"/>
    <w:rsid w:val="006E2D74"/>
    <w:rsid w:val="00715B05"/>
    <w:rsid w:val="00740FD1"/>
    <w:rsid w:val="007973D0"/>
    <w:rsid w:val="00797694"/>
    <w:rsid w:val="00810CB2"/>
    <w:rsid w:val="00816E68"/>
    <w:rsid w:val="0086661B"/>
    <w:rsid w:val="0086747D"/>
    <w:rsid w:val="00893719"/>
    <w:rsid w:val="008D066F"/>
    <w:rsid w:val="009017C1"/>
    <w:rsid w:val="009415F3"/>
    <w:rsid w:val="00964276"/>
    <w:rsid w:val="00A50F22"/>
    <w:rsid w:val="00A956F7"/>
    <w:rsid w:val="00AE650B"/>
    <w:rsid w:val="00B04F72"/>
    <w:rsid w:val="00B8728E"/>
    <w:rsid w:val="00BA444A"/>
    <w:rsid w:val="00BA7CEC"/>
    <w:rsid w:val="00C01C9E"/>
    <w:rsid w:val="00C02E56"/>
    <w:rsid w:val="00C05620"/>
    <w:rsid w:val="00C13A17"/>
    <w:rsid w:val="00C43441"/>
    <w:rsid w:val="00C80E4A"/>
    <w:rsid w:val="00C822E6"/>
    <w:rsid w:val="00CB34C1"/>
    <w:rsid w:val="00CE6136"/>
    <w:rsid w:val="00D315DB"/>
    <w:rsid w:val="00D641F8"/>
    <w:rsid w:val="00D755FB"/>
    <w:rsid w:val="00D802C8"/>
    <w:rsid w:val="00DC1867"/>
    <w:rsid w:val="00DD113E"/>
    <w:rsid w:val="00DD5857"/>
    <w:rsid w:val="00E04C74"/>
    <w:rsid w:val="00E234B4"/>
    <w:rsid w:val="00E26F67"/>
    <w:rsid w:val="00E302C7"/>
    <w:rsid w:val="00E65BBD"/>
    <w:rsid w:val="00E776C3"/>
    <w:rsid w:val="00EA6B59"/>
    <w:rsid w:val="00EC5716"/>
    <w:rsid w:val="00EE654B"/>
    <w:rsid w:val="00F32567"/>
    <w:rsid w:val="00F408C0"/>
    <w:rsid w:val="00F5613F"/>
    <w:rsid w:val="00FD5FD2"/>
    <w:rsid w:val="00FE5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A5650A"/>
  <w15:chartTrackingRefBased/>
  <w15:docId w15:val="{270DA907-3691-E34E-8384-5BA956EF8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SG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4A40"/>
    <w:pPr>
      <w:widowControl w:val="0"/>
    </w:pPr>
    <w:rPr>
      <w:rFonts w:ascii="Calibri" w:hAnsi="Calibri" w:cs="Calibri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2">
    <w:name w:val="2"/>
    <w:basedOn w:val="TableNormal"/>
    <w:rsid w:val="004A4A40"/>
    <w:pPr>
      <w:widowControl w:val="0"/>
    </w:pPr>
    <w:rPr>
      <w:rFonts w:ascii="Calibri" w:hAnsi="Calibri" w:cs="Calibri"/>
      <w:kern w:val="0"/>
      <w:lang w:val="en-US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EndNoteBibliographyTitle">
    <w:name w:val="EndNote Bibliography Title"/>
    <w:basedOn w:val="Normal"/>
    <w:link w:val="EndNoteBibliographyTitleChar"/>
    <w:rsid w:val="00635C90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635C90"/>
    <w:rPr>
      <w:rFonts w:ascii="Calibri" w:hAnsi="Calibri" w:cs="Calibri"/>
      <w:kern w:val="0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635C90"/>
  </w:style>
  <w:style w:type="character" w:customStyle="1" w:styleId="EndNoteBibliographyChar">
    <w:name w:val="EndNote Bibliography Char"/>
    <w:basedOn w:val="DefaultParagraphFont"/>
    <w:link w:val="EndNoteBibliography"/>
    <w:rsid w:val="00635C90"/>
    <w:rPr>
      <w:rFonts w:ascii="Calibri" w:hAnsi="Calibri" w:cs="Calibri"/>
      <w:kern w:val="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635C9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5C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197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Soon Tzeh</dc:creator>
  <cp:keywords/>
  <dc:description/>
  <cp:lastModifiedBy> Soon Tzeh</cp:lastModifiedBy>
  <cp:revision>8</cp:revision>
  <dcterms:created xsi:type="dcterms:W3CDTF">2024-06-22T15:31:00Z</dcterms:created>
  <dcterms:modified xsi:type="dcterms:W3CDTF">2024-09-17T13:51:00Z</dcterms:modified>
</cp:coreProperties>
</file>