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414D3" w14:textId="662A2074" w:rsidR="004345BB" w:rsidRPr="004345BB" w:rsidRDefault="004345BB" w:rsidP="004345BB">
      <w:pPr>
        <w:pStyle w:val="Ingenmellomrom"/>
        <w:rPr>
          <w:b/>
          <w:bCs/>
          <w:sz w:val="32"/>
          <w:szCs w:val="32"/>
          <w:lang w:val="en-AU"/>
        </w:rPr>
      </w:pPr>
      <w:r w:rsidRPr="00464437">
        <w:rPr>
          <w:rStyle w:val="Overskrift1Tegn"/>
          <w:rFonts w:asciiTheme="minorHAnsi" w:hAnsiTheme="minorHAnsi"/>
          <w:b/>
          <w:bCs/>
          <w:sz w:val="36"/>
          <w:szCs w:val="36"/>
          <w:lang w:val="en-US"/>
        </w:rPr>
        <w:t xml:space="preserve">Additional file </w:t>
      </w:r>
      <w:r w:rsidR="00F61729" w:rsidRPr="00464437">
        <w:rPr>
          <w:rStyle w:val="Overskrift1Tegn"/>
          <w:rFonts w:asciiTheme="minorHAnsi" w:hAnsiTheme="minorHAnsi"/>
          <w:b/>
          <w:bCs/>
          <w:sz w:val="36"/>
          <w:szCs w:val="36"/>
          <w:lang w:val="en-US"/>
        </w:rPr>
        <w:t>3</w:t>
      </w:r>
      <w:r w:rsidRPr="004345BB">
        <w:rPr>
          <w:rStyle w:val="Boktittel"/>
          <w:b w:val="0"/>
          <w:bCs w:val="0"/>
          <w:i w:val="0"/>
          <w:iCs w:val="0"/>
          <w:sz w:val="32"/>
          <w:szCs w:val="32"/>
          <w:lang w:val="en-AU"/>
        </w:rPr>
        <w:t>:</w:t>
      </w:r>
      <w:r w:rsidRPr="004345BB">
        <w:rPr>
          <w:rStyle w:val="Boktittel"/>
          <w:i w:val="0"/>
          <w:iCs w:val="0"/>
          <w:sz w:val="32"/>
          <w:szCs w:val="32"/>
          <w:lang w:val="en-AU"/>
        </w:rPr>
        <w:t xml:space="preserve"> </w:t>
      </w:r>
      <w:proofErr w:type="spellStart"/>
      <w:r w:rsidRPr="004345BB">
        <w:rPr>
          <w:rStyle w:val="Boktittel"/>
          <w:i w:val="0"/>
          <w:iCs w:val="0"/>
          <w:sz w:val="32"/>
          <w:szCs w:val="32"/>
          <w:lang w:val="en-AU"/>
        </w:rPr>
        <w:t>PEDro</w:t>
      </w:r>
      <w:proofErr w:type="spellEnd"/>
      <w:r w:rsidRPr="004345BB">
        <w:rPr>
          <w:rStyle w:val="Boktittel"/>
          <w:i w:val="0"/>
          <w:iCs w:val="0"/>
          <w:sz w:val="32"/>
          <w:szCs w:val="32"/>
          <w:lang w:val="en-AU"/>
        </w:rPr>
        <w:t xml:space="preserve"> score-assessment overview</w:t>
      </w:r>
    </w:p>
    <w:p w14:paraId="017F91C9" w14:textId="77777777" w:rsidR="004345BB" w:rsidRPr="004345BB" w:rsidRDefault="004345BB" w:rsidP="004345BB">
      <w:pPr>
        <w:rPr>
          <w:rFonts w:asciiTheme="majorHAnsi" w:hAnsiTheme="majorHAnsi"/>
          <w:szCs w:val="24"/>
          <w:lang w:val="en-AU"/>
        </w:rPr>
      </w:pPr>
    </w:p>
    <w:tbl>
      <w:tblPr>
        <w:tblStyle w:val="Tabellrutenett"/>
        <w:tblpPr w:leftFromText="141" w:rightFromText="141" w:vertAnchor="text" w:tblpXSpec="center" w:tblpY="1"/>
        <w:tblOverlap w:val="never"/>
        <w:tblW w:w="10065" w:type="dxa"/>
        <w:jc w:val="center"/>
        <w:tblLook w:val="0000" w:firstRow="0" w:lastRow="0" w:firstColumn="0" w:lastColumn="0" w:noHBand="0" w:noVBand="0"/>
      </w:tblPr>
      <w:tblGrid>
        <w:gridCol w:w="1502"/>
        <w:gridCol w:w="1045"/>
        <w:gridCol w:w="1776"/>
        <w:gridCol w:w="584"/>
        <w:gridCol w:w="627"/>
        <w:gridCol w:w="483"/>
        <w:gridCol w:w="504"/>
        <w:gridCol w:w="492"/>
        <w:gridCol w:w="484"/>
        <w:gridCol w:w="493"/>
        <w:gridCol w:w="493"/>
        <w:gridCol w:w="493"/>
        <w:gridCol w:w="531"/>
        <w:gridCol w:w="558"/>
      </w:tblGrid>
      <w:tr w:rsidR="004345BB" w:rsidRPr="0026260B" w14:paraId="66D3DAB0" w14:textId="77777777" w:rsidTr="00AC378B">
        <w:trPr>
          <w:trHeight w:val="323"/>
          <w:jc w:val="center"/>
        </w:trPr>
        <w:tc>
          <w:tcPr>
            <w:tcW w:w="1515" w:type="dxa"/>
            <w:vMerge w:val="restart"/>
            <w:shd w:val="clear" w:color="auto" w:fill="002060"/>
          </w:tcPr>
          <w:p w14:paraId="1608892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>Record</w:t>
            </w:r>
          </w:p>
        </w:tc>
        <w:tc>
          <w:tcPr>
            <w:tcW w:w="1061" w:type="dxa"/>
            <w:vMerge w:val="restart"/>
            <w:shd w:val="clear" w:color="auto" w:fill="002060"/>
          </w:tcPr>
          <w:p w14:paraId="6082CC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 xml:space="preserve">   Score</w:t>
            </w:r>
          </w:p>
        </w:tc>
        <w:tc>
          <w:tcPr>
            <w:tcW w:w="1620" w:type="dxa"/>
            <w:vMerge w:val="restart"/>
            <w:shd w:val="clear" w:color="auto" w:fill="002060"/>
          </w:tcPr>
          <w:p w14:paraId="14DDD1F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 xml:space="preserve">Methodological </w:t>
            </w:r>
          </w:p>
          <w:p w14:paraId="1CCD975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>Quality</w:t>
            </w:r>
          </w:p>
        </w:tc>
        <w:tc>
          <w:tcPr>
            <w:tcW w:w="5869" w:type="dxa"/>
            <w:gridSpan w:val="11"/>
            <w:shd w:val="clear" w:color="auto" w:fill="002060"/>
          </w:tcPr>
          <w:p w14:paraId="1634134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>PEDro</w:t>
            </w:r>
            <w:proofErr w:type="spellEnd"/>
            <w:r w:rsidRPr="004345BB">
              <w:rPr>
                <w:rFonts w:asciiTheme="minorHAnsi" w:hAnsiTheme="minorHAnsi" w:cstheme="minorHAnsi"/>
                <w:b/>
                <w:bCs/>
                <w:szCs w:val="22"/>
                <w:lang w:val="en-AU"/>
              </w:rPr>
              <w:t xml:space="preserve"> item number</w:t>
            </w:r>
          </w:p>
        </w:tc>
      </w:tr>
      <w:tr w:rsidR="004345BB" w:rsidRPr="0026260B" w14:paraId="6A98F039" w14:textId="77777777" w:rsidTr="00AC378B">
        <w:trPr>
          <w:trHeight w:val="357"/>
          <w:jc w:val="center"/>
        </w:trPr>
        <w:tc>
          <w:tcPr>
            <w:tcW w:w="1515" w:type="dxa"/>
            <w:vMerge/>
            <w:shd w:val="clear" w:color="auto" w:fill="002060"/>
          </w:tcPr>
          <w:p w14:paraId="68797A9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</w:p>
        </w:tc>
        <w:tc>
          <w:tcPr>
            <w:tcW w:w="1061" w:type="dxa"/>
            <w:vMerge/>
            <w:shd w:val="clear" w:color="auto" w:fill="002060"/>
          </w:tcPr>
          <w:p w14:paraId="1761A95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</w:p>
        </w:tc>
        <w:tc>
          <w:tcPr>
            <w:tcW w:w="1620" w:type="dxa"/>
            <w:vMerge/>
            <w:shd w:val="clear" w:color="auto" w:fill="002060"/>
          </w:tcPr>
          <w:p w14:paraId="18AAFD7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</w:p>
        </w:tc>
        <w:tc>
          <w:tcPr>
            <w:tcW w:w="5869" w:type="dxa"/>
            <w:gridSpan w:val="11"/>
          </w:tcPr>
          <w:p w14:paraId="72CAD6A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   1          2         3        4        5       6        7        8       9       10    </w:t>
            </w:r>
            <w:r w:rsidRPr="004345BB">
              <w:rPr>
                <w:rFonts w:cstheme="minorHAnsi"/>
                <w:szCs w:val="22"/>
                <w:lang w:val="en-AU"/>
              </w:rPr>
              <w:t xml:space="preserve">   </w:t>
            </w: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11</w:t>
            </w:r>
          </w:p>
        </w:tc>
      </w:tr>
      <w:tr w:rsidR="004345BB" w:rsidRPr="0026260B" w14:paraId="0C80A312" w14:textId="77777777" w:rsidTr="00AC378B">
        <w:trPr>
          <w:trHeight w:val="933"/>
          <w:jc w:val="center"/>
        </w:trPr>
        <w:tc>
          <w:tcPr>
            <w:tcW w:w="1515" w:type="dxa"/>
          </w:tcPr>
          <w:p w14:paraId="08449FC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Ager et al. 2019</w:t>
            </w:r>
          </w:p>
        </w:tc>
        <w:tc>
          <w:tcPr>
            <w:tcW w:w="1061" w:type="dxa"/>
          </w:tcPr>
          <w:p w14:paraId="4BB2BD2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230E966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  <w:p w14:paraId="01AC80C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(Pilot RCT)</w:t>
            </w:r>
          </w:p>
        </w:tc>
        <w:tc>
          <w:tcPr>
            <w:tcW w:w="593" w:type="dxa"/>
          </w:tcPr>
          <w:p w14:paraId="51D41A5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51037E9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E1BF81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62095BA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1C0DF29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E1FFA9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0BDD897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CEF517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1414A3F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76E2DF8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8A5D24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7CC7A295" w14:textId="77777777" w:rsidTr="00AC378B">
        <w:trPr>
          <w:trHeight w:val="933"/>
          <w:jc w:val="center"/>
        </w:trPr>
        <w:tc>
          <w:tcPr>
            <w:tcW w:w="1515" w:type="dxa"/>
          </w:tcPr>
          <w:p w14:paraId="3DFCA2B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Belley et al. 2018 </w:t>
            </w:r>
          </w:p>
        </w:tc>
        <w:tc>
          <w:tcPr>
            <w:tcW w:w="1061" w:type="dxa"/>
          </w:tcPr>
          <w:p w14:paraId="1FFAEA4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N/R</w:t>
            </w:r>
          </w:p>
        </w:tc>
        <w:tc>
          <w:tcPr>
            <w:tcW w:w="1620" w:type="dxa"/>
          </w:tcPr>
          <w:p w14:paraId="77FB38B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93" w:type="dxa"/>
          </w:tcPr>
          <w:p w14:paraId="7BBB3C1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58FD0B0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2" w:type="dxa"/>
          </w:tcPr>
          <w:p w14:paraId="7E9C1EA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15" w:type="dxa"/>
          </w:tcPr>
          <w:p w14:paraId="4651893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2" w:type="dxa"/>
          </w:tcPr>
          <w:p w14:paraId="410B0AE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FAF2C8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E4BBEE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AE7CD4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49BA23E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0501623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72" w:type="dxa"/>
          </w:tcPr>
          <w:p w14:paraId="2120A78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</w:tr>
      <w:tr w:rsidR="004345BB" w:rsidRPr="0026260B" w14:paraId="5E9DE401" w14:textId="77777777" w:rsidTr="00AC378B">
        <w:trPr>
          <w:trHeight w:val="794"/>
          <w:jc w:val="center"/>
        </w:trPr>
        <w:tc>
          <w:tcPr>
            <w:tcW w:w="1515" w:type="dxa"/>
          </w:tcPr>
          <w:p w14:paraId="11B5255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Berg et al. 2021</w:t>
            </w:r>
          </w:p>
        </w:tc>
        <w:tc>
          <w:tcPr>
            <w:tcW w:w="1061" w:type="dxa"/>
          </w:tcPr>
          <w:p w14:paraId="6D66542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6</w:t>
            </w:r>
          </w:p>
        </w:tc>
        <w:tc>
          <w:tcPr>
            <w:tcW w:w="1620" w:type="dxa"/>
          </w:tcPr>
          <w:p w14:paraId="09B6EB9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49795CF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4FF070C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5622941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07976F5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5796957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46F21AE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0FDF93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A4F684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3608B2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79C7B18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CF1AD9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30300F2" w14:textId="77777777" w:rsidTr="00AC378B">
        <w:trPr>
          <w:trHeight w:val="933"/>
          <w:jc w:val="center"/>
        </w:trPr>
        <w:tc>
          <w:tcPr>
            <w:tcW w:w="1515" w:type="dxa"/>
          </w:tcPr>
          <w:p w14:paraId="6A40EC5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Bourdreau</w:t>
            </w:r>
            <w:proofErr w:type="spellEnd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 et al. 2019</w:t>
            </w:r>
          </w:p>
        </w:tc>
        <w:tc>
          <w:tcPr>
            <w:tcW w:w="1061" w:type="dxa"/>
          </w:tcPr>
          <w:p w14:paraId="57B736E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2AC2BE7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0C12E1E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4B715DF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572EC10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37AFB30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6A7522E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2AC9240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0178032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41DA42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02EE30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1C862C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4F8240F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23B3E752" w14:textId="77777777" w:rsidTr="00AC378B">
        <w:trPr>
          <w:trHeight w:val="933"/>
          <w:jc w:val="center"/>
        </w:trPr>
        <w:tc>
          <w:tcPr>
            <w:tcW w:w="1515" w:type="dxa"/>
          </w:tcPr>
          <w:p w14:paraId="35482D1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Clausen et al. 2021</w:t>
            </w:r>
          </w:p>
        </w:tc>
        <w:tc>
          <w:tcPr>
            <w:tcW w:w="1061" w:type="dxa"/>
          </w:tcPr>
          <w:p w14:paraId="2CF78C4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2FCD31F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6E03D1E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2399B6E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5B0AD08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48ED9FC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5F16A67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6" w:type="dxa"/>
          </w:tcPr>
          <w:p w14:paraId="02FD575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4C0D315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12BF84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7EDFD84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6C79605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0771617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5E11807" w14:textId="77777777" w:rsidTr="00AC378B">
        <w:trPr>
          <w:trHeight w:val="933"/>
          <w:jc w:val="center"/>
        </w:trPr>
        <w:tc>
          <w:tcPr>
            <w:tcW w:w="1515" w:type="dxa"/>
          </w:tcPr>
          <w:p w14:paraId="47BE024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DeOliveira AKA et al. 2022</w:t>
            </w:r>
          </w:p>
        </w:tc>
        <w:tc>
          <w:tcPr>
            <w:tcW w:w="1061" w:type="dxa"/>
          </w:tcPr>
          <w:p w14:paraId="5F69BD7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8 </w:t>
            </w:r>
          </w:p>
        </w:tc>
        <w:tc>
          <w:tcPr>
            <w:tcW w:w="1620" w:type="dxa"/>
          </w:tcPr>
          <w:p w14:paraId="7697A65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32D49B4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2156375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3957C5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18D0D66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1EBCEB8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0A38A6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2D0189C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F0E800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5A51D73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0B9666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339AD4C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3CD3E191" w14:textId="77777777" w:rsidTr="00AC378B">
        <w:trPr>
          <w:trHeight w:val="933"/>
          <w:jc w:val="center"/>
        </w:trPr>
        <w:tc>
          <w:tcPr>
            <w:tcW w:w="1515" w:type="dxa"/>
          </w:tcPr>
          <w:p w14:paraId="3763A08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DeOliveira FCL et al. </w:t>
            </w:r>
          </w:p>
          <w:p w14:paraId="0413438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2021</w:t>
            </w:r>
          </w:p>
        </w:tc>
        <w:tc>
          <w:tcPr>
            <w:tcW w:w="1061" w:type="dxa"/>
          </w:tcPr>
          <w:p w14:paraId="721240A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4146F96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5ADA707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091A01E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45C74E3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0A0F506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088CEF9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21CF473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27EC1C5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80900A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C6A59C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703556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5F1158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49EEF3E" w14:textId="77777777" w:rsidTr="00AC378B">
        <w:trPr>
          <w:trHeight w:val="933"/>
          <w:jc w:val="center"/>
        </w:trPr>
        <w:tc>
          <w:tcPr>
            <w:tcW w:w="1515" w:type="dxa"/>
          </w:tcPr>
          <w:p w14:paraId="2781458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Dubé et al. </w:t>
            </w:r>
          </w:p>
          <w:p w14:paraId="25551B5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2023</w:t>
            </w:r>
          </w:p>
        </w:tc>
        <w:tc>
          <w:tcPr>
            <w:tcW w:w="1061" w:type="dxa"/>
          </w:tcPr>
          <w:p w14:paraId="4D05D30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737CD2B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16AD5C6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13BF8B4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364E054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6A2DEF6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7F4718F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65968D6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BBCA7F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6F84F4B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5AAC001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38C71D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0DF6EAE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3D416F93" w14:textId="77777777" w:rsidTr="00AC378B">
        <w:trPr>
          <w:trHeight w:val="933"/>
          <w:jc w:val="center"/>
        </w:trPr>
        <w:tc>
          <w:tcPr>
            <w:tcW w:w="1515" w:type="dxa"/>
          </w:tcPr>
          <w:p w14:paraId="704D0E5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Eliason et al. 2021</w:t>
            </w:r>
          </w:p>
        </w:tc>
        <w:tc>
          <w:tcPr>
            <w:tcW w:w="1061" w:type="dxa"/>
          </w:tcPr>
          <w:p w14:paraId="572CF4C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72B66A6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5B1CC68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79F95CC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6E69CE9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6C27074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304E8D2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089D5B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2D922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6EFF127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A75690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54C0C8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2189C46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98954AB" w14:textId="77777777" w:rsidTr="00AC378B">
        <w:trPr>
          <w:trHeight w:val="933"/>
          <w:jc w:val="center"/>
        </w:trPr>
        <w:tc>
          <w:tcPr>
            <w:tcW w:w="1515" w:type="dxa"/>
          </w:tcPr>
          <w:p w14:paraId="12623C6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Eraslan et al. 2023</w:t>
            </w:r>
          </w:p>
        </w:tc>
        <w:tc>
          <w:tcPr>
            <w:tcW w:w="1061" w:type="dxa"/>
          </w:tcPr>
          <w:p w14:paraId="5DB4521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69BE6DA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4980D6E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6EC19A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1452573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35E8533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2CCD18F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344314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7A2306F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CCF4F4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8223CE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4486398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6C5A26A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79A9A7E5" w14:textId="77777777" w:rsidTr="00AC378B">
        <w:trPr>
          <w:trHeight w:val="933"/>
          <w:jc w:val="center"/>
        </w:trPr>
        <w:tc>
          <w:tcPr>
            <w:tcW w:w="1515" w:type="dxa"/>
          </w:tcPr>
          <w:p w14:paraId="0481FDF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Gomes et al. 2018</w:t>
            </w:r>
          </w:p>
        </w:tc>
        <w:tc>
          <w:tcPr>
            <w:tcW w:w="1061" w:type="dxa"/>
          </w:tcPr>
          <w:p w14:paraId="09F8980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20ED910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54E1616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65629E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1368B9C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33AAB54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36F8EC9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06990C2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87365C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E14F6B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54A69E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52CDBA6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3975DCF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0BBBA165" w14:textId="77777777" w:rsidTr="00AC378B">
        <w:trPr>
          <w:trHeight w:val="933"/>
          <w:jc w:val="center"/>
        </w:trPr>
        <w:tc>
          <w:tcPr>
            <w:tcW w:w="1515" w:type="dxa"/>
            <w:shd w:val="clear" w:color="auto" w:fill="auto"/>
          </w:tcPr>
          <w:p w14:paraId="7C9AEBA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lastRenderedPageBreak/>
              <w:t>Gutiérrez-Espinoza et al. 2019</w:t>
            </w:r>
          </w:p>
        </w:tc>
        <w:tc>
          <w:tcPr>
            <w:tcW w:w="1061" w:type="dxa"/>
            <w:shd w:val="clear" w:color="auto" w:fill="auto"/>
          </w:tcPr>
          <w:p w14:paraId="5E507D3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  <w:shd w:val="clear" w:color="auto" w:fill="auto"/>
          </w:tcPr>
          <w:p w14:paraId="50E00BA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  <w:shd w:val="clear" w:color="auto" w:fill="auto"/>
          </w:tcPr>
          <w:p w14:paraId="3E2B143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  <w:shd w:val="clear" w:color="auto" w:fill="auto"/>
          </w:tcPr>
          <w:p w14:paraId="15B3CEC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14:paraId="2E0FD29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  <w:shd w:val="clear" w:color="auto" w:fill="auto"/>
          </w:tcPr>
          <w:p w14:paraId="300E330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  <w:shd w:val="clear" w:color="auto" w:fill="auto"/>
          </w:tcPr>
          <w:p w14:paraId="2BC8ADB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  <w:shd w:val="clear" w:color="auto" w:fill="auto"/>
          </w:tcPr>
          <w:p w14:paraId="4CBE4B2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  <w:shd w:val="clear" w:color="auto" w:fill="auto"/>
          </w:tcPr>
          <w:p w14:paraId="3B5718E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  <w:shd w:val="clear" w:color="auto" w:fill="auto"/>
          </w:tcPr>
          <w:p w14:paraId="17630CB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  <w:shd w:val="clear" w:color="auto" w:fill="auto"/>
          </w:tcPr>
          <w:p w14:paraId="4DEAB3A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  <w:shd w:val="clear" w:color="auto" w:fill="auto"/>
          </w:tcPr>
          <w:p w14:paraId="3FFBB15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  <w:shd w:val="clear" w:color="auto" w:fill="auto"/>
          </w:tcPr>
          <w:p w14:paraId="35D01B7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6C55F909" w14:textId="77777777" w:rsidTr="00AC378B">
        <w:trPr>
          <w:trHeight w:val="933"/>
          <w:jc w:val="center"/>
        </w:trPr>
        <w:tc>
          <w:tcPr>
            <w:tcW w:w="1515" w:type="dxa"/>
          </w:tcPr>
          <w:p w14:paraId="382B536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Gutiérrez-Espinoza et al. 2023</w:t>
            </w:r>
          </w:p>
        </w:tc>
        <w:tc>
          <w:tcPr>
            <w:tcW w:w="1061" w:type="dxa"/>
          </w:tcPr>
          <w:p w14:paraId="712B09E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1B27D64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6255640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00EC07E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79F850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463657E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2DD7573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393AB7F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CAF914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166482B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8F79C5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E35AB1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2BF18A5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106AD267" w14:textId="77777777" w:rsidTr="00AC378B">
        <w:trPr>
          <w:trHeight w:val="933"/>
          <w:jc w:val="center"/>
        </w:trPr>
        <w:tc>
          <w:tcPr>
            <w:tcW w:w="1515" w:type="dxa"/>
          </w:tcPr>
          <w:p w14:paraId="393FB3A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Hopwell</w:t>
            </w:r>
            <w:proofErr w:type="spellEnd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 et al. 2021</w:t>
            </w:r>
          </w:p>
        </w:tc>
        <w:tc>
          <w:tcPr>
            <w:tcW w:w="1061" w:type="dxa"/>
          </w:tcPr>
          <w:p w14:paraId="5BDBB80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6</w:t>
            </w:r>
          </w:p>
        </w:tc>
        <w:tc>
          <w:tcPr>
            <w:tcW w:w="1620" w:type="dxa"/>
          </w:tcPr>
          <w:p w14:paraId="172EC9E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79040D4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2B7DB09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FEC3E0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15" w:type="dxa"/>
          </w:tcPr>
          <w:p w14:paraId="7514CD6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3A1935C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7431A84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0127FF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0C4197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0E1107C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E641D3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21C151C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7B11C067" w14:textId="77777777" w:rsidTr="00AC378B">
        <w:trPr>
          <w:trHeight w:val="933"/>
          <w:jc w:val="center"/>
        </w:trPr>
        <w:tc>
          <w:tcPr>
            <w:tcW w:w="1515" w:type="dxa"/>
          </w:tcPr>
          <w:p w14:paraId="6D16791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Hui et al. 2023</w:t>
            </w:r>
          </w:p>
        </w:tc>
        <w:tc>
          <w:tcPr>
            <w:tcW w:w="1061" w:type="dxa"/>
          </w:tcPr>
          <w:p w14:paraId="1230E9C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798589E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br/>
              <w:t>(Pilot RCT)</w:t>
            </w:r>
          </w:p>
        </w:tc>
        <w:tc>
          <w:tcPr>
            <w:tcW w:w="593" w:type="dxa"/>
          </w:tcPr>
          <w:p w14:paraId="130934F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6342E3B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1825DAF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7F4DEB2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6B43249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09DE89A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95356F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D3CC56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2F6EFC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4FDAB2A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140411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1B628E48" w14:textId="77777777" w:rsidTr="00AC378B">
        <w:trPr>
          <w:trHeight w:val="933"/>
          <w:jc w:val="center"/>
        </w:trPr>
        <w:tc>
          <w:tcPr>
            <w:tcW w:w="1515" w:type="dxa"/>
          </w:tcPr>
          <w:p w14:paraId="730F301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Juul-Kristensen et al. 2019</w:t>
            </w:r>
          </w:p>
        </w:tc>
        <w:tc>
          <w:tcPr>
            <w:tcW w:w="1061" w:type="dxa"/>
          </w:tcPr>
          <w:p w14:paraId="28B3F7B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1B33AF0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28CD8CA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709AEED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2C8883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621E7A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463FF6C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1EEB9A1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4F82739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5A9933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25AD3C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17B5E4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64DD5DC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67C78DF1" w14:textId="77777777" w:rsidTr="00AC378B">
        <w:trPr>
          <w:trHeight w:val="933"/>
          <w:jc w:val="center"/>
        </w:trPr>
        <w:tc>
          <w:tcPr>
            <w:tcW w:w="1515" w:type="dxa"/>
          </w:tcPr>
          <w:p w14:paraId="2EF9197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Kang et al. 2019</w:t>
            </w:r>
          </w:p>
        </w:tc>
        <w:tc>
          <w:tcPr>
            <w:tcW w:w="1061" w:type="dxa"/>
          </w:tcPr>
          <w:p w14:paraId="2553357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0435D48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20279D9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2AD522B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4DA27CA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6D961F1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333477B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7EE0D1A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1D9279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52D110B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97A36A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208FBB8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4518E9A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6DE7EDF" w14:textId="77777777" w:rsidTr="00AC378B">
        <w:trPr>
          <w:trHeight w:val="933"/>
          <w:jc w:val="center"/>
        </w:trPr>
        <w:tc>
          <w:tcPr>
            <w:tcW w:w="1515" w:type="dxa"/>
          </w:tcPr>
          <w:p w14:paraId="6D9D493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Karaaslan et al. 2023</w:t>
            </w:r>
          </w:p>
        </w:tc>
        <w:tc>
          <w:tcPr>
            <w:tcW w:w="1061" w:type="dxa"/>
          </w:tcPr>
          <w:p w14:paraId="460DB33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16A0494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1E27E08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7ADDED5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2EE803D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15E74CA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657499C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453D465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AC0043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136DB96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36F341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0C2EE1C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D984D6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238149E0" w14:textId="77777777" w:rsidTr="00AC378B">
        <w:trPr>
          <w:trHeight w:val="933"/>
          <w:jc w:val="center"/>
        </w:trPr>
        <w:tc>
          <w:tcPr>
            <w:tcW w:w="1515" w:type="dxa"/>
          </w:tcPr>
          <w:p w14:paraId="30B6270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Kim et al. 2020</w:t>
            </w:r>
          </w:p>
        </w:tc>
        <w:tc>
          <w:tcPr>
            <w:tcW w:w="1061" w:type="dxa"/>
          </w:tcPr>
          <w:p w14:paraId="5703EE3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6</w:t>
            </w:r>
          </w:p>
        </w:tc>
        <w:tc>
          <w:tcPr>
            <w:tcW w:w="1620" w:type="dxa"/>
          </w:tcPr>
          <w:p w14:paraId="4CD78AE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03F98E1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17CD336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363A5DA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15" w:type="dxa"/>
          </w:tcPr>
          <w:p w14:paraId="7827719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1C3E526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1DEB0B8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D2563E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7E75668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8EC622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1F7E42B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49D24A8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042A4CC7" w14:textId="77777777" w:rsidTr="00AC378B">
        <w:trPr>
          <w:trHeight w:val="933"/>
          <w:jc w:val="center"/>
        </w:trPr>
        <w:tc>
          <w:tcPr>
            <w:tcW w:w="1515" w:type="dxa"/>
          </w:tcPr>
          <w:p w14:paraId="31FBD86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Letafatkar</w:t>
            </w:r>
            <w:proofErr w:type="spellEnd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 et al. 2021</w:t>
            </w:r>
          </w:p>
        </w:tc>
        <w:tc>
          <w:tcPr>
            <w:tcW w:w="1061" w:type="dxa"/>
          </w:tcPr>
          <w:p w14:paraId="25A928C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658E39D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1C4D443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5B3E054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755C9FA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7D667C7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5FC30D7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58E7AB4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4AA1921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36F308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BA5D4F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3E8798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88AE96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0241E3C1" w14:textId="77777777" w:rsidTr="00AC378B">
        <w:trPr>
          <w:trHeight w:val="933"/>
          <w:jc w:val="center"/>
        </w:trPr>
        <w:tc>
          <w:tcPr>
            <w:tcW w:w="1515" w:type="dxa"/>
          </w:tcPr>
          <w:p w14:paraId="65D00EB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Macías-Hernandez et al. 2021</w:t>
            </w:r>
          </w:p>
        </w:tc>
        <w:tc>
          <w:tcPr>
            <w:tcW w:w="1061" w:type="dxa"/>
          </w:tcPr>
          <w:p w14:paraId="79D2351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104B715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br/>
              <w:t>(Pilot RCT)</w:t>
            </w:r>
          </w:p>
        </w:tc>
        <w:tc>
          <w:tcPr>
            <w:tcW w:w="593" w:type="dxa"/>
          </w:tcPr>
          <w:p w14:paraId="3947390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7C6353A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98DEC0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24A50D8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6B04E25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356BE57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074EF98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BC8383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B2267D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01F630F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5CC164B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3625D0D7" w14:textId="77777777" w:rsidTr="00AC378B">
        <w:trPr>
          <w:trHeight w:val="933"/>
          <w:jc w:val="center"/>
        </w:trPr>
        <w:tc>
          <w:tcPr>
            <w:tcW w:w="1515" w:type="dxa"/>
          </w:tcPr>
          <w:p w14:paraId="34CB25B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Malliaras</w:t>
            </w:r>
            <w:proofErr w:type="spellEnd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 et al. 2020</w:t>
            </w:r>
          </w:p>
        </w:tc>
        <w:tc>
          <w:tcPr>
            <w:tcW w:w="1061" w:type="dxa"/>
          </w:tcPr>
          <w:p w14:paraId="7073166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4</w:t>
            </w:r>
          </w:p>
        </w:tc>
        <w:tc>
          <w:tcPr>
            <w:tcW w:w="1620" w:type="dxa"/>
          </w:tcPr>
          <w:p w14:paraId="0A2F695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Fair </w:t>
            </w: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br/>
              <w:t>(pilot/feasibility RCT)</w:t>
            </w:r>
          </w:p>
        </w:tc>
        <w:tc>
          <w:tcPr>
            <w:tcW w:w="593" w:type="dxa"/>
          </w:tcPr>
          <w:p w14:paraId="57E965F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2FF92DB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55A8FE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7E5072E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2" w:type="dxa"/>
          </w:tcPr>
          <w:p w14:paraId="6F53FE4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044EA9D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8D71C1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4F5D568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ACE41E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65C31D3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72" w:type="dxa"/>
          </w:tcPr>
          <w:p w14:paraId="0944F98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3DBF3AC7" w14:textId="77777777" w:rsidTr="00AC378B">
        <w:trPr>
          <w:trHeight w:val="933"/>
          <w:jc w:val="center"/>
        </w:trPr>
        <w:tc>
          <w:tcPr>
            <w:tcW w:w="1515" w:type="dxa"/>
          </w:tcPr>
          <w:p w14:paraId="63C99A4D" w14:textId="77777777" w:rsidR="004345BB" w:rsidRPr="0027166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</w:rPr>
            </w:pPr>
            <w:r w:rsidRPr="0027166B">
              <w:rPr>
                <w:rFonts w:asciiTheme="minorHAnsi" w:hAnsiTheme="minorHAnsi" w:cstheme="minorHAnsi"/>
                <w:szCs w:val="22"/>
              </w:rPr>
              <w:lastRenderedPageBreak/>
              <w:t>Martins Da Silva et al. 2020</w:t>
            </w:r>
          </w:p>
        </w:tc>
        <w:tc>
          <w:tcPr>
            <w:tcW w:w="1061" w:type="dxa"/>
          </w:tcPr>
          <w:p w14:paraId="48315FC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29342D0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51B080A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7B4413A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7DB1F19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2E8DE9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15353E2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369F1E1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153093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399646A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5522025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14C06C8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350FE48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2E130FA7" w14:textId="77777777" w:rsidTr="00AC378B">
        <w:trPr>
          <w:trHeight w:val="933"/>
          <w:jc w:val="center"/>
        </w:trPr>
        <w:tc>
          <w:tcPr>
            <w:tcW w:w="1515" w:type="dxa"/>
          </w:tcPr>
          <w:p w14:paraId="6C3ECA6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Riberio et al. 2022</w:t>
            </w:r>
          </w:p>
        </w:tc>
        <w:tc>
          <w:tcPr>
            <w:tcW w:w="1061" w:type="dxa"/>
          </w:tcPr>
          <w:p w14:paraId="3FE85AD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4FF0C5C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 xml:space="preserve">Good </w:t>
            </w: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br/>
              <w:t>(feasibility RCT)</w:t>
            </w:r>
          </w:p>
        </w:tc>
        <w:tc>
          <w:tcPr>
            <w:tcW w:w="593" w:type="dxa"/>
          </w:tcPr>
          <w:p w14:paraId="62E0A34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5EE402C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6C4A6F8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7EA601A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4199917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3B6E9EE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DD2FCD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23B177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70008CD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6027248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72" w:type="dxa"/>
          </w:tcPr>
          <w:p w14:paraId="58B18A4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60EC8FF1" w14:textId="77777777" w:rsidTr="00AC378B">
        <w:trPr>
          <w:trHeight w:val="933"/>
          <w:jc w:val="center"/>
        </w:trPr>
        <w:tc>
          <w:tcPr>
            <w:tcW w:w="1515" w:type="dxa"/>
          </w:tcPr>
          <w:p w14:paraId="2C4C3A2F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Rodriguez-Huguet et al. 2020</w:t>
            </w:r>
          </w:p>
        </w:tc>
        <w:tc>
          <w:tcPr>
            <w:tcW w:w="1061" w:type="dxa"/>
          </w:tcPr>
          <w:p w14:paraId="0360DF9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N/R</w:t>
            </w:r>
          </w:p>
        </w:tc>
        <w:tc>
          <w:tcPr>
            <w:tcW w:w="1620" w:type="dxa"/>
          </w:tcPr>
          <w:p w14:paraId="366F48E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93" w:type="dxa"/>
          </w:tcPr>
          <w:p w14:paraId="664C889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21216F1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2" w:type="dxa"/>
          </w:tcPr>
          <w:p w14:paraId="1AB065F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15" w:type="dxa"/>
          </w:tcPr>
          <w:p w14:paraId="7C451BB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2" w:type="dxa"/>
          </w:tcPr>
          <w:p w14:paraId="0245D51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4C0B91AA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72E0123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92757D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562A69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049E62A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72" w:type="dxa"/>
          </w:tcPr>
          <w:p w14:paraId="4B3C3C9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</w:tr>
      <w:tr w:rsidR="004345BB" w:rsidRPr="0026260B" w14:paraId="6CDE33FD" w14:textId="77777777" w:rsidTr="00AC378B">
        <w:trPr>
          <w:trHeight w:val="933"/>
          <w:jc w:val="center"/>
        </w:trPr>
        <w:tc>
          <w:tcPr>
            <w:tcW w:w="1515" w:type="dxa"/>
          </w:tcPr>
          <w:p w14:paraId="6E5B07C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Santello et al. 2020</w:t>
            </w:r>
          </w:p>
        </w:tc>
        <w:tc>
          <w:tcPr>
            <w:tcW w:w="1061" w:type="dxa"/>
          </w:tcPr>
          <w:p w14:paraId="35459D4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8</w:t>
            </w:r>
          </w:p>
        </w:tc>
        <w:tc>
          <w:tcPr>
            <w:tcW w:w="1620" w:type="dxa"/>
          </w:tcPr>
          <w:p w14:paraId="4AB08EA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</w:tc>
        <w:tc>
          <w:tcPr>
            <w:tcW w:w="593" w:type="dxa"/>
          </w:tcPr>
          <w:p w14:paraId="725E7EC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2E3282C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62CF776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4C23F72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1ACDFD2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6B763E9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24B731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138AB2D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AFB9D2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1C899B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77BEC6D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  <w:tr w:rsidR="004345BB" w:rsidRPr="0026260B" w14:paraId="59598560" w14:textId="77777777" w:rsidTr="00AC378B">
        <w:trPr>
          <w:trHeight w:val="933"/>
          <w:jc w:val="center"/>
        </w:trPr>
        <w:tc>
          <w:tcPr>
            <w:tcW w:w="1515" w:type="dxa"/>
          </w:tcPr>
          <w:p w14:paraId="237D58B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Subbiah et al. 2023</w:t>
            </w:r>
          </w:p>
        </w:tc>
        <w:tc>
          <w:tcPr>
            <w:tcW w:w="1061" w:type="dxa"/>
          </w:tcPr>
          <w:p w14:paraId="1AC0217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CBR</w:t>
            </w:r>
          </w:p>
        </w:tc>
        <w:tc>
          <w:tcPr>
            <w:tcW w:w="1620" w:type="dxa"/>
          </w:tcPr>
          <w:p w14:paraId="57CFCD2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93" w:type="dxa"/>
          </w:tcPr>
          <w:p w14:paraId="59FE60F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646" w:type="dxa"/>
          </w:tcPr>
          <w:p w14:paraId="0EDA604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2" w:type="dxa"/>
          </w:tcPr>
          <w:p w14:paraId="6AAC9CB8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15" w:type="dxa"/>
          </w:tcPr>
          <w:p w14:paraId="7B0534A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2" w:type="dxa"/>
          </w:tcPr>
          <w:p w14:paraId="11C0F30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32376A92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13002A86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086C151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35721F5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44" w:type="dxa"/>
          </w:tcPr>
          <w:p w14:paraId="7628725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72" w:type="dxa"/>
          </w:tcPr>
          <w:p w14:paraId="08B66BF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</w:tr>
      <w:tr w:rsidR="004345BB" w:rsidRPr="0026260B" w14:paraId="68332E19" w14:textId="77777777" w:rsidTr="00AC378B">
        <w:trPr>
          <w:trHeight w:val="933"/>
          <w:jc w:val="center"/>
        </w:trPr>
        <w:tc>
          <w:tcPr>
            <w:tcW w:w="1515" w:type="dxa"/>
          </w:tcPr>
          <w:p w14:paraId="5A5EA41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proofErr w:type="spellStart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Vallés</w:t>
            </w:r>
            <w:proofErr w:type="spellEnd"/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-Carrascosa et al. 2018</w:t>
            </w:r>
          </w:p>
        </w:tc>
        <w:tc>
          <w:tcPr>
            <w:tcW w:w="1061" w:type="dxa"/>
          </w:tcPr>
          <w:p w14:paraId="7BCAF07B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7</w:t>
            </w:r>
          </w:p>
        </w:tc>
        <w:tc>
          <w:tcPr>
            <w:tcW w:w="1620" w:type="dxa"/>
          </w:tcPr>
          <w:p w14:paraId="337899DE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jc w:val="center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Good</w:t>
            </w:r>
          </w:p>
          <w:p w14:paraId="34B3A4CD" w14:textId="77777777" w:rsidR="004345BB" w:rsidRPr="004345BB" w:rsidRDefault="004345BB" w:rsidP="00AC378B">
            <w:pPr>
              <w:jc w:val="center"/>
              <w:rPr>
                <w:lang w:val="en-AU" w:eastAsia="nb-NO"/>
              </w:rPr>
            </w:pPr>
          </w:p>
        </w:tc>
        <w:tc>
          <w:tcPr>
            <w:tcW w:w="593" w:type="dxa"/>
          </w:tcPr>
          <w:p w14:paraId="6AC62D6D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1*</w:t>
            </w:r>
          </w:p>
        </w:tc>
        <w:tc>
          <w:tcPr>
            <w:tcW w:w="646" w:type="dxa"/>
          </w:tcPr>
          <w:p w14:paraId="4FC9B073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492" w:type="dxa"/>
          </w:tcPr>
          <w:p w14:paraId="0782FD6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15" w:type="dxa"/>
          </w:tcPr>
          <w:p w14:paraId="473F1E4C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2" w:type="dxa"/>
          </w:tcPr>
          <w:p w14:paraId="5B7A1BF4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496" w:type="dxa"/>
          </w:tcPr>
          <w:p w14:paraId="768F516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7331EC19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-</w:t>
            </w:r>
          </w:p>
        </w:tc>
        <w:tc>
          <w:tcPr>
            <w:tcW w:w="503" w:type="dxa"/>
          </w:tcPr>
          <w:p w14:paraId="5D3B70A5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03" w:type="dxa"/>
          </w:tcPr>
          <w:p w14:paraId="4C5D43A1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44" w:type="dxa"/>
          </w:tcPr>
          <w:p w14:paraId="30F86197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  <w:tc>
          <w:tcPr>
            <w:tcW w:w="572" w:type="dxa"/>
          </w:tcPr>
          <w:p w14:paraId="43C49920" w14:textId="77777777" w:rsidR="004345BB" w:rsidRPr="004345BB" w:rsidRDefault="004345BB" w:rsidP="00AC378B">
            <w:pPr>
              <w:pStyle w:val="paragraph"/>
              <w:spacing w:before="0" w:beforeAutospacing="0" w:after="0" w:afterAutospacing="0" w:line="360" w:lineRule="auto"/>
              <w:textAlignment w:val="baseline"/>
              <w:rPr>
                <w:rFonts w:asciiTheme="minorHAnsi" w:hAnsiTheme="minorHAnsi" w:cstheme="minorHAnsi"/>
                <w:szCs w:val="22"/>
                <w:lang w:val="en-AU"/>
              </w:rPr>
            </w:pPr>
            <w:r w:rsidRPr="004345BB">
              <w:rPr>
                <w:rFonts w:asciiTheme="minorHAnsi" w:hAnsiTheme="minorHAnsi" w:cstheme="minorHAnsi"/>
                <w:szCs w:val="22"/>
                <w:lang w:val="en-AU"/>
              </w:rPr>
              <w:t>1</w:t>
            </w:r>
          </w:p>
        </w:tc>
      </w:tr>
    </w:tbl>
    <w:p w14:paraId="0E7C6E3F" w14:textId="77777777" w:rsidR="004345BB" w:rsidRPr="004345BB" w:rsidRDefault="004345BB" w:rsidP="004345BB">
      <w:pPr>
        <w:rPr>
          <w:rFonts w:asciiTheme="majorHAnsi" w:hAnsiTheme="majorHAnsi"/>
          <w:szCs w:val="24"/>
          <w:lang w:val="en-AU"/>
        </w:rPr>
      </w:pPr>
      <w:r w:rsidRPr="004345BB">
        <w:rPr>
          <w:rFonts w:asciiTheme="majorHAnsi" w:hAnsiTheme="majorHAnsi"/>
          <w:b/>
          <w:bCs/>
          <w:szCs w:val="24"/>
          <w:lang w:val="en-AU"/>
        </w:rPr>
        <w:t>Abbreviations</w:t>
      </w:r>
      <w:r w:rsidRPr="004345BB">
        <w:rPr>
          <w:rFonts w:asciiTheme="majorHAnsi" w:hAnsiTheme="majorHAnsi"/>
          <w:szCs w:val="24"/>
          <w:lang w:val="en-AU"/>
        </w:rPr>
        <w:t xml:space="preserve">:  </w:t>
      </w:r>
      <w:r w:rsidRPr="004345BB">
        <w:rPr>
          <w:rFonts w:cstheme="minorHAnsi"/>
          <w:szCs w:val="24"/>
          <w:lang w:val="en-AU"/>
        </w:rPr>
        <w:t xml:space="preserve">*: </w:t>
      </w:r>
      <w:r w:rsidRPr="004345BB">
        <w:rPr>
          <w:rFonts w:cstheme="minorHAnsi"/>
          <w:color w:val="222222"/>
          <w:szCs w:val="24"/>
          <w:shd w:val="clear" w:color="auto" w:fill="FFFFFF"/>
          <w:lang w:val="en-AU"/>
        </w:rPr>
        <w:t>Eligibility criteria item that does not contribute to total score</w:t>
      </w:r>
      <w:r w:rsidRPr="004345BB">
        <w:rPr>
          <w:rFonts w:cstheme="minorHAnsi"/>
          <w:color w:val="222222"/>
          <w:sz w:val="21"/>
          <w:szCs w:val="21"/>
          <w:shd w:val="clear" w:color="auto" w:fill="FFFFFF"/>
          <w:lang w:val="en-AU"/>
        </w:rPr>
        <w:t>,</w:t>
      </w:r>
      <w:r w:rsidRPr="004345BB">
        <w:rPr>
          <w:rFonts w:cstheme="minorHAnsi"/>
          <w:szCs w:val="24"/>
          <w:lang w:val="en-AU"/>
        </w:rPr>
        <w:t xml:space="preserve"> N/R: Not rated, CBR: Currently being rated in </w:t>
      </w:r>
      <w:proofErr w:type="spellStart"/>
      <w:r w:rsidRPr="004345BB">
        <w:rPr>
          <w:rFonts w:cstheme="minorHAnsi"/>
          <w:szCs w:val="24"/>
          <w:lang w:val="en-AU"/>
        </w:rPr>
        <w:t>PEDro</w:t>
      </w:r>
      <w:proofErr w:type="spellEnd"/>
      <w:r w:rsidRPr="004345BB">
        <w:rPr>
          <w:rFonts w:cstheme="minorHAnsi"/>
          <w:szCs w:val="24"/>
          <w:lang w:val="en-AU"/>
        </w:rPr>
        <w:t>.</w:t>
      </w:r>
    </w:p>
    <w:p w14:paraId="74F76DCA" w14:textId="77777777" w:rsidR="00F133C2" w:rsidRPr="004345BB" w:rsidRDefault="00F133C2">
      <w:pPr>
        <w:rPr>
          <w:lang w:val="en-AU"/>
        </w:rPr>
      </w:pPr>
    </w:p>
    <w:sectPr w:rsidR="00F133C2" w:rsidRPr="004345B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BB"/>
    <w:rsid w:val="00046ED6"/>
    <w:rsid w:val="004345BB"/>
    <w:rsid w:val="00464437"/>
    <w:rsid w:val="00610417"/>
    <w:rsid w:val="00D468BD"/>
    <w:rsid w:val="00EB2918"/>
    <w:rsid w:val="00F133C2"/>
    <w:rsid w:val="00F61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9236D"/>
  <w15:chartTrackingRefBased/>
  <w15:docId w15:val="{37228D0A-D3F9-4B30-90A2-570189EC9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BB"/>
    <w:pPr>
      <w:widowControl w:val="0"/>
      <w:spacing w:before="240" w:after="0" w:line="360" w:lineRule="auto"/>
    </w:pPr>
    <w:rPr>
      <w:rFonts w:eastAsiaTheme="majorEastAsia" w:cstheme="majorBidi"/>
      <w:kern w:val="0"/>
      <w:szCs w:val="42"/>
      <w:lang w:val="nb-NO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345BB"/>
    <w:pPr>
      <w:keepNext/>
      <w:keepLines/>
      <w:widowControl/>
      <w:spacing w:before="360" w:after="80" w:line="278" w:lineRule="auto"/>
      <w:outlineLvl w:val="0"/>
    </w:pPr>
    <w:rPr>
      <w:rFonts w:asciiTheme="majorHAnsi" w:hAnsiTheme="majorHAns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345BB"/>
    <w:pPr>
      <w:keepNext/>
      <w:keepLines/>
      <w:widowControl/>
      <w:spacing w:before="160" w:after="80" w:line="278" w:lineRule="auto"/>
      <w:outlineLvl w:val="1"/>
    </w:pPr>
    <w:rPr>
      <w:rFonts w:asciiTheme="majorHAnsi" w:hAnsiTheme="majorHAns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345BB"/>
    <w:pPr>
      <w:keepNext/>
      <w:keepLines/>
      <w:widowControl/>
      <w:spacing w:before="160" w:after="80" w:line="278" w:lineRule="auto"/>
      <w:outlineLvl w:val="2"/>
    </w:pPr>
    <w:rPr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345BB"/>
    <w:pPr>
      <w:keepNext/>
      <w:keepLines/>
      <w:widowControl/>
      <w:spacing w:before="80" w:after="40" w:line="278" w:lineRule="auto"/>
      <w:outlineLvl w:val="3"/>
    </w:pPr>
    <w:rPr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rsid w:val="004345BB"/>
    <w:pPr>
      <w:keepNext/>
      <w:keepLines/>
      <w:widowControl/>
      <w:spacing w:before="80" w:after="40" w:line="278" w:lineRule="auto"/>
      <w:outlineLvl w:val="4"/>
    </w:pPr>
    <w:rPr>
      <w:color w:val="0F4761" w:themeColor="accent1" w:themeShade="BF"/>
      <w:kern w:val="2"/>
      <w:szCs w:val="24"/>
      <w:lang w:val="en-US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345BB"/>
    <w:pPr>
      <w:keepNext/>
      <w:keepLines/>
      <w:widowControl/>
      <w:spacing w:before="40" w:line="278" w:lineRule="auto"/>
      <w:outlineLvl w:val="5"/>
    </w:pPr>
    <w:rPr>
      <w:i/>
      <w:iCs/>
      <w:color w:val="595959" w:themeColor="text1" w:themeTint="A6"/>
      <w:kern w:val="2"/>
      <w:szCs w:val="24"/>
      <w:lang w:val="en-US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345BB"/>
    <w:pPr>
      <w:keepNext/>
      <w:keepLines/>
      <w:widowControl/>
      <w:spacing w:before="40" w:line="278" w:lineRule="auto"/>
      <w:outlineLvl w:val="6"/>
    </w:pPr>
    <w:rPr>
      <w:color w:val="595959" w:themeColor="text1" w:themeTint="A6"/>
      <w:kern w:val="2"/>
      <w:szCs w:val="24"/>
      <w:lang w:val="en-US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345BB"/>
    <w:pPr>
      <w:keepNext/>
      <w:keepLines/>
      <w:widowControl/>
      <w:spacing w:before="0" w:line="278" w:lineRule="auto"/>
      <w:outlineLvl w:val="7"/>
    </w:pPr>
    <w:rPr>
      <w:i/>
      <w:iCs/>
      <w:color w:val="272727" w:themeColor="text1" w:themeTint="D8"/>
      <w:kern w:val="2"/>
      <w:szCs w:val="24"/>
      <w:lang w:val="en-US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345BB"/>
    <w:pPr>
      <w:keepNext/>
      <w:keepLines/>
      <w:widowControl/>
      <w:spacing w:before="0" w:line="278" w:lineRule="auto"/>
      <w:outlineLvl w:val="8"/>
    </w:pPr>
    <w:rPr>
      <w:color w:val="272727" w:themeColor="text1" w:themeTint="D8"/>
      <w:kern w:val="2"/>
      <w:szCs w:val="24"/>
      <w:lang w:val="en-US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4345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4345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4345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4345B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sid w:val="004345B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4345B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4345B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4345B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4345BB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4345BB"/>
    <w:pPr>
      <w:widowControl/>
      <w:spacing w:before="0" w:after="80" w:line="240" w:lineRule="auto"/>
      <w:contextualSpacing/>
    </w:pPr>
    <w:rPr>
      <w:rFonts w:asciiTheme="majorHAnsi" w:hAnsiTheme="majorHAns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4345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4345BB"/>
    <w:pPr>
      <w:widowControl/>
      <w:numPr>
        <w:ilvl w:val="1"/>
      </w:numPr>
      <w:spacing w:before="0" w:after="160" w:line="278" w:lineRule="auto"/>
    </w:pPr>
    <w:rPr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4345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4345BB"/>
    <w:pPr>
      <w:widowControl/>
      <w:spacing w:before="160" w:after="160" w:line="278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Cs w:val="24"/>
      <w:lang w:val="en-US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4345BB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4345BB"/>
    <w:pPr>
      <w:widowControl/>
      <w:spacing w:before="0" w:after="160" w:line="278" w:lineRule="auto"/>
      <w:ind w:left="720"/>
      <w:contextualSpacing/>
    </w:pPr>
    <w:rPr>
      <w:rFonts w:eastAsiaTheme="minorHAnsi" w:cstheme="minorBidi"/>
      <w:kern w:val="2"/>
      <w:szCs w:val="24"/>
      <w:lang w:val="en-US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4345BB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4345B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Cs w:val="24"/>
      <w:lang w:val="en-US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4345BB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4345BB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59"/>
    <w:rsid w:val="004345BB"/>
    <w:pPr>
      <w:spacing w:after="0" w:line="240" w:lineRule="auto"/>
    </w:pPr>
    <w:rPr>
      <w:kern w:val="0"/>
      <w:sz w:val="22"/>
      <w:szCs w:val="22"/>
      <w:lang w:val="nb-NO"/>
      <w14:ligatures w14:val="none"/>
    </w:rPr>
    <w:tblPr>
      <w:tblBorders>
        <w:top w:val="single" w:sz="4" w:space="0" w:color="171717" w:themeColor="background2" w:themeShade="1A"/>
        <w:left w:val="single" w:sz="4" w:space="0" w:color="171717" w:themeColor="background2" w:themeShade="1A"/>
        <w:bottom w:val="single" w:sz="4" w:space="0" w:color="171717" w:themeColor="background2" w:themeShade="1A"/>
        <w:right w:val="single" w:sz="4" w:space="0" w:color="171717" w:themeColor="background2" w:themeShade="1A"/>
        <w:insideH w:val="single" w:sz="4" w:space="0" w:color="171717" w:themeColor="background2" w:themeShade="1A"/>
        <w:insideV w:val="single" w:sz="4" w:space="0" w:color="171717" w:themeColor="background2" w:themeShade="1A"/>
      </w:tblBorders>
    </w:tblPr>
  </w:style>
  <w:style w:type="character" w:styleId="Merknadsreferanse">
    <w:name w:val="annotation reference"/>
    <w:basedOn w:val="Standardskriftforavsnitt"/>
    <w:uiPriority w:val="99"/>
    <w:semiHidden/>
    <w:unhideWhenUsed/>
    <w:rsid w:val="004345BB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345BB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345BB"/>
    <w:rPr>
      <w:rFonts w:eastAsiaTheme="majorEastAsia" w:cstheme="majorBidi"/>
      <w:kern w:val="0"/>
      <w:sz w:val="20"/>
      <w:szCs w:val="20"/>
      <w:lang w:val="nb-NO"/>
      <w14:ligatures w14:val="none"/>
    </w:rPr>
  </w:style>
  <w:style w:type="paragraph" w:customStyle="1" w:styleId="paragraph">
    <w:name w:val="paragraph"/>
    <w:basedOn w:val="Normal"/>
    <w:rsid w:val="004345BB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nb-NO"/>
    </w:rPr>
  </w:style>
  <w:style w:type="character" w:styleId="Boktittel">
    <w:name w:val="Book Title"/>
    <w:basedOn w:val="Standardskriftforavsnitt"/>
    <w:uiPriority w:val="33"/>
    <w:qFormat/>
    <w:rsid w:val="004345BB"/>
    <w:rPr>
      <w:b/>
      <w:bCs/>
      <w:i/>
      <w:iCs/>
      <w:spacing w:val="5"/>
    </w:rPr>
  </w:style>
  <w:style w:type="paragraph" w:styleId="Ingenmellomrom">
    <w:name w:val="No Spacing"/>
    <w:uiPriority w:val="1"/>
    <w:qFormat/>
    <w:rsid w:val="004345BB"/>
    <w:pPr>
      <w:widowControl w:val="0"/>
      <w:spacing w:after="0" w:line="240" w:lineRule="auto"/>
    </w:pPr>
    <w:rPr>
      <w:rFonts w:eastAsiaTheme="majorEastAsia" w:cstheme="majorBidi"/>
      <w:kern w:val="0"/>
      <w:szCs w:val="42"/>
      <w:lang w:val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Kaspar Ullern</dc:creator>
  <cp:keywords/>
  <dc:description/>
  <cp:lastModifiedBy>Kaspar Ullern</cp:lastModifiedBy>
  <cp:revision>3</cp:revision>
  <cp:lastPrinted>2024-11-10T14:53:00Z</cp:lastPrinted>
  <dcterms:created xsi:type="dcterms:W3CDTF">2024-11-09T11:24:00Z</dcterms:created>
  <dcterms:modified xsi:type="dcterms:W3CDTF">2024-11-10T14:54:00Z</dcterms:modified>
</cp:coreProperties>
</file>