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E5B17" w:rsidRDefault="00763D50">
      <w:pPr>
        <w:rPr>
          <w:rFonts w:eastAsia="Times New Roman"/>
          <w:b/>
          <w:bCs/>
          <w:color w:val="231F20"/>
          <w:lang w:bidi="fa-IR"/>
        </w:rPr>
      </w:pPr>
      <w:r>
        <w:rPr>
          <w:rFonts w:eastAsia="Times New Roman"/>
          <w:b/>
          <w:bCs/>
          <w:color w:val="231F20"/>
          <w:lang w:bidi="fa-IR"/>
        </w:rPr>
        <w:t>Supplementary Data:</w:t>
      </w:r>
    </w:p>
    <w:p w:rsidR="00763D50" w:rsidRDefault="00763D50">
      <w:pPr>
        <w:rPr>
          <w:rFonts w:eastAsia="Times New Roman"/>
          <w:b/>
          <w:bCs/>
          <w:color w:val="231F20"/>
          <w:lang w:bidi="fa-IR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1"/>
        <w:gridCol w:w="103"/>
        <w:gridCol w:w="2159"/>
        <w:gridCol w:w="1676"/>
        <w:gridCol w:w="2321"/>
        <w:gridCol w:w="516"/>
      </w:tblGrid>
      <w:tr w:rsidR="00763D50" w:rsidRPr="00D713FF" w:rsidTr="00763D50">
        <w:trPr>
          <w:trHeight w:val="422"/>
        </w:trPr>
        <w:tc>
          <w:tcPr>
            <w:tcW w:w="9026" w:type="dxa"/>
            <w:gridSpan w:val="6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D50" w:rsidRPr="00763D50" w:rsidRDefault="00763D50" w:rsidP="00763D50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</w:rPr>
            </w:pPr>
            <w:r w:rsidRPr="00763D50">
              <w:rPr>
                <w:rFonts w:eastAsia="Times New Roman" w:cstheme="minorHAnsi"/>
                <w:b/>
                <w:bCs/>
                <w:color w:val="231F20"/>
              </w:rPr>
              <w:t>Table 1. Diagnosis criteria (each sign/symptom has 1 score if positive)</w:t>
            </w:r>
          </w:p>
        </w:tc>
      </w:tr>
      <w:tr w:rsidR="00763D50" w:rsidRPr="00D713FF" w:rsidTr="00763D50">
        <w:tblPrEx>
          <w:jc w:val="center"/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516" w:type="dxa"/>
          <w:trHeight w:val="600"/>
          <w:jc w:val="center"/>
        </w:trPr>
        <w:tc>
          <w:tcPr>
            <w:tcW w:w="23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</w:rPr>
            </w:pPr>
            <w:r w:rsidRPr="00D713FF">
              <w:rPr>
                <w:rFonts w:ascii="Calibri" w:eastAsia="Times New Roman" w:hAnsi="Calibri" w:cs="Calibri"/>
                <w:b/>
                <w:bCs/>
                <w:color w:val="3F3F3F"/>
              </w:rPr>
              <w:t>Condition</w:t>
            </w:r>
          </w:p>
        </w:tc>
        <w:tc>
          <w:tcPr>
            <w:tcW w:w="615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2F2F2"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</w:rPr>
              <w:t>Symptoms/Signs</w:t>
            </w:r>
          </w:p>
        </w:tc>
      </w:tr>
      <w:tr w:rsidR="00763D50" w:rsidRPr="00D713FF" w:rsidTr="00763D50">
        <w:tblPrEx>
          <w:jc w:val="center"/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516" w:type="dxa"/>
          <w:trHeight w:val="900"/>
          <w:jc w:val="center"/>
        </w:trPr>
        <w:tc>
          <w:tcPr>
            <w:tcW w:w="2354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>Carpal tunnel syndrome</w:t>
            </w:r>
          </w:p>
        </w:tc>
        <w:tc>
          <w:tcPr>
            <w:tcW w:w="615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 xml:space="preserve">1. Hand paresthesia primarily in the thumb, index </w:t>
            </w:r>
            <w:r>
              <w:rPr>
                <w:rFonts w:ascii="Calibri" w:eastAsia="Times New Roman" w:hAnsi="Calibri" w:cs="Calibri"/>
                <w:color w:val="000000"/>
              </w:rPr>
              <w:t>digit</w:t>
            </w:r>
            <w:r w:rsidRPr="00D713FF">
              <w:rPr>
                <w:rFonts w:ascii="Calibri" w:eastAsia="Times New Roman" w:hAnsi="Calibri" w:cs="Calibri"/>
                <w:color w:val="000000"/>
              </w:rPr>
              <w:t xml:space="preserve">, middle </w:t>
            </w:r>
            <w:r>
              <w:rPr>
                <w:rFonts w:ascii="Calibri" w:eastAsia="Times New Roman" w:hAnsi="Calibri" w:cs="Calibri"/>
                <w:color w:val="000000"/>
              </w:rPr>
              <w:t>digit</w:t>
            </w:r>
            <w:r w:rsidRPr="00D713FF">
              <w:rPr>
                <w:rFonts w:ascii="Calibri" w:eastAsia="Times New Roman" w:hAnsi="Calibri" w:cs="Calibri"/>
                <w:color w:val="000000"/>
              </w:rPr>
              <w:t xml:space="preserve">, and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radial </w:t>
            </w:r>
            <w:r w:rsidRPr="00D713FF">
              <w:rPr>
                <w:rFonts w:ascii="Calibri" w:eastAsia="Times New Roman" w:hAnsi="Calibri" w:cs="Calibri"/>
                <w:color w:val="000000"/>
              </w:rPr>
              <w:t xml:space="preserve">half of the ring </w:t>
            </w:r>
            <w:r>
              <w:rPr>
                <w:rFonts w:ascii="Calibri" w:eastAsia="Times New Roman" w:hAnsi="Calibri" w:cs="Calibri"/>
                <w:color w:val="000000"/>
              </w:rPr>
              <w:t>digit</w:t>
            </w:r>
            <w:r w:rsidRPr="00D713FF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</w:tr>
      <w:tr w:rsidR="00763D50" w:rsidRPr="00D713FF" w:rsidTr="00763D50">
        <w:tblPrEx>
          <w:jc w:val="center"/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516" w:type="dxa"/>
          <w:trHeight w:val="467"/>
          <w:jc w:val="center"/>
        </w:trPr>
        <w:tc>
          <w:tcPr>
            <w:tcW w:w="2354" w:type="dxa"/>
            <w:gridSpan w:val="2"/>
            <w:vMerge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156" w:type="dxa"/>
            <w:gridSpan w:val="3"/>
            <w:shd w:val="clear" w:color="auto" w:fill="auto"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 xml:space="preserve">2. Paresthesia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that disrupts </w:t>
            </w:r>
            <w:r w:rsidRPr="00D713FF">
              <w:rPr>
                <w:rFonts w:ascii="Calibri" w:eastAsia="Times New Roman" w:hAnsi="Calibri" w:cs="Calibri"/>
                <w:color w:val="000000"/>
              </w:rPr>
              <w:t xml:space="preserve">sleep </w:t>
            </w:r>
          </w:p>
        </w:tc>
      </w:tr>
      <w:tr w:rsidR="00763D50" w:rsidRPr="00D713FF" w:rsidTr="00763D50">
        <w:tblPrEx>
          <w:jc w:val="center"/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516" w:type="dxa"/>
          <w:trHeight w:val="458"/>
          <w:jc w:val="center"/>
        </w:trPr>
        <w:tc>
          <w:tcPr>
            <w:tcW w:w="2354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15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>3. Positive Compression test</w:t>
            </w:r>
          </w:p>
        </w:tc>
      </w:tr>
      <w:tr w:rsidR="00763D50" w:rsidRPr="00D713FF" w:rsidTr="00763D50">
        <w:tblPrEx>
          <w:jc w:val="center"/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516" w:type="dxa"/>
          <w:trHeight w:val="800"/>
          <w:jc w:val="center"/>
        </w:trPr>
        <w:tc>
          <w:tcPr>
            <w:tcW w:w="2354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>Lateral epicondylitis</w:t>
            </w:r>
          </w:p>
        </w:tc>
        <w:tc>
          <w:tcPr>
            <w:tcW w:w="615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>1. Pain on the outside of the elbow especially while doing activities like turning a door handle or opening a jar</w:t>
            </w:r>
          </w:p>
        </w:tc>
      </w:tr>
      <w:tr w:rsidR="00763D50" w:rsidRPr="00D713FF" w:rsidTr="00763D50">
        <w:tblPrEx>
          <w:jc w:val="center"/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516" w:type="dxa"/>
          <w:trHeight w:val="512"/>
          <w:jc w:val="center"/>
        </w:trPr>
        <w:tc>
          <w:tcPr>
            <w:tcW w:w="2354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15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 xml:space="preserve">2. </w:t>
            </w:r>
            <w:r>
              <w:rPr>
                <w:rFonts w:ascii="Calibri" w:eastAsia="Times New Roman" w:hAnsi="Calibri" w:cs="Calibri"/>
                <w:color w:val="000000"/>
              </w:rPr>
              <w:t>T</w:t>
            </w:r>
            <w:r w:rsidRPr="00D713FF">
              <w:rPr>
                <w:rFonts w:ascii="Calibri" w:eastAsia="Times New Roman" w:hAnsi="Calibri" w:cs="Calibri"/>
                <w:color w:val="000000"/>
              </w:rPr>
              <w:t>enderness over lateral epicondyle</w:t>
            </w:r>
          </w:p>
        </w:tc>
      </w:tr>
      <w:tr w:rsidR="00763D50" w:rsidRPr="00D713FF" w:rsidTr="00763D50">
        <w:tblPrEx>
          <w:jc w:val="center"/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516" w:type="dxa"/>
          <w:trHeight w:val="530"/>
          <w:jc w:val="center"/>
        </w:trPr>
        <w:tc>
          <w:tcPr>
            <w:tcW w:w="2354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 xml:space="preserve">De </w:t>
            </w:r>
            <w:proofErr w:type="spellStart"/>
            <w:r w:rsidRPr="00D713FF">
              <w:rPr>
                <w:rFonts w:ascii="Calibri" w:eastAsia="Times New Roman" w:hAnsi="Calibri" w:cs="Calibri"/>
                <w:color w:val="000000"/>
              </w:rPr>
              <w:t>Quervain</w:t>
            </w:r>
            <w:proofErr w:type="spellEnd"/>
            <w:r w:rsidRPr="00D713FF">
              <w:rPr>
                <w:rFonts w:ascii="Calibri" w:eastAsia="Times New Roman" w:hAnsi="Calibri" w:cs="Calibri"/>
                <w:color w:val="000000"/>
              </w:rPr>
              <w:t xml:space="preserve"> tendin</w:t>
            </w:r>
            <w:r>
              <w:rPr>
                <w:rFonts w:ascii="Calibri" w:eastAsia="Times New Roman" w:hAnsi="Calibri" w:cs="Calibri"/>
                <w:color w:val="000000"/>
              </w:rPr>
              <w:t>opathy</w:t>
            </w:r>
          </w:p>
        </w:tc>
        <w:tc>
          <w:tcPr>
            <w:tcW w:w="615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 xml:space="preserve">1. Wrist pain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with </w:t>
            </w:r>
            <w:r w:rsidRPr="00D713FF">
              <w:rPr>
                <w:rFonts w:ascii="Calibri" w:eastAsia="Times New Roman" w:hAnsi="Calibri" w:cs="Calibri"/>
                <w:color w:val="000000"/>
              </w:rPr>
              <w:t>grasping or pinching</w:t>
            </w:r>
          </w:p>
        </w:tc>
      </w:tr>
      <w:tr w:rsidR="00763D50" w:rsidRPr="00D713FF" w:rsidTr="00763D50">
        <w:tblPrEx>
          <w:jc w:val="center"/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516" w:type="dxa"/>
          <w:trHeight w:val="530"/>
          <w:jc w:val="center"/>
        </w:trPr>
        <w:tc>
          <w:tcPr>
            <w:tcW w:w="2354" w:type="dxa"/>
            <w:gridSpan w:val="2"/>
            <w:vMerge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156" w:type="dxa"/>
            <w:gridSpan w:val="3"/>
            <w:shd w:val="clear" w:color="auto" w:fill="auto"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 xml:space="preserve">2. Positive Finkelstein test </w:t>
            </w:r>
          </w:p>
        </w:tc>
      </w:tr>
      <w:tr w:rsidR="00763D50" w:rsidRPr="00D713FF" w:rsidTr="00763D50">
        <w:tblPrEx>
          <w:jc w:val="center"/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516" w:type="dxa"/>
          <w:trHeight w:val="521"/>
          <w:jc w:val="center"/>
        </w:trPr>
        <w:tc>
          <w:tcPr>
            <w:tcW w:w="2354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15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 xml:space="preserve">3. </w:t>
            </w:r>
            <w:r>
              <w:rPr>
                <w:rFonts w:ascii="Calibri" w:eastAsia="Times New Roman" w:hAnsi="Calibri" w:cs="Calibri"/>
                <w:color w:val="000000"/>
              </w:rPr>
              <w:t>T</w:t>
            </w:r>
            <w:r w:rsidRPr="00D713FF">
              <w:rPr>
                <w:rFonts w:ascii="Calibri" w:eastAsia="Times New Roman" w:hAnsi="Calibri" w:cs="Calibri"/>
                <w:color w:val="000000"/>
              </w:rPr>
              <w:t xml:space="preserve">enderness </w:t>
            </w:r>
            <w:r>
              <w:rPr>
                <w:rFonts w:ascii="Calibri" w:eastAsia="Times New Roman" w:hAnsi="Calibri" w:cs="Calibri"/>
                <w:color w:val="000000"/>
              </w:rPr>
              <w:t>over the first extensor compartment</w:t>
            </w:r>
            <w:r w:rsidRPr="00D713FF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763D50" w:rsidRPr="00D713FF" w:rsidTr="00763D50">
        <w:tblPrEx>
          <w:jc w:val="center"/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516" w:type="dxa"/>
          <w:trHeight w:val="593"/>
          <w:jc w:val="center"/>
        </w:trPr>
        <w:tc>
          <w:tcPr>
            <w:tcW w:w="2354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 xml:space="preserve">Trigger </w:t>
            </w:r>
            <w:r>
              <w:rPr>
                <w:rFonts w:ascii="Calibri" w:eastAsia="Times New Roman" w:hAnsi="Calibri" w:cs="Calibri"/>
                <w:color w:val="000000"/>
              </w:rPr>
              <w:t>digit</w:t>
            </w:r>
          </w:p>
        </w:tc>
        <w:tc>
          <w:tcPr>
            <w:tcW w:w="615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 xml:space="preserve">1. </w:t>
            </w:r>
            <w:r>
              <w:rPr>
                <w:rFonts w:ascii="Calibri" w:eastAsia="Times New Roman" w:hAnsi="Calibri" w:cs="Calibri"/>
                <w:color w:val="000000"/>
              </w:rPr>
              <w:t>T</w:t>
            </w:r>
            <w:r w:rsidRPr="00D713FF">
              <w:rPr>
                <w:rFonts w:ascii="Calibri" w:eastAsia="Times New Roman" w:hAnsi="Calibri" w:cs="Calibri"/>
                <w:color w:val="000000"/>
              </w:rPr>
              <w:t xml:space="preserve">riggering </w:t>
            </w:r>
            <w:r>
              <w:rPr>
                <w:rFonts w:ascii="Calibri" w:eastAsia="Times New Roman" w:hAnsi="Calibri" w:cs="Calibri"/>
                <w:color w:val="000000"/>
              </w:rPr>
              <w:t>after making a fist</w:t>
            </w:r>
          </w:p>
        </w:tc>
      </w:tr>
      <w:tr w:rsidR="00763D50" w:rsidRPr="00D713FF" w:rsidTr="00763D50">
        <w:tblPrEx>
          <w:jc w:val="center"/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516" w:type="dxa"/>
          <w:trHeight w:val="645"/>
          <w:jc w:val="center"/>
        </w:trPr>
        <w:tc>
          <w:tcPr>
            <w:tcW w:w="2354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15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 xml:space="preserve">2. </w:t>
            </w:r>
            <w:r>
              <w:rPr>
                <w:rFonts w:ascii="Calibri" w:eastAsia="Times New Roman" w:hAnsi="Calibri" w:cs="Calibri"/>
                <w:color w:val="000000"/>
              </w:rPr>
              <w:t>Point t</w:t>
            </w:r>
            <w:r w:rsidRPr="00D713FF">
              <w:rPr>
                <w:rFonts w:ascii="Calibri" w:eastAsia="Times New Roman" w:hAnsi="Calibri" w:cs="Calibri"/>
                <w:color w:val="000000"/>
              </w:rPr>
              <w:t xml:space="preserve">enderness over </w:t>
            </w:r>
            <w:r>
              <w:rPr>
                <w:rFonts w:ascii="Calibri" w:eastAsia="Times New Roman" w:hAnsi="Calibri" w:cs="Calibri"/>
                <w:color w:val="000000"/>
              </w:rPr>
              <w:t>the A1 pulley</w:t>
            </w:r>
            <w:r w:rsidRPr="00D713FF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763D50" w:rsidRPr="00D713FF" w:rsidTr="00763D50">
        <w:tblPrEx>
          <w:jc w:val="center"/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516" w:type="dxa"/>
          <w:trHeight w:val="629"/>
          <w:jc w:val="center"/>
        </w:trPr>
        <w:tc>
          <w:tcPr>
            <w:tcW w:w="23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>Ganglion cyst</w:t>
            </w:r>
          </w:p>
        </w:tc>
        <w:tc>
          <w:tcPr>
            <w:tcW w:w="615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1. </w:t>
            </w:r>
            <w:r w:rsidRPr="00D713FF">
              <w:rPr>
                <w:rFonts w:ascii="Calibri" w:eastAsia="Times New Roman" w:hAnsi="Calibri" w:cs="Calibri"/>
                <w:color w:val="000000"/>
              </w:rPr>
              <w:t xml:space="preserve">Presence of a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round, cystic, </w:t>
            </w:r>
            <w:r w:rsidRPr="00D713FF">
              <w:rPr>
                <w:rFonts w:ascii="Calibri" w:eastAsia="Times New Roman" w:hAnsi="Calibri" w:cs="Calibri"/>
                <w:color w:val="000000"/>
              </w:rPr>
              <w:t xml:space="preserve">prominent mass in the </w:t>
            </w:r>
            <w:r>
              <w:rPr>
                <w:rFonts w:ascii="Calibri" w:eastAsia="Times New Roman" w:hAnsi="Calibri" w:cs="Calibri"/>
                <w:color w:val="000000"/>
              </w:rPr>
              <w:t>digit</w:t>
            </w:r>
            <w:r w:rsidRPr="00D713FF">
              <w:rPr>
                <w:rFonts w:ascii="Calibri" w:eastAsia="Times New Roman" w:hAnsi="Calibri" w:cs="Calibri"/>
                <w:color w:val="000000"/>
              </w:rPr>
              <w:t>s, hand and wrist</w:t>
            </w:r>
          </w:p>
        </w:tc>
      </w:tr>
      <w:tr w:rsidR="00763D50" w:rsidRPr="00D713FF" w:rsidTr="00763D50">
        <w:tblPrEx>
          <w:jc w:val="center"/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516" w:type="dxa"/>
          <w:trHeight w:val="620"/>
          <w:jc w:val="center"/>
        </w:trPr>
        <w:tc>
          <w:tcPr>
            <w:tcW w:w="2354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Trapezio</w:t>
            </w:r>
            <w:r w:rsidRPr="00D713FF">
              <w:rPr>
                <w:rFonts w:ascii="Calibri" w:eastAsia="Times New Roman" w:hAnsi="Calibri" w:cs="Calibri"/>
                <w:color w:val="000000"/>
              </w:rPr>
              <w:t>metacarpal arthritis</w:t>
            </w:r>
          </w:p>
        </w:tc>
        <w:tc>
          <w:tcPr>
            <w:tcW w:w="615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>1. Pain at the base of the thumb especially when writing, turning a door key, or using spoon</w:t>
            </w:r>
          </w:p>
        </w:tc>
      </w:tr>
      <w:tr w:rsidR="00763D50" w:rsidRPr="00D713FF" w:rsidTr="00763D50">
        <w:tblPrEx>
          <w:jc w:val="center"/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516" w:type="dxa"/>
          <w:trHeight w:val="620"/>
          <w:jc w:val="center"/>
        </w:trPr>
        <w:tc>
          <w:tcPr>
            <w:tcW w:w="2354" w:type="dxa"/>
            <w:gridSpan w:val="2"/>
            <w:vMerge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156" w:type="dxa"/>
            <w:gridSpan w:val="3"/>
            <w:shd w:val="clear" w:color="auto" w:fill="auto"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 xml:space="preserve">2. </w:t>
            </w:r>
            <w:r>
              <w:rPr>
                <w:rFonts w:ascii="Calibri" w:eastAsia="Times New Roman" w:hAnsi="Calibri" w:cs="Calibri"/>
                <w:color w:val="000000"/>
              </w:rPr>
              <w:t>Point t</w:t>
            </w:r>
            <w:r w:rsidRPr="00D713FF">
              <w:rPr>
                <w:rFonts w:ascii="Calibri" w:eastAsia="Times New Roman" w:hAnsi="Calibri" w:cs="Calibri"/>
                <w:color w:val="000000"/>
              </w:rPr>
              <w:t xml:space="preserve">enderness at the base of the thumb in the first carpometacarpal joint </w:t>
            </w:r>
          </w:p>
        </w:tc>
      </w:tr>
      <w:tr w:rsidR="00763D50" w:rsidRPr="00D713FF" w:rsidTr="00763D50">
        <w:tblPrEx>
          <w:jc w:val="center"/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516" w:type="dxa"/>
          <w:trHeight w:val="476"/>
          <w:jc w:val="center"/>
        </w:trPr>
        <w:tc>
          <w:tcPr>
            <w:tcW w:w="2354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15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>3. Positive Grind test</w:t>
            </w:r>
          </w:p>
        </w:tc>
      </w:tr>
      <w:tr w:rsidR="00763D50" w:rsidRPr="00D713FF" w:rsidTr="00763D50">
        <w:tblPrEx>
          <w:jc w:val="center"/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516" w:type="dxa"/>
          <w:trHeight w:val="525"/>
          <w:jc w:val="center"/>
        </w:trPr>
        <w:tc>
          <w:tcPr>
            <w:tcW w:w="2354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Rotator cuff tendinopathy</w:t>
            </w:r>
          </w:p>
        </w:tc>
        <w:tc>
          <w:tcPr>
            <w:tcW w:w="615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 xml:space="preserve">1. Pain in </w:t>
            </w:r>
            <w:r>
              <w:rPr>
                <w:rFonts w:ascii="Calibri" w:eastAsia="Times New Roman" w:hAnsi="Calibri" w:cs="Calibri"/>
                <w:color w:val="000000"/>
              </w:rPr>
              <w:t>antero</w:t>
            </w:r>
            <w:r w:rsidRPr="00D713FF">
              <w:rPr>
                <w:rFonts w:ascii="Calibri" w:eastAsia="Times New Roman" w:hAnsi="Calibri" w:cs="Calibri"/>
                <w:color w:val="000000"/>
              </w:rPr>
              <w:t>lateral shoulder</w:t>
            </w:r>
          </w:p>
        </w:tc>
      </w:tr>
      <w:tr w:rsidR="00763D50" w:rsidRPr="00D713FF" w:rsidTr="00763D50">
        <w:tblPrEx>
          <w:jc w:val="center"/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516" w:type="dxa"/>
          <w:trHeight w:val="413"/>
          <w:jc w:val="center"/>
        </w:trPr>
        <w:tc>
          <w:tcPr>
            <w:tcW w:w="2354" w:type="dxa"/>
            <w:gridSpan w:val="2"/>
            <w:vMerge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156" w:type="dxa"/>
            <w:gridSpan w:val="3"/>
            <w:shd w:val="clear" w:color="auto" w:fill="auto"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>2. Pain during night sleep that wakes the patient up</w:t>
            </w:r>
          </w:p>
        </w:tc>
      </w:tr>
      <w:tr w:rsidR="00763D50" w:rsidRPr="00D713FF" w:rsidTr="00763D50">
        <w:tblPrEx>
          <w:jc w:val="center"/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516" w:type="dxa"/>
          <w:trHeight w:val="477"/>
          <w:jc w:val="center"/>
        </w:trPr>
        <w:tc>
          <w:tcPr>
            <w:tcW w:w="2354" w:type="dxa"/>
            <w:gridSpan w:val="2"/>
            <w:vMerge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156" w:type="dxa"/>
            <w:gridSpan w:val="3"/>
            <w:shd w:val="clear" w:color="auto" w:fill="auto"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 xml:space="preserve">3. </w:t>
            </w:r>
            <w:r>
              <w:rPr>
                <w:rFonts w:ascii="Calibri" w:eastAsia="Times New Roman" w:hAnsi="Calibri" w:cs="Calibri"/>
                <w:color w:val="000000"/>
              </w:rPr>
              <w:t>Pain with forward elevation and internal rotation</w:t>
            </w:r>
          </w:p>
        </w:tc>
      </w:tr>
      <w:tr w:rsidR="00763D50" w:rsidRPr="00D713FF" w:rsidTr="00763D50">
        <w:tblPrEx>
          <w:jc w:val="center"/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516" w:type="dxa"/>
          <w:trHeight w:val="360"/>
          <w:jc w:val="center"/>
        </w:trPr>
        <w:tc>
          <w:tcPr>
            <w:tcW w:w="2354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15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63D50" w:rsidRPr="00D713FF" w:rsidRDefault="00763D50" w:rsidP="00102D4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13FF">
              <w:rPr>
                <w:rFonts w:ascii="Calibri" w:eastAsia="Times New Roman" w:hAnsi="Calibri" w:cs="Calibri"/>
                <w:color w:val="000000"/>
              </w:rPr>
              <w:t>4. Positive Hawkin</w:t>
            </w:r>
            <w:r>
              <w:rPr>
                <w:rFonts w:ascii="Calibri" w:eastAsia="Times New Roman" w:hAnsi="Calibri" w:cs="Calibri"/>
                <w:color w:val="000000"/>
              </w:rPr>
              <w:t>s</w:t>
            </w:r>
            <w:r w:rsidRPr="00D713FF">
              <w:rPr>
                <w:rFonts w:ascii="Calibri" w:eastAsia="Times New Roman" w:hAnsi="Calibri" w:cs="Calibri"/>
                <w:color w:val="000000"/>
              </w:rPr>
              <w:t xml:space="preserve"> test</w:t>
            </w:r>
          </w:p>
        </w:tc>
      </w:tr>
      <w:tr w:rsidR="006B04D3" w:rsidRPr="006B04D3" w:rsidTr="00763D50">
        <w:trPr>
          <w:trHeight w:val="422"/>
        </w:trPr>
        <w:tc>
          <w:tcPr>
            <w:tcW w:w="9026" w:type="dxa"/>
            <w:gridSpan w:val="6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D50" w:rsidRDefault="00763D50" w:rsidP="006B04D3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</w:rPr>
            </w:pPr>
          </w:p>
          <w:p w:rsidR="00763D50" w:rsidRDefault="00763D50" w:rsidP="006B04D3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</w:rPr>
            </w:pPr>
          </w:p>
          <w:p w:rsidR="00763D50" w:rsidRDefault="00763D50" w:rsidP="006B04D3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</w:rPr>
            </w:pPr>
          </w:p>
          <w:p w:rsidR="00763D50" w:rsidRDefault="00763D50" w:rsidP="006B04D3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</w:rPr>
            </w:pPr>
          </w:p>
          <w:p w:rsidR="00763D50" w:rsidRDefault="00763D50" w:rsidP="006B04D3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</w:rPr>
            </w:pPr>
          </w:p>
          <w:p w:rsidR="00763D50" w:rsidRDefault="00763D50" w:rsidP="006B04D3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</w:rPr>
            </w:pPr>
          </w:p>
          <w:p w:rsidR="00763D50" w:rsidRDefault="00763D50" w:rsidP="006B04D3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</w:rPr>
            </w:pPr>
          </w:p>
          <w:p w:rsidR="006B04D3" w:rsidRPr="006B04D3" w:rsidRDefault="006B04D3" w:rsidP="006B04D3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</w:rPr>
            </w:pPr>
            <w:r>
              <w:rPr>
                <w:rFonts w:eastAsia="Times New Roman" w:cstheme="minorHAnsi"/>
                <w:b/>
                <w:bCs/>
                <w:color w:val="231F20"/>
              </w:rPr>
              <w:t xml:space="preserve">Table </w:t>
            </w:r>
            <w:r w:rsidR="00763D50">
              <w:rPr>
                <w:rFonts w:eastAsia="Times New Roman" w:cstheme="minorHAnsi"/>
                <w:b/>
                <w:bCs/>
                <w:color w:val="231F20"/>
              </w:rPr>
              <w:t>2</w:t>
            </w:r>
            <w:r>
              <w:rPr>
                <w:rFonts w:eastAsia="Times New Roman" w:cstheme="minorHAnsi"/>
                <w:b/>
                <w:bCs/>
                <w:color w:val="231F20"/>
              </w:rPr>
              <w:t xml:space="preserve">. </w:t>
            </w:r>
            <w:r w:rsidRPr="006B04D3">
              <w:rPr>
                <w:rFonts w:eastAsia="Times New Roman" w:cstheme="minorHAnsi"/>
                <w:b/>
                <w:bCs/>
                <w:color w:val="231F20"/>
              </w:rPr>
              <w:t>Model Selection and Goodness of Fit Criteria</w:t>
            </w:r>
          </w:p>
        </w:tc>
      </w:tr>
      <w:tr w:rsidR="006B04D3" w:rsidRPr="006B04D3" w:rsidTr="00763D50">
        <w:trPr>
          <w:trHeight w:val="422"/>
        </w:trPr>
        <w:tc>
          <w:tcPr>
            <w:tcW w:w="225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04D3" w:rsidRPr="006B04D3" w:rsidRDefault="006B04D3" w:rsidP="00C57F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6B04D3">
              <w:rPr>
                <w:rFonts w:eastAsia="Times New Roman" w:cstheme="minorHAnsi"/>
                <w:b/>
                <w:bCs/>
                <w:color w:val="231F20"/>
              </w:rPr>
              <w:lastRenderedPageBreak/>
              <w:t>Number of Latent Classes</w:t>
            </w:r>
          </w:p>
        </w:tc>
        <w:tc>
          <w:tcPr>
            <w:tcW w:w="2262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04D3" w:rsidRPr="006B04D3" w:rsidRDefault="006B04D3" w:rsidP="00C57F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6B04D3">
              <w:rPr>
                <w:rFonts w:eastAsia="Times New Roman" w:cstheme="minorHAnsi"/>
                <w:b/>
                <w:bCs/>
                <w:color w:val="231F20"/>
              </w:rPr>
              <w:t>BIC</w:t>
            </w:r>
          </w:p>
        </w:tc>
        <w:tc>
          <w:tcPr>
            <w:tcW w:w="167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04D3" w:rsidRPr="006B04D3" w:rsidRDefault="006B04D3" w:rsidP="00C57F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6B04D3">
              <w:rPr>
                <w:rFonts w:eastAsia="Times New Roman" w:cstheme="minorHAnsi"/>
                <w:b/>
                <w:bCs/>
                <w:color w:val="231F20"/>
              </w:rPr>
              <w:t>AIC</w:t>
            </w:r>
          </w:p>
        </w:tc>
        <w:tc>
          <w:tcPr>
            <w:tcW w:w="2837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04D3" w:rsidRPr="006B04D3" w:rsidRDefault="006B04D3" w:rsidP="00C57F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6B04D3">
              <w:rPr>
                <w:rFonts w:eastAsia="Times New Roman" w:cstheme="minorHAnsi"/>
                <w:b/>
                <w:bCs/>
                <w:color w:val="231F20"/>
              </w:rPr>
              <w:t>Entropy R-squared</w:t>
            </w:r>
          </w:p>
        </w:tc>
      </w:tr>
      <w:tr w:rsidR="006B04D3" w:rsidRPr="006B04D3" w:rsidTr="00763D50">
        <w:tc>
          <w:tcPr>
            <w:tcW w:w="2251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04D3" w:rsidRPr="006B04D3" w:rsidRDefault="006B04D3" w:rsidP="00C57F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6B04D3">
              <w:rPr>
                <w:rFonts w:eastAsia="Times New Roman" w:cstheme="minorHAnsi"/>
                <w:b/>
                <w:bCs/>
                <w:color w:val="231F20"/>
              </w:rPr>
              <w:t>2 classes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04D3" w:rsidRPr="006B04D3" w:rsidRDefault="006B04D3" w:rsidP="00C57F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6B04D3">
              <w:rPr>
                <w:rFonts w:eastAsia="Times New Roman" w:cstheme="minorHAnsi"/>
                <w:color w:val="231F20"/>
              </w:rPr>
              <w:t>4405.4108</w:t>
            </w:r>
          </w:p>
        </w:tc>
        <w:tc>
          <w:tcPr>
            <w:tcW w:w="167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04D3" w:rsidRPr="006B04D3" w:rsidRDefault="006B04D3" w:rsidP="00C57F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6B04D3">
              <w:rPr>
                <w:rFonts w:eastAsia="Times New Roman" w:cstheme="minorHAnsi"/>
                <w:color w:val="231F20"/>
              </w:rPr>
              <w:t>4336.8686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04D3" w:rsidRPr="006B04D3" w:rsidRDefault="006B04D3" w:rsidP="00C57F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6B04D3">
              <w:rPr>
                <w:rFonts w:eastAsia="Times New Roman" w:cstheme="minorHAnsi"/>
                <w:color w:val="231F20"/>
              </w:rPr>
              <w:t>0.6781</w:t>
            </w:r>
          </w:p>
        </w:tc>
      </w:tr>
      <w:tr w:rsidR="006B04D3" w:rsidRPr="006B04D3" w:rsidTr="00763D50">
        <w:tc>
          <w:tcPr>
            <w:tcW w:w="22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04D3" w:rsidRPr="006B04D3" w:rsidRDefault="006B04D3" w:rsidP="00C57F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6B04D3">
              <w:rPr>
                <w:rFonts w:eastAsia="Times New Roman" w:cstheme="minorHAnsi"/>
                <w:b/>
                <w:bCs/>
                <w:color w:val="231F20"/>
              </w:rPr>
              <w:t>3 classes</w:t>
            </w:r>
          </w:p>
        </w:tc>
        <w:tc>
          <w:tcPr>
            <w:tcW w:w="226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04D3" w:rsidRPr="006B04D3" w:rsidRDefault="006B04D3" w:rsidP="00C57F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6B04D3">
              <w:rPr>
                <w:rFonts w:eastAsia="Times New Roman" w:cstheme="minorHAnsi"/>
                <w:color w:val="231F20"/>
              </w:rPr>
              <w:t>4328.0181</w:t>
            </w:r>
          </w:p>
        </w:tc>
        <w:tc>
          <w:tcPr>
            <w:tcW w:w="16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04D3" w:rsidRPr="006B04D3" w:rsidRDefault="006B04D3" w:rsidP="00C57F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6B04D3">
              <w:rPr>
                <w:rFonts w:eastAsia="Times New Roman" w:cstheme="minorHAnsi"/>
                <w:color w:val="231F20"/>
              </w:rPr>
              <w:t>4222.9200</w:t>
            </w:r>
          </w:p>
        </w:tc>
        <w:tc>
          <w:tcPr>
            <w:tcW w:w="283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04D3" w:rsidRPr="006B04D3" w:rsidRDefault="006B04D3" w:rsidP="00C57F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6B04D3">
              <w:rPr>
                <w:rFonts w:eastAsia="Times New Roman" w:cstheme="minorHAnsi"/>
                <w:color w:val="231F20"/>
              </w:rPr>
              <w:t>0.7558</w:t>
            </w:r>
          </w:p>
        </w:tc>
      </w:tr>
      <w:tr w:rsidR="006B04D3" w:rsidRPr="006B04D3" w:rsidTr="00763D50">
        <w:tc>
          <w:tcPr>
            <w:tcW w:w="225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04D3" w:rsidRPr="006B04D3" w:rsidRDefault="006B04D3" w:rsidP="00C57F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6B04D3">
              <w:rPr>
                <w:rFonts w:eastAsia="Times New Roman" w:cstheme="minorHAnsi"/>
                <w:b/>
                <w:bCs/>
                <w:color w:val="231F20"/>
              </w:rPr>
              <w:t>4 classes</w:t>
            </w:r>
          </w:p>
        </w:tc>
        <w:tc>
          <w:tcPr>
            <w:tcW w:w="2262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04D3" w:rsidRPr="006B04D3" w:rsidRDefault="006B04D3" w:rsidP="00C57F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6B04D3">
              <w:rPr>
                <w:rFonts w:eastAsia="Times New Roman" w:cstheme="minorHAnsi"/>
                <w:color w:val="231F20"/>
              </w:rPr>
              <w:t>4230.6776</w:t>
            </w:r>
          </w:p>
        </w:tc>
        <w:tc>
          <w:tcPr>
            <w:tcW w:w="167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04D3" w:rsidRPr="006B04D3" w:rsidRDefault="006B04D3" w:rsidP="00C57F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6B04D3">
              <w:rPr>
                <w:rFonts w:eastAsia="Times New Roman" w:cstheme="minorHAnsi"/>
                <w:color w:val="231F20"/>
              </w:rPr>
              <w:t>4089.0237</w:t>
            </w:r>
          </w:p>
        </w:tc>
        <w:tc>
          <w:tcPr>
            <w:tcW w:w="2837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04D3" w:rsidRPr="006B04D3" w:rsidRDefault="006B04D3" w:rsidP="00C57F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6B04D3">
              <w:rPr>
                <w:rFonts w:eastAsia="Times New Roman" w:cstheme="minorHAnsi"/>
                <w:color w:val="231F20"/>
              </w:rPr>
              <w:t>0.8236</w:t>
            </w:r>
          </w:p>
        </w:tc>
      </w:tr>
    </w:tbl>
    <w:p w:rsidR="006B04D3" w:rsidRPr="006B04D3" w:rsidRDefault="006B04D3">
      <w:pPr>
        <w:rPr>
          <w:rFonts w:eastAsia="Times New Roman" w:cstheme="minorHAnsi"/>
          <w:color w:val="231F20"/>
        </w:rPr>
      </w:pPr>
      <w:r w:rsidRPr="006B04D3">
        <w:rPr>
          <w:rFonts w:eastAsia="Times New Roman" w:cstheme="minorHAnsi"/>
          <w:color w:val="231F20"/>
        </w:rPr>
        <w:t>BIC: Bayesian Information Criterion; AIC: Akaike Information Criterion</w:t>
      </w:r>
    </w:p>
    <w:p w:rsidR="006B04D3" w:rsidRDefault="006B04D3"/>
    <w:sectPr w:rsidR="006B04D3" w:rsidSect="002F187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C8F"/>
    <w:rsid w:val="00115C8F"/>
    <w:rsid w:val="002F1870"/>
    <w:rsid w:val="003E5B17"/>
    <w:rsid w:val="006B04D3"/>
    <w:rsid w:val="00763D50"/>
    <w:rsid w:val="00BE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09853"/>
  <w15:chartTrackingRefBased/>
  <w15:docId w15:val="{56D84CA6-9C5E-41DA-A49B-5277F024E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6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Mahla Daliri B.O.</dc:creator>
  <cp:keywords/>
  <dc:description/>
  <cp:lastModifiedBy>Mahla Daliri</cp:lastModifiedBy>
  <cp:revision>5</cp:revision>
  <dcterms:created xsi:type="dcterms:W3CDTF">2023-06-03T07:25:00Z</dcterms:created>
  <dcterms:modified xsi:type="dcterms:W3CDTF">2024-12-15T17:09:00Z</dcterms:modified>
</cp:coreProperties>
</file>