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67F06">
      <w:pPr>
        <w:jc w:val="center"/>
        <w:rPr>
          <w:rFonts w:hint="default" w:ascii="Times New Roman" w:hAnsi="Times New Roman" w:cs="Times New Roman"/>
          <w:sz w:val="24"/>
          <w:szCs w:val="24"/>
          <w:lang w:val="en-US" w:eastAsia="zh-CN"/>
        </w:rPr>
      </w:pPr>
      <w:r>
        <w:rPr>
          <w:rFonts w:hint="eastAsia" w:ascii="Times New Roman" w:hAnsi="Times New Roman" w:cs="Times New Roman"/>
          <w:sz w:val="30"/>
          <w:szCs w:val="30"/>
          <w:lang w:val="en-US" w:eastAsia="zh-CN"/>
        </w:rPr>
        <w:t xml:space="preserve">S1   </w:t>
      </w:r>
      <w:r>
        <w:rPr>
          <w:rFonts w:hint="default" w:ascii="Times New Roman" w:hAnsi="Times New Roman" w:cs="Times New Roman"/>
          <w:sz w:val="30"/>
          <w:szCs w:val="30"/>
          <w:lang w:val="en-US" w:eastAsia="zh-CN"/>
        </w:rPr>
        <w:t>Search strategy</w:t>
      </w:r>
    </w:p>
    <w:p w14:paraId="06EA9888">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Medline</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539"/>
        <w:gridCol w:w="6722"/>
        <w:gridCol w:w="1261"/>
      </w:tblGrid>
      <w:tr w14:paraId="225FE9BC">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0F736D87">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bookmarkStart w:id="0" w:name="_Hlk155960044"/>
          </w:p>
        </w:tc>
        <w:tc>
          <w:tcPr>
            <w:tcW w:w="6722" w:type="dxa"/>
            <w:noWrap w:val="0"/>
            <w:vAlign w:val="center"/>
          </w:tcPr>
          <w:p w14:paraId="1F55C798">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61" w:type="dxa"/>
            <w:noWrap w:val="0"/>
            <w:vAlign w:val="center"/>
          </w:tcPr>
          <w:p w14:paraId="465ED9B4">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0D6E43F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43B74A8F">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22" w:type="dxa"/>
            <w:shd w:val="clear" w:color="auto" w:fill="F1F1F1"/>
            <w:noWrap w:val="0"/>
            <w:vAlign w:val="center"/>
          </w:tcPr>
          <w:p w14:paraId="0DC6AA93">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((((Postmenopause[MeSH Terms]) OR (postmenopausal women[Title/Abstract])) OR (postmenopausal[Title/Abstract])) OR (Postmenopausal Period[Title/Abstract])) OR (Post menopausal Period[Title/Abstract])</w:t>
            </w:r>
          </w:p>
        </w:tc>
        <w:tc>
          <w:tcPr>
            <w:tcW w:w="1261" w:type="dxa"/>
            <w:shd w:val="clear" w:color="auto" w:fill="F1F1F1"/>
            <w:noWrap w:val="0"/>
            <w:vAlign w:val="center"/>
          </w:tcPr>
          <w:p w14:paraId="69DC5CED">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74074</w:t>
            </w:r>
          </w:p>
        </w:tc>
      </w:tr>
      <w:tr w14:paraId="34468335">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16FAB5E6">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w:t>
            </w:r>
          </w:p>
        </w:tc>
        <w:tc>
          <w:tcPr>
            <w:tcW w:w="6722" w:type="dxa"/>
            <w:noWrap w:val="0"/>
            <w:vAlign w:val="center"/>
          </w:tcPr>
          <w:p w14:paraId="7A5C3B35">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(((((osteoporosis[MeSH Terms]) OR (Osteoporosis, Postmenopausal[MeSH Terms])) OR (bone loss[Title/Abstract])) OR (Bone Mineral Density[Title/Abstract])) OR (BMD[Title/Abstract])) OR (bone metabolism[Title/Abstract])</w:t>
            </w:r>
          </w:p>
        </w:tc>
        <w:tc>
          <w:tcPr>
            <w:tcW w:w="1261" w:type="dxa"/>
            <w:noWrap w:val="0"/>
            <w:vAlign w:val="center"/>
          </w:tcPr>
          <w:p w14:paraId="4D652648">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135,966</w:t>
            </w:r>
          </w:p>
        </w:tc>
      </w:tr>
      <w:tr w14:paraId="0F665825">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932" w:hRule="atLeast"/>
        </w:trPr>
        <w:tc>
          <w:tcPr>
            <w:tcW w:w="539" w:type="dxa"/>
            <w:shd w:val="clear" w:color="auto" w:fill="F1F1F1"/>
            <w:noWrap w:val="0"/>
            <w:vAlign w:val="center"/>
          </w:tcPr>
          <w:p w14:paraId="5BE4AAB3">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w:t>
            </w:r>
          </w:p>
        </w:tc>
        <w:tc>
          <w:tcPr>
            <w:tcW w:w="6722" w:type="dxa"/>
            <w:shd w:val="clear" w:color="auto" w:fill="F1F1F1"/>
            <w:noWrap w:val="0"/>
            <w:vAlign w:val="center"/>
          </w:tcPr>
          <w:p w14:paraId="1DE8AF5B">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cs="Times New Roman"/>
                <w:b w:val="0"/>
                <w:bCs w:val="0"/>
                <w:sz w:val="24"/>
                <w:szCs w:val="24"/>
              </w:rPr>
            </w:pPr>
            <w:r>
              <w:rPr>
                <w:rStyle w:val="5"/>
                <w:rFonts w:hint="default" w:ascii="Times New Roman" w:hAnsi="Times New Roman" w:eastAsia="宋体" w:cs="Times New Roman"/>
                <w:b w:val="0"/>
                <w:bCs w:val="0"/>
                <w:kern w:val="0"/>
                <w:sz w:val="24"/>
                <w:szCs w:val="24"/>
                <w:lang w:val="en-US" w:eastAsia="zh-CN" w:bidi="ar"/>
              </w:rPr>
              <w:t>machine learning OR Transfer Learning OR Deep learning OR Prediction model OR artificial intelligence OR random forest OR artificial neural network OR ANN OR Support vector machine OR SVM OR Gradient Boosting Machine OR GBM OR Nomogram OR XGboost OR Logistic OR Decision tree OR External validation OR Cox</w:t>
            </w:r>
            <w:r>
              <w:rPr>
                <w:rFonts w:hint="default" w:ascii="Times New Roman" w:hAnsi="Times New Roman" w:eastAsia="宋体" w:cs="Times New Roman"/>
                <w:b w:val="0"/>
                <w:bCs w:val="0"/>
                <w:kern w:val="0"/>
                <w:sz w:val="24"/>
                <w:szCs w:val="24"/>
                <w:lang w:val="en-US" w:eastAsia="zh-CN" w:bidi="ar"/>
              </w:rPr>
              <w:t xml:space="preserve"> </w:t>
            </w:r>
          </w:p>
        </w:tc>
        <w:tc>
          <w:tcPr>
            <w:tcW w:w="1261" w:type="dxa"/>
            <w:shd w:val="clear" w:color="auto" w:fill="F1F1F1"/>
            <w:noWrap w:val="0"/>
            <w:vAlign w:val="center"/>
          </w:tcPr>
          <w:p w14:paraId="5F0707AE">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4,325,483</w:t>
            </w:r>
          </w:p>
        </w:tc>
      </w:tr>
      <w:tr w14:paraId="0F6BEF08">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082D6AE9">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4</w:t>
            </w:r>
          </w:p>
        </w:tc>
        <w:tc>
          <w:tcPr>
            <w:tcW w:w="6722" w:type="dxa"/>
            <w:noWrap w:val="0"/>
            <w:vAlign w:val="center"/>
          </w:tcPr>
          <w:p w14:paraId="7A5172A0">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(validat$ OR predict$.ti. OR rules) OR (predict$ AND (outcomes$ OR risk$ OR model$)) OR ((history OR variable$ OR criteria OR scor$ OR characteristic$ OR finding$ OR factor$) AND (predict$ OR model$ OR decision$ OR identif$ OR prognos$)) OR (decision$ AND (model$ OR clinical$ OR logistic models/)) OR (prognostic AND (history OR variable$ OR criteria OR scor$ OR characteristic$ OR finding$ OR factor$ OR model$))</w:t>
            </w:r>
          </w:p>
        </w:tc>
        <w:tc>
          <w:tcPr>
            <w:tcW w:w="1261" w:type="dxa"/>
            <w:noWrap w:val="0"/>
            <w:vAlign w:val="center"/>
          </w:tcPr>
          <w:p w14:paraId="6555D29E">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rPr>
              <w:t>5</w:t>
            </w:r>
            <w:r>
              <w:rPr>
                <w:rFonts w:hint="default" w:ascii="Times New Roman" w:hAnsi="Times New Roman" w:cs="Times New Roman"/>
                <w:b w:val="0"/>
                <w:bCs w:val="0"/>
                <w:sz w:val="24"/>
                <w:szCs w:val="24"/>
                <w:lang w:val="en-US" w:eastAsia="zh-CN"/>
              </w:rPr>
              <w:t>,009,473</w:t>
            </w:r>
          </w:p>
        </w:tc>
      </w:tr>
      <w:tr w14:paraId="4A5F63D5">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491B980E">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5</w:t>
            </w:r>
          </w:p>
        </w:tc>
        <w:tc>
          <w:tcPr>
            <w:tcW w:w="6722" w:type="dxa"/>
            <w:shd w:val="clear" w:color="auto" w:fill="F1F1F1"/>
            <w:noWrap w:val="0"/>
            <w:vAlign w:val="center"/>
          </w:tcPr>
          <w:p w14:paraId="19B89D6F">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 OR #4</w:t>
            </w:r>
          </w:p>
        </w:tc>
        <w:tc>
          <w:tcPr>
            <w:tcW w:w="1261" w:type="dxa"/>
            <w:shd w:val="clear" w:color="auto" w:fill="F1F1F1"/>
            <w:noWrap w:val="0"/>
            <w:vAlign w:val="center"/>
          </w:tcPr>
          <w:p w14:paraId="31507CC6">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7,739,191</w:t>
            </w:r>
          </w:p>
        </w:tc>
      </w:tr>
      <w:tr w14:paraId="04F2FFE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62674320">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6722" w:type="dxa"/>
            <w:shd w:val="clear" w:color="auto" w:fill="F1F1F1"/>
            <w:noWrap w:val="0"/>
            <w:vAlign w:val="center"/>
          </w:tcPr>
          <w:p w14:paraId="52F9DC02">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 AND #2 AND #5 AND #</w:t>
            </w:r>
            <w:r>
              <w:rPr>
                <w:rFonts w:hint="default" w:ascii="Times New Roman" w:hAnsi="Times New Roman" w:eastAsia="宋体" w:cs="Times New Roman"/>
                <w:b w:val="0"/>
                <w:bCs w:val="0"/>
                <w:sz w:val="24"/>
                <w:szCs w:val="24"/>
              </w:rPr>
              <w:t xml:space="preserve">Filters: </w:t>
            </w:r>
            <w:r>
              <w:rPr>
                <w:rStyle w:val="5"/>
                <w:rFonts w:hint="default" w:ascii="Times New Roman" w:hAnsi="Times New Roman" w:eastAsia="宋体" w:cs="Times New Roman"/>
                <w:b w:val="0"/>
                <w:bCs w:val="0"/>
                <w:sz w:val="24"/>
                <w:szCs w:val="24"/>
              </w:rPr>
              <w:t>in the last 10 years</w:t>
            </w:r>
          </w:p>
        </w:tc>
        <w:tc>
          <w:tcPr>
            <w:tcW w:w="1261" w:type="dxa"/>
            <w:shd w:val="clear" w:color="auto" w:fill="F1F1F1"/>
            <w:noWrap w:val="0"/>
            <w:vAlign w:val="center"/>
          </w:tcPr>
          <w:p w14:paraId="7081BEC1">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2179</w:t>
            </w:r>
          </w:p>
        </w:tc>
      </w:tr>
      <w:bookmarkEnd w:id="0"/>
    </w:tbl>
    <w:p w14:paraId="4DC3F5C4">
      <w:pPr>
        <w:numPr>
          <w:ilvl w:val="0"/>
          <w:numId w:val="0"/>
        </w:numPr>
        <w:rPr>
          <w:rFonts w:hint="default"/>
          <w:lang w:val="en-US" w:eastAsia="zh-CN"/>
        </w:rPr>
      </w:pPr>
    </w:p>
    <w:p w14:paraId="51C41236">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lang w:val="en-US" w:eastAsia="zh-CN"/>
        </w:rPr>
      </w:pPr>
      <w:r>
        <w:rPr>
          <w:rFonts w:hint="eastAsia" w:ascii="Times New Roman" w:hAnsi="Times New Roman" w:cs="Times New Roman"/>
          <w:sz w:val="24"/>
          <w:szCs w:val="24"/>
          <w:lang w:val="en-US" w:eastAsia="zh-CN"/>
        </w:rPr>
        <w:t>W</w:t>
      </w:r>
      <w:r>
        <w:rPr>
          <w:rFonts w:hint="default" w:ascii="Times New Roman" w:hAnsi="Times New Roman" w:cs="Times New Roman"/>
          <w:sz w:val="24"/>
          <w:szCs w:val="24"/>
          <w:lang w:val="en-US" w:eastAsia="zh-CN"/>
        </w:rPr>
        <w:t>eb of science</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22"/>
        <w:gridCol w:w="1261"/>
      </w:tblGrid>
      <w:tr w14:paraId="6D66843E">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3EF779BA">
            <w:pPr>
              <w:spacing w:line="240" w:lineRule="auto"/>
              <w:rPr>
                <w:rFonts w:hint="default" w:ascii="Times New Roman" w:hAnsi="Times New Roman" w:cs="Times New Roman"/>
                <w:b/>
                <w:bCs/>
                <w:sz w:val="24"/>
                <w:szCs w:val="24"/>
              </w:rPr>
            </w:pPr>
          </w:p>
        </w:tc>
        <w:tc>
          <w:tcPr>
            <w:tcW w:w="6722" w:type="dxa"/>
            <w:noWrap w:val="0"/>
            <w:vAlign w:val="center"/>
          </w:tcPr>
          <w:p w14:paraId="385F710D">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61" w:type="dxa"/>
            <w:noWrap w:val="0"/>
            <w:vAlign w:val="center"/>
          </w:tcPr>
          <w:p w14:paraId="2E4BFFD6">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4C44B96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256BA412">
            <w:pPr>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1</w:t>
            </w:r>
          </w:p>
        </w:tc>
        <w:tc>
          <w:tcPr>
            <w:tcW w:w="6722" w:type="dxa"/>
            <w:shd w:val="clear" w:color="auto" w:fill="F1F1F1"/>
            <w:noWrap w:val="0"/>
            <w:vAlign w:val="center"/>
          </w:tcPr>
          <w:p w14:paraId="6B89ECE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((((TS=(Postmenopause)) OR TS=(postmenopausal women)) OR TS=(postmenopausal)) OR TS=(Postmenopausal Period)) OR TS=(Post menopausal Period)</w:t>
            </w:r>
          </w:p>
        </w:tc>
        <w:tc>
          <w:tcPr>
            <w:tcW w:w="1261" w:type="dxa"/>
            <w:shd w:val="clear" w:color="auto" w:fill="F1F1F1"/>
            <w:noWrap w:val="0"/>
            <w:vAlign w:val="center"/>
          </w:tcPr>
          <w:p w14:paraId="4AF18BCA">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104,260</w:t>
            </w:r>
          </w:p>
        </w:tc>
      </w:tr>
      <w:tr w14:paraId="7AE4727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30D863D6">
            <w:pPr>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2</w:t>
            </w:r>
          </w:p>
        </w:tc>
        <w:tc>
          <w:tcPr>
            <w:tcW w:w="6722" w:type="dxa"/>
            <w:noWrap w:val="0"/>
            <w:vAlign w:val="center"/>
          </w:tcPr>
          <w:p w14:paraId="42302F9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((((((TS=(Osteoporosis)) OR TS=(Osteoporoses)) OR TS=(Bone Loss)) OR TS=(Age-Related Bone Loss)) OR TS=(Bone Mineral Density)) OR TS=(BMD)) OR TS=(bone metabolism)</w:t>
            </w:r>
          </w:p>
        </w:tc>
        <w:tc>
          <w:tcPr>
            <w:tcW w:w="1261" w:type="dxa"/>
            <w:noWrap w:val="0"/>
            <w:vAlign w:val="center"/>
          </w:tcPr>
          <w:p w14:paraId="425BD5EA">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258,153</w:t>
            </w:r>
          </w:p>
        </w:tc>
      </w:tr>
      <w:tr w14:paraId="0E26CCD3">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2614" w:hRule="atLeast"/>
        </w:trPr>
        <w:tc>
          <w:tcPr>
            <w:tcW w:w="539" w:type="dxa"/>
            <w:shd w:val="clear" w:color="auto" w:fill="F1F1F1"/>
            <w:noWrap w:val="0"/>
            <w:vAlign w:val="center"/>
          </w:tcPr>
          <w:p w14:paraId="616C752C">
            <w:pPr>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3</w:t>
            </w:r>
          </w:p>
        </w:tc>
        <w:tc>
          <w:tcPr>
            <w:tcW w:w="6722" w:type="dxa"/>
            <w:shd w:val="clear" w:color="auto" w:fill="F1F1F1"/>
            <w:noWrap w:val="0"/>
            <w:vAlign w:val="center"/>
          </w:tcPr>
          <w:p w14:paraId="18902E09">
            <w:pPr>
              <w:spacing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(((((((((((((((((TS=(machine learning)) OR TS=(Transfer Learning)) OR TS=( Deep learning)) OR TS=(Prediction model)) OR TS=(artificial intelligence)) OR TS=( random forest)) OR TS=(artificial neural network)) OR TS=(ANN)) OR TS=( Support vector machine)) OR TS=(SVM)) OR TS=( Gradient Boosting Machine)) OR TS=(GBM)) OR TS=(Nomogram )) OR TS=(XGboost )) OR TS=(Logistic)) OR TS=(Decision tree)) OR TS=( External validation)) OR TS=(Cox)</w:t>
            </w:r>
          </w:p>
        </w:tc>
        <w:tc>
          <w:tcPr>
            <w:tcW w:w="1261" w:type="dxa"/>
            <w:shd w:val="clear" w:color="auto" w:fill="F1F1F1"/>
            <w:noWrap w:val="0"/>
            <w:vAlign w:val="center"/>
          </w:tcPr>
          <w:p w14:paraId="2F92E1E6">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2.820,773</w:t>
            </w:r>
          </w:p>
        </w:tc>
      </w:tr>
      <w:tr w14:paraId="6D1BD3A0">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70A587FE">
            <w:pPr>
              <w:spacing w:line="240" w:lineRule="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4</w:t>
            </w:r>
          </w:p>
        </w:tc>
        <w:tc>
          <w:tcPr>
            <w:tcW w:w="6722" w:type="dxa"/>
            <w:shd w:val="clear" w:color="auto" w:fill="F1F1F1"/>
            <w:noWrap w:val="0"/>
            <w:vAlign w:val="center"/>
          </w:tcPr>
          <w:p w14:paraId="5B931317">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#1 AND #2 AND #</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 xml:space="preserve"> AND #</w:t>
            </w:r>
            <w:r>
              <w:rPr>
                <w:rFonts w:hint="default" w:ascii="Times New Roman" w:hAnsi="Times New Roman" w:eastAsia="宋体" w:cs="Times New Roman"/>
                <w:sz w:val="24"/>
                <w:szCs w:val="24"/>
              </w:rPr>
              <w:t xml:space="preserve">Filters: </w:t>
            </w:r>
            <w:r>
              <w:rPr>
                <w:rStyle w:val="5"/>
                <w:rFonts w:hint="default" w:ascii="Times New Roman" w:hAnsi="Times New Roman" w:eastAsia="宋体" w:cs="Times New Roman"/>
                <w:sz w:val="24"/>
                <w:szCs w:val="24"/>
              </w:rPr>
              <w:t>in the last 10 years</w:t>
            </w:r>
          </w:p>
        </w:tc>
        <w:tc>
          <w:tcPr>
            <w:tcW w:w="1261" w:type="dxa"/>
            <w:shd w:val="clear" w:color="auto" w:fill="F1F1F1"/>
            <w:noWrap w:val="0"/>
            <w:vAlign w:val="center"/>
          </w:tcPr>
          <w:p w14:paraId="46D43AC6">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1290</w:t>
            </w:r>
          </w:p>
        </w:tc>
      </w:tr>
    </w:tbl>
    <w:p w14:paraId="0E2DB35D">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ascii="Times New Roman" w:hAnsi="Times New Roman" w:cs="Times New Roman"/>
          <w:sz w:val="28"/>
          <w:szCs w:val="28"/>
          <w:lang w:val="en-US" w:eastAsia="zh-CN"/>
        </w:rPr>
      </w:pPr>
      <w:r>
        <w:rPr>
          <w:rFonts w:hint="eastAsia" w:ascii="Times New Roman" w:hAnsi="Times New Roman" w:cs="Times New Roman"/>
          <w:sz w:val="24"/>
          <w:szCs w:val="24"/>
          <w:lang w:val="en-US" w:eastAsia="zh-CN"/>
        </w:rPr>
        <w:t>CINAHL</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22"/>
        <w:gridCol w:w="1261"/>
      </w:tblGrid>
      <w:tr w14:paraId="323F70B3">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576B373C">
            <w:pPr>
              <w:spacing w:line="240" w:lineRule="auto"/>
              <w:jc w:val="left"/>
              <w:rPr>
                <w:rFonts w:hint="default" w:ascii="Times New Roman" w:hAnsi="Times New Roman" w:cs="Times New Roman"/>
                <w:b w:val="0"/>
                <w:bCs w:val="0"/>
                <w:sz w:val="24"/>
                <w:szCs w:val="24"/>
              </w:rPr>
            </w:pPr>
          </w:p>
        </w:tc>
        <w:tc>
          <w:tcPr>
            <w:tcW w:w="6722" w:type="dxa"/>
            <w:noWrap w:val="0"/>
            <w:vAlign w:val="center"/>
          </w:tcPr>
          <w:p w14:paraId="75EAA8ED">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61" w:type="dxa"/>
            <w:noWrap w:val="0"/>
            <w:vAlign w:val="center"/>
          </w:tcPr>
          <w:p w14:paraId="34AADCE2">
            <w:p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092E7ED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101DD6C9">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22" w:type="dxa"/>
            <w:shd w:val="clear" w:color="auto" w:fill="F1F1F1"/>
            <w:noWrap w:val="0"/>
            <w:vAlign w:val="center"/>
          </w:tcPr>
          <w:p w14:paraId="2C85B4AE">
            <w:pPr>
              <w:spacing w:line="240" w:lineRule="auto"/>
              <w:jc w:val="left"/>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SU Postmenopause OR SU postmenopausal women OR SU postmenopausal OR SU Postmenopausal Period OR SU Post menopausal Period</w:t>
            </w:r>
          </w:p>
        </w:tc>
        <w:tc>
          <w:tcPr>
            <w:tcW w:w="1261" w:type="dxa"/>
            <w:shd w:val="clear" w:color="auto" w:fill="F1F1F1"/>
            <w:noWrap w:val="0"/>
            <w:vAlign w:val="center"/>
          </w:tcPr>
          <w:p w14:paraId="3FEB27E0">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12,248</w:t>
            </w:r>
          </w:p>
        </w:tc>
      </w:tr>
      <w:tr w14:paraId="3A55EC7A">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center"/>
          </w:tcPr>
          <w:p w14:paraId="6ADD670E">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w:t>
            </w:r>
          </w:p>
        </w:tc>
        <w:tc>
          <w:tcPr>
            <w:tcW w:w="6722" w:type="dxa"/>
            <w:noWrap w:val="0"/>
            <w:vAlign w:val="center"/>
          </w:tcPr>
          <w:p w14:paraId="7FAEC243">
            <w:pPr>
              <w:spacing w:line="240" w:lineRule="auto"/>
              <w:jc w:val="left"/>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SU Osteoporosis OR SU Osteoporosis OR SU Bone Loss OR SU Age-Related Bone Loss OR SU Bone Mineral Density OR SU BMD OR SU bone metabolism</w:t>
            </w:r>
          </w:p>
        </w:tc>
        <w:tc>
          <w:tcPr>
            <w:tcW w:w="1261" w:type="dxa"/>
            <w:noWrap w:val="0"/>
            <w:vAlign w:val="center"/>
          </w:tcPr>
          <w:p w14:paraId="2B724933">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31,448</w:t>
            </w:r>
          </w:p>
        </w:tc>
      </w:tr>
      <w:tr w14:paraId="36C203AC">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690" w:hRule="atLeast"/>
        </w:trPr>
        <w:tc>
          <w:tcPr>
            <w:tcW w:w="539" w:type="dxa"/>
            <w:shd w:val="clear" w:color="auto" w:fill="F1F1F1"/>
            <w:noWrap w:val="0"/>
            <w:vAlign w:val="center"/>
          </w:tcPr>
          <w:p w14:paraId="07932F46">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w:t>
            </w:r>
          </w:p>
        </w:tc>
        <w:tc>
          <w:tcPr>
            <w:tcW w:w="6722" w:type="dxa"/>
            <w:shd w:val="clear" w:color="auto" w:fill="F1F1F1"/>
            <w:noWrap w:val="0"/>
            <w:vAlign w:val="center"/>
          </w:tcPr>
          <w:p w14:paraId="53E2B8EF">
            <w:pPr>
              <w:spacing w:line="240" w:lineRule="auto"/>
              <w:jc w:val="left"/>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machine learning OR Transfer Learning OR Deep learning OR Prediction model OR artificial intelligence OR random forest OR artificial neural network OR ANN OR Support vector machine OR SVM OR Gradient Boosting Machine OR GBM OR Nomogram OR XGboost OR Logistic OR Decision tree OR External validation OR Cox</w:t>
            </w:r>
          </w:p>
        </w:tc>
        <w:tc>
          <w:tcPr>
            <w:tcW w:w="1261" w:type="dxa"/>
            <w:shd w:val="clear" w:color="auto" w:fill="F1F1F1"/>
            <w:noWrap w:val="0"/>
            <w:vAlign w:val="center"/>
          </w:tcPr>
          <w:p w14:paraId="31A23901">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855,231</w:t>
            </w:r>
          </w:p>
        </w:tc>
      </w:tr>
      <w:tr w14:paraId="0C32DD77">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0F9BD058">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6722" w:type="dxa"/>
            <w:shd w:val="clear" w:color="auto" w:fill="F1F1F1"/>
            <w:noWrap w:val="0"/>
            <w:vAlign w:val="center"/>
          </w:tcPr>
          <w:p w14:paraId="65BDCB13">
            <w:pPr>
              <w:spacing w:line="240" w:lineRule="auto"/>
              <w:jc w:val="left"/>
              <w:rPr>
                <w:rFonts w:hint="default" w:ascii="Times New Roman" w:hAnsi="Times New Roman" w:cs="Times New Roman"/>
                <w:b w:val="0"/>
                <w:bCs w:val="0"/>
                <w:sz w:val="24"/>
                <w:szCs w:val="24"/>
              </w:rPr>
            </w:pPr>
            <w:r>
              <w:rPr>
                <w:rFonts w:hint="default" w:ascii="Times New Roman" w:hAnsi="Times New Roman" w:eastAsia="宋体" w:cs="Times New Roman"/>
                <w:b w:val="0"/>
                <w:bCs w:val="0"/>
                <w:sz w:val="24"/>
                <w:szCs w:val="24"/>
              </w:rPr>
              <w:t>(validat$ OR predict$.ti. OR rules) OR (predict$ AND (outcomes$ OR risk$ OR model$)) OR ((history OR variable$ OR criteria OR scor$ OR characteristic$ OR finding$ OR factor$) AND (predict$ OR model$ OR decision$ OR identif$ OR prognos$)) OR (decision$ AND (model$ OR clinical$ OR logistic models/)) OR (prognostic AND (history OR variable$ OR criteria OR scor$ OR characteristic$ OR finding$ OR factor$ OR model$))</w:t>
            </w:r>
          </w:p>
        </w:tc>
        <w:tc>
          <w:tcPr>
            <w:tcW w:w="1261" w:type="dxa"/>
            <w:shd w:val="clear" w:color="auto" w:fill="F1F1F1"/>
            <w:noWrap w:val="0"/>
            <w:vAlign w:val="center"/>
          </w:tcPr>
          <w:p w14:paraId="5FF8AD60">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1,722,167</w:t>
            </w:r>
          </w:p>
        </w:tc>
      </w:tr>
      <w:tr w14:paraId="3AEB7BDF">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1A3C5E6A">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5</w:t>
            </w:r>
          </w:p>
        </w:tc>
        <w:tc>
          <w:tcPr>
            <w:tcW w:w="6722" w:type="dxa"/>
            <w:shd w:val="clear" w:color="auto" w:fill="F1F1F1"/>
            <w:noWrap w:val="0"/>
            <w:vAlign w:val="center"/>
          </w:tcPr>
          <w:p w14:paraId="3DCED945">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S3 OR S4</w:t>
            </w:r>
          </w:p>
        </w:tc>
        <w:tc>
          <w:tcPr>
            <w:tcW w:w="1261" w:type="dxa"/>
            <w:shd w:val="clear" w:color="auto" w:fill="F1F1F1"/>
            <w:noWrap w:val="0"/>
            <w:vAlign w:val="center"/>
          </w:tcPr>
          <w:p w14:paraId="77F46CE6">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2,299,412</w:t>
            </w:r>
          </w:p>
        </w:tc>
      </w:tr>
      <w:tr w14:paraId="112C0E7E">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center"/>
          </w:tcPr>
          <w:p w14:paraId="5584B3BB">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6</w:t>
            </w:r>
          </w:p>
        </w:tc>
        <w:tc>
          <w:tcPr>
            <w:tcW w:w="6722" w:type="dxa"/>
            <w:shd w:val="clear" w:color="auto" w:fill="F1F1F1"/>
            <w:noWrap w:val="0"/>
            <w:vAlign w:val="center"/>
          </w:tcPr>
          <w:p w14:paraId="7139BC3E">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S1 AND S2 AND S5 AND last 10 years</w:t>
            </w:r>
          </w:p>
        </w:tc>
        <w:tc>
          <w:tcPr>
            <w:tcW w:w="1261" w:type="dxa"/>
            <w:shd w:val="clear" w:color="auto" w:fill="F1F1F1"/>
            <w:noWrap w:val="0"/>
            <w:vAlign w:val="center"/>
          </w:tcPr>
          <w:p w14:paraId="22D2324A">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350</w:t>
            </w:r>
          </w:p>
        </w:tc>
      </w:tr>
    </w:tbl>
    <w:p w14:paraId="74DFF0BD">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Cochrane</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30"/>
        <w:gridCol w:w="1253"/>
      </w:tblGrid>
      <w:tr w14:paraId="51F6E551">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6F74D294">
            <w:pPr>
              <w:spacing w:line="240" w:lineRule="auto"/>
              <w:jc w:val="left"/>
              <w:rPr>
                <w:rFonts w:hint="default" w:ascii="Times New Roman" w:hAnsi="Times New Roman" w:cs="Times New Roman"/>
                <w:b w:val="0"/>
                <w:bCs w:val="0"/>
                <w:sz w:val="24"/>
                <w:szCs w:val="24"/>
              </w:rPr>
            </w:pPr>
          </w:p>
        </w:tc>
        <w:tc>
          <w:tcPr>
            <w:tcW w:w="6730" w:type="dxa"/>
            <w:noWrap w:val="0"/>
            <w:vAlign w:val="top"/>
          </w:tcPr>
          <w:p w14:paraId="7D3F4AC7">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53" w:type="dxa"/>
            <w:noWrap w:val="0"/>
            <w:vAlign w:val="top"/>
          </w:tcPr>
          <w:p w14:paraId="396C109B">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11D6E39A">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top"/>
          </w:tcPr>
          <w:p w14:paraId="343B06FD">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30" w:type="dxa"/>
            <w:shd w:val="clear" w:color="auto" w:fill="F1F1F1"/>
            <w:noWrap w:val="0"/>
            <w:vAlign w:val="top"/>
          </w:tcPr>
          <w:p w14:paraId="120965E6">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eastAsia="zh-CN"/>
              </w:rPr>
              <w:t>（</w:t>
            </w:r>
            <w:r>
              <w:rPr>
                <w:rFonts w:hint="default" w:ascii="Times New Roman" w:hAnsi="Times New Roman" w:eastAsia="宋体" w:cs="Times New Roman"/>
                <w:b w:val="0"/>
                <w:bCs w:val="0"/>
                <w:sz w:val="24"/>
                <w:szCs w:val="24"/>
              </w:rPr>
              <w:t>Postmenopause OR postmenopausal women OR  postmenopausal OR Postmenopausal Period OR Post menopausal Period</w:t>
            </w:r>
            <w:r>
              <w:rPr>
                <w:rFonts w:hint="default" w:ascii="Times New Roman" w:hAnsi="Times New Roman" w:cs="Times New Roman"/>
                <w:b w:val="0"/>
                <w:bCs w:val="0"/>
                <w:sz w:val="24"/>
                <w:szCs w:val="24"/>
                <w:lang w:eastAsia="zh-CN"/>
              </w:rPr>
              <w:t>）</w:t>
            </w:r>
            <w:r>
              <w:rPr>
                <w:rFonts w:hint="default" w:ascii="Times New Roman" w:hAnsi="Times New Roman" w:cs="Times New Roman"/>
                <w:b w:val="0"/>
                <w:bCs w:val="0"/>
                <w:sz w:val="24"/>
                <w:szCs w:val="24"/>
                <w:lang w:val="en-US" w:eastAsia="zh-CN"/>
              </w:rPr>
              <w:t>ti.ab.kw</w:t>
            </w:r>
          </w:p>
        </w:tc>
        <w:tc>
          <w:tcPr>
            <w:tcW w:w="1253" w:type="dxa"/>
            <w:shd w:val="clear" w:color="auto" w:fill="F1F1F1"/>
            <w:noWrap w:val="0"/>
            <w:vAlign w:val="top"/>
          </w:tcPr>
          <w:p w14:paraId="5C8832F5">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24</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641</w:t>
            </w:r>
          </w:p>
        </w:tc>
      </w:tr>
      <w:tr w14:paraId="6AB8AAF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326503CD">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w:t>
            </w:r>
          </w:p>
        </w:tc>
        <w:tc>
          <w:tcPr>
            <w:tcW w:w="6730" w:type="dxa"/>
            <w:noWrap w:val="0"/>
            <w:vAlign w:val="top"/>
          </w:tcPr>
          <w:p w14:paraId="37C8483A">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w:t>
            </w:r>
            <w:r>
              <w:rPr>
                <w:rFonts w:hint="default" w:ascii="Times New Roman" w:hAnsi="Times New Roman" w:eastAsia="宋体" w:cs="Times New Roman"/>
                <w:b w:val="0"/>
                <w:bCs w:val="0"/>
                <w:sz w:val="24"/>
                <w:szCs w:val="24"/>
              </w:rPr>
              <w:t>Osteoporosis OR Osteoporoses OR Bone Loss OR Age-Related Bone Loss OR Bone Mineral Density OR BMD OR bone metabolism</w:t>
            </w:r>
            <w:r>
              <w:rPr>
                <w:rFonts w:hint="default" w:ascii="Times New Roman" w:hAnsi="Times New Roman" w:cs="Times New Roman"/>
                <w:b w:val="0"/>
                <w:bCs w:val="0"/>
                <w:sz w:val="24"/>
                <w:szCs w:val="24"/>
                <w:lang w:val="en-US" w:eastAsia="zh-CN"/>
              </w:rPr>
              <w:t>)ti.ab.kw</w:t>
            </w:r>
          </w:p>
        </w:tc>
        <w:tc>
          <w:tcPr>
            <w:tcW w:w="1253" w:type="dxa"/>
            <w:noWrap w:val="0"/>
            <w:vAlign w:val="top"/>
          </w:tcPr>
          <w:p w14:paraId="4938AB99">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30,247</w:t>
            </w:r>
          </w:p>
        </w:tc>
      </w:tr>
      <w:tr w14:paraId="79EDC625">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899" w:hRule="atLeast"/>
        </w:trPr>
        <w:tc>
          <w:tcPr>
            <w:tcW w:w="539" w:type="dxa"/>
            <w:shd w:val="clear" w:color="auto" w:fill="F1F1F1"/>
            <w:noWrap w:val="0"/>
            <w:vAlign w:val="top"/>
          </w:tcPr>
          <w:p w14:paraId="45566712">
            <w:pPr>
              <w:spacing w:line="240" w:lineRule="auto"/>
              <w:jc w:val="left"/>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w:t>
            </w:r>
          </w:p>
        </w:tc>
        <w:tc>
          <w:tcPr>
            <w:tcW w:w="6730" w:type="dxa"/>
            <w:shd w:val="clear" w:color="auto" w:fill="F1F1F1"/>
            <w:noWrap w:val="0"/>
            <w:vAlign w:val="top"/>
          </w:tcPr>
          <w:p w14:paraId="474C0F0C">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w:t>
            </w:r>
            <w:r>
              <w:rPr>
                <w:rFonts w:hint="default" w:ascii="Times New Roman" w:hAnsi="Times New Roman" w:eastAsia="宋体" w:cs="Times New Roman"/>
                <w:b w:val="0"/>
                <w:bCs w:val="0"/>
                <w:sz w:val="24"/>
                <w:szCs w:val="24"/>
              </w:rPr>
              <w:t>machine learning OR Transfer Learning OR Deep learning OR Prediction model OR artificial intelligence OR random forest OR artificial neural network OR ANN OR Support vector machine OR SVM OR Gradient Boosting Machine OR GBM OR Nomogram OR XGboost OR Logistic OR Decision tree OR External validation OR Cox</w:t>
            </w:r>
            <w:r>
              <w:rPr>
                <w:rFonts w:hint="default" w:ascii="Times New Roman" w:hAnsi="Times New Roman" w:cs="Times New Roman"/>
                <w:b w:val="0"/>
                <w:bCs w:val="0"/>
                <w:sz w:val="24"/>
                <w:szCs w:val="24"/>
                <w:lang w:val="en-US" w:eastAsia="zh-CN"/>
              </w:rPr>
              <w:t>)ti.ab.kw</w:t>
            </w:r>
          </w:p>
        </w:tc>
        <w:tc>
          <w:tcPr>
            <w:tcW w:w="1253" w:type="dxa"/>
            <w:shd w:val="clear" w:color="auto" w:fill="F1F1F1"/>
            <w:noWrap w:val="0"/>
            <w:vAlign w:val="top"/>
          </w:tcPr>
          <w:p w14:paraId="60CEC1C9">
            <w:pPr>
              <w:spacing w:line="240" w:lineRule="auto"/>
              <w:jc w:val="left"/>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89,499</w:t>
            </w:r>
          </w:p>
        </w:tc>
      </w:tr>
      <w:tr w14:paraId="4BA24CD2">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top"/>
          </w:tcPr>
          <w:p w14:paraId="5FFE306C">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6730" w:type="dxa"/>
            <w:shd w:val="clear" w:color="auto" w:fill="F1F1F1"/>
            <w:noWrap w:val="0"/>
            <w:vAlign w:val="top"/>
          </w:tcPr>
          <w:p w14:paraId="0DE8D507">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S1 AND S2 AND S3 AND last 10 years</w:t>
            </w:r>
          </w:p>
        </w:tc>
        <w:tc>
          <w:tcPr>
            <w:tcW w:w="1253" w:type="dxa"/>
            <w:shd w:val="clear" w:color="auto" w:fill="F1F1F1"/>
            <w:noWrap w:val="0"/>
            <w:vAlign w:val="top"/>
          </w:tcPr>
          <w:p w14:paraId="18023B49">
            <w:pPr>
              <w:spacing w:line="24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178</w:t>
            </w:r>
          </w:p>
        </w:tc>
      </w:tr>
    </w:tbl>
    <w:p w14:paraId="6ABC7D34">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sz w:val="24"/>
          <w:szCs w:val="24"/>
          <w:lang w:val="en-US" w:eastAsia="zh-CN"/>
        </w:rPr>
        <w:t>E</w:t>
      </w:r>
      <w:r>
        <w:rPr>
          <w:rFonts w:hint="default" w:ascii="Times New Roman" w:hAnsi="Times New Roman" w:cs="Times New Roman"/>
          <w:sz w:val="24"/>
          <w:szCs w:val="24"/>
          <w:lang w:val="en-US" w:eastAsia="zh-CN"/>
        </w:rPr>
        <w:t>mbase</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47"/>
        <w:gridCol w:w="1236"/>
      </w:tblGrid>
      <w:tr w14:paraId="5F5A64F6">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476CE1DB">
            <w:pPr>
              <w:spacing w:line="240" w:lineRule="auto"/>
              <w:rPr>
                <w:rFonts w:hint="default" w:ascii="Times New Roman" w:hAnsi="Times New Roman" w:cs="Times New Roman"/>
                <w:b w:val="0"/>
                <w:bCs w:val="0"/>
                <w:sz w:val="24"/>
                <w:szCs w:val="24"/>
              </w:rPr>
            </w:pPr>
          </w:p>
        </w:tc>
        <w:tc>
          <w:tcPr>
            <w:tcW w:w="6747" w:type="dxa"/>
            <w:noWrap w:val="0"/>
            <w:vAlign w:val="top"/>
          </w:tcPr>
          <w:p w14:paraId="5FABA388">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36" w:type="dxa"/>
            <w:noWrap w:val="0"/>
            <w:vAlign w:val="top"/>
          </w:tcPr>
          <w:p w14:paraId="64CD742D">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0290D4DA">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063" w:hRule="atLeast"/>
        </w:trPr>
        <w:tc>
          <w:tcPr>
            <w:tcW w:w="539" w:type="dxa"/>
            <w:shd w:val="clear" w:color="auto" w:fill="F1F1F1"/>
            <w:noWrap w:val="0"/>
            <w:vAlign w:val="top"/>
          </w:tcPr>
          <w:p w14:paraId="05A5CA03">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47" w:type="dxa"/>
            <w:shd w:val="clear" w:color="auto" w:fill="F1F1F1"/>
            <w:noWrap w:val="0"/>
            <w:vAlign w:val="top"/>
          </w:tcPr>
          <w:p w14:paraId="2AE1A4D6">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'postmenopause'/exp OR 'postmenopause' OR 'postmenopausal women'/exp OR 'postmenopausal women' OR 'postmenopausal' OR 'postmenopausal period'/exp OR 'postmenopausal period' OR 'post menopausal period'</w:t>
            </w:r>
          </w:p>
        </w:tc>
        <w:tc>
          <w:tcPr>
            <w:tcW w:w="1236" w:type="dxa"/>
            <w:shd w:val="clear" w:color="auto" w:fill="F1F1F1"/>
            <w:noWrap w:val="0"/>
            <w:vAlign w:val="top"/>
          </w:tcPr>
          <w:p w14:paraId="2B4C961E">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126</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365</w:t>
            </w:r>
          </w:p>
        </w:tc>
      </w:tr>
      <w:tr w14:paraId="28505E25">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844" w:hRule="atLeast"/>
        </w:trPr>
        <w:tc>
          <w:tcPr>
            <w:tcW w:w="539" w:type="dxa"/>
            <w:noWrap w:val="0"/>
            <w:vAlign w:val="top"/>
          </w:tcPr>
          <w:p w14:paraId="50C59ADF">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w:t>
            </w:r>
          </w:p>
        </w:tc>
        <w:tc>
          <w:tcPr>
            <w:tcW w:w="6747" w:type="dxa"/>
            <w:noWrap w:val="0"/>
            <w:vAlign w:val="top"/>
          </w:tcPr>
          <w:p w14:paraId="65F09C0D">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宋体" w:cs="Times New Roman"/>
                <w:kern w:val="0"/>
                <w:sz w:val="24"/>
                <w:szCs w:val="24"/>
                <w:lang w:val="en-US" w:eastAsia="zh-CN" w:bidi="ar"/>
              </w:rPr>
              <w:t>'osteoporosis' OR 'osteoporoses' OR 'bone loss' OR 'age-related bone loss' OR 'bone mineral density' OR 'bmd' OR 'bone metabolism'</w:t>
            </w:r>
          </w:p>
        </w:tc>
        <w:tc>
          <w:tcPr>
            <w:tcW w:w="1236" w:type="dxa"/>
            <w:noWrap w:val="0"/>
            <w:vAlign w:val="top"/>
          </w:tcPr>
          <w:p w14:paraId="1C5884C0">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289</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529</w:t>
            </w:r>
          </w:p>
        </w:tc>
      </w:tr>
      <w:tr w14:paraId="68AFCE6B">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806" w:hRule="atLeast"/>
        </w:trPr>
        <w:tc>
          <w:tcPr>
            <w:tcW w:w="539" w:type="dxa"/>
            <w:shd w:val="clear" w:color="auto" w:fill="F1F1F1"/>
            <w:noWrap w:val="0"/>
            <w:vAlign w:val="top"/>
          </w:tcPr>
          <w:p w14:paraId="6EF82A88">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3</w:t>
            </w:r>
          </w:p>
        </w:tc>
        <w:tc>
          <w:tcPr>
            <w:tcW w:w="6747" w:type="dxa"/>
            <w:shd w:val="clear" w:color="auto" w:fill="F1F1F1"/>
            <w:noWrap w:val="0"/>
            <w:vAlign w:val="top"/>
          </w:tcPr>
          <w:p w14:paraId="589F3519">
            <w:pPr>
              <w:spacing w:line="240" w:lineRule="auto"/>
              <w:rPr>
                <w:rFonts w:hint="default" w:ascii="Times New Roman" w:hAnsi="Times New Roman" w:cs="Times New Roman"/>
                <w:sz w:val="24"/>
                <w:szCs w:val="24"/>
              </w:rPr>
            </w:pPr>
            <w:r>
              <w:rPr>
                <w:rFonts w:hint="default" w:ascii="Times New Roman" w:hAnsi="Times New Roman" w:eastAsia="宋体" w:cs="Times New Roman"/>
                <w:sz w:val="24"/>
                <w:szCs w:val="24"/>
              </w:rPr>
              <w:t>'machine learning' OR 'Transfer Learning' OR 'Deep learning' OR 'Prediction model' OR 'artificial intelligence' OR 'random forest' OR 'artificial neural network' OR 'ANN' OR 'Support vector machine' OR 'SVM' OR 'Gradient Boosting Machine' OR 'GBM' OR 'Nomogram' OR 'XGboost' OR 'Logistic' OR 'Decision tree' OR 'External validation' OR 'Cox'</w:t>
            </w:r>
          </w:p>
        </w:tc>
        <w:tc>
          <w:tcPr>
            <w:tcW w:w="1236" w:type="dxa"/>
            <w:shd w:val="clear" w:color="auto" w:fill="F1F1F1"/>
            <w:noWrap w:val="0"/>
            <w:vAlign w:val="top"/>
          </w:tcPr>
          <w:p w14:paraId="23913C72">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2,931,901</w:t>
            </w:r>
          </w:p>
        </w:tc>
      </w:tr>
      <w:tr w14:paraId="53CCA11D">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shd w:val="clear" w:color="auto" w:fill="F1F1F1"/>
            <w:noWrap w:val="0"/>
            <w:vAlign w:val="top"/>
          </w:tcPr>
          <w:p w14:paraId="0C9DB6E5">
            <w:pPr>
              <w:spacing w:line="24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4</w:t>
            </w:r>
          </w:p>
        </w:tc>
        <w:tc>
          <w:tcPr>
            <w:tcW w:w="6747" w:type="dxa"/>
            <w:shd w:val="clear" w:color="auto" w:fill="F1F1F1"/>
            <w:noWrap w:val="0"/>
            <w:vAlign w:val="top"/>
          </w:tcPr>
          <w:p w14:paraId="2BAFBFB4">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S1 AND S2 AND S5 AND last 10 years</w:t>
            </w:r>
          </w:p>
        </w:tc>
        <w:tc>
          <w:tcPr>
            <w:tcW w:w="1236" w:type="dxa"/>
            <w:shd w:val="clear" w:color="auto" w:fill="F1F1F1"/>
            <w:noWrap w:val="0"/>
            <w:vAlign w:val="top"/>
          </w:tcPr>
          <w:p w14:paraId="3D600F4C">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1684</w:t>
            </w:r>
          </w:p>
        </w:tc>
      </w:tr>
    </w:tbl>
    <w:p w14:paraId="00B4CB6E">
      <w:pPr>
        <w:numPr>
          <w:ilvl w:val="0"/>
          <w:numId w:val="0"/>
        </w:numPr>
        <w:ind w:leftChars="0"/>
        <w:rPr>
          <w:rFonts w:hint="eastAsia" w:ascii="Times New Roman" w:hAnsi="Times New Roman" w:cs="Times New Roman"/>
          <w:sz w:val="24"/>
          <w:szCs w:val="24"/>
          <w:lang w:val="en-US" w:eastAsia="zh-CN"/>
        </w:rPr>
      </w:pPr>
    </w:p>
    <w:p w14:paraId="5C7CAABE">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CNKI：</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47"/>
        <w:gridCol w:w="1236"/>
      </w:tblGrid>
      <w:tr w14:paraId="229032E0">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439070C5">
            <w:pPr>
              <w:spacing w:line="240" w:lineRule="auto"/>
              <w:rPr>
                <w:rFonts w:hint="default" w:ascii="Times New Roman" w:hAnsi="Times New Roman" w:cs="Times New Roman"/>
                <w:b w:val="0"/>
                <w:bCs w:val="0"/>
                <w:sz w:val="24"/>
                <w:szCs w:val="24"/>
              </w:rPr>
            </w:pPr>
          </w:p>
        </w:tc>
        <w:tc>
          <w:tcPr>
            <w:tcW w:w="6747" w:type="dxa"/>
            <w:noWrap w:val="0"/>
            <w:vAlign w:val="top"/>
          </w:tcPr>
          <w:p w14:paraId="48CC4371">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36" w:type="dxa"/>
            <w:noWrap w:val="0"/>
            <w:vAlign w:val="top"/>
          </w:tcPr>
          <w:p w14:paraId="413F682C">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0F9180F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063" w:hRule="atLeast"/>
        </w:trPr>
        <w:tc>
          <w:tcPr>
            <w:tcW w:w="539" w:type="dxa"/>
            <w:shd w:val="clear" w:color="auto" w:fill="F1F1F1"/>
            <w:noWrap w:val="0"/>
            <w:vAlign w:val="top"/>
          </w:tcPr>
          <w:p w14:paraId="2665142D">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47" w:type="dxa"/>
            <w:shd w:val="clear" w:color="auto" w:fill="F1F1F1"/>
            <w:noWrap w:val="0"/>
            <w:vAlign w:val="top"/>
          </w:tcPr>
          <w:p w14:paraId="1EE0AF8A">
            <w:pPr>
              <w:numPr>
                <w:ilvl w:val="0"/>
                <w:numId w:val="0"/>
              </w:numPr>
              <w:ind w:leftChars="0"/>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 xml:space="preserve"> SU=("绝经后妇女" +"绝经后" +"绝经" +"老年妇女") and SU=("骨质疏松症"+"骨量减少"+"骨量减少" +"骨密度" +"骨代谢") and SU=("深度学习"+"机器学习"+"人工智能"+"骨折风险评估工具"+"预测模型"+"列线图"+"模型"+"风险预测"+"风险评分"+"算法")</w:t>
            </w:r>
          </w:p>
        </w:tc>
        <w:tc>
          <w:tcPr>
            <w:tcW w:w="1236" w:type="dxa"/>
            <w:shd w:val="clear" w:color="auto" w:fill="F1F1F1"/>
            <w:noWrap w:val="0"/>
            <w:vAlign w:val="top"/>
          </w:tcPr>
          <w:p w14:paraId="63E65DA0">
            <w:pPr>
              <w:spacing w:line="240" w:lineRule="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751</w:t>
            </w:r>
          </w:p>
        </w:tc>
      </w:tr>
    </w:tbl>
    <w:p w14:paraId="21BA0988">
      <w:pPr>
        <w:numPr>
          <w:ilvl w:val="0"/>
          <w:numId w:val="0"/>
        </w:numPr>
        <w:ind w:leftChars="0"/>
        <w:rPr>
          <w:rFonts w:hint="default" w:ascii="Times New Roman" w:hAnsi="Times New Roman" w:eastAsia="宋体" w:cs="Times New Roman"/>
          <w:sz w:val="24"/>
          <w:szCs w:val="24"/>
          <w:lang w:val="en-US" w:eastAsia="zh-CN"/>
        </w:rPr>
      </w:pPr>
    </w:p>
    <w:p w14:paraId="47D3E0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7.Wanfang:</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47"/>
        <w:gridCol w:w="1236"/>
      </w:tblGrid>
      <w:tr w14:paraId="7E548331">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3D8B089C">
            <w:pPr>
              <w:spacing w:line="240" w:lineRule="auto"/>
              <w:rPr>
                <w:rFonts w:hint="default" w:ascii="Times New Roman" w:hAnsi="Times New Roman" w:cs="Times New Roman"/>
                <w:b w:val="0"/>
                <w:bCs w:val="0"/>
                <w:sz w:val="24"/>
                <w:szCs w:val="24"/>
              </w:rPr>
            </w:pPr>
          </w:p>
        </w:tc>
        <w:tc>
          <w:tcPr>
            <w:tcW w:w="6747" w:type="dxa"/>
            <w:noWrap w:val="0"/>
            <w:vAlign w:val="top"/>
          </w:tcPr>
          <w:p w14:paraId="47726E9F">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36" w:type="dxa"/>
            <w:noWrap w:val="0"/>
            <w:vAlign w:val="top"/>
          </w:tcPr>
          <w:p w14:paraId="35D0F095">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79BCBB64">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063" w:hRule="atLeast"/>
        </w:trPr>
        <w:tc>
          <w:tcPr>
            <w:tcW w:w="539" w:type="dxa"/>
            <w:shd w:val="clear" w:color="auto" w:fill="F1F1F1"/>
            <w:noWrap w:val="0"/>
            <w:vAlign w:val="top"/>
          </w:tcPr>
          <w:p w14:paraId="1C799194">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47" w:type="dxa"/>
            <w:shd w:val="clear" w:color="auto" w:fill="F1F1F1"/>
            <w:noWrap w:val="0"/>
            <w:vAlign w:val="top"/>
          </w:tcPr>
          <w:p w14:paraId="17C6F3E8">
            <w:pPr>
              <w:numPr>
                <w:ilvl w:val="0"/>
                <w:numId w:val="0"/>
              </w:numPr>
              <w:ind w:leftChars="0"/>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主题:("绝经后妇女" or "绝经后" or "绝经" or "老年妇女") and 主题:("骨质疏松症" or "骨量减少" or "骨量减少" or "骨密度" or "骨代谢") and 主题:("深度学习" or "机器学习" or "人工智能"or "骨折风险评估工具" or "预测模型" or "列线图" or "模型" or "风险预测" or "风险评分" or "算法")</w:t>
            </w:r>
          </w:p>
        </w:tc>
        <w:tc>
          <w:tcPr>
            <w:tcW w:w="1236" w:type="dxa"/>
            <w:shd w:val="clear" w:color="auto" w:fill="F1F1F1"/>
            <w:noWrap w:val="0"/>
            <w:vAlign w:val="top"/>
          </w:tcPr>
          <w:p w14:paraId="046D6718">
            <w:pPr>
              <w:spacing w:line="240" w:lineRule="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1214</w:t>
            </w:r>
          </w:p>
        </w:tc>
      </w:tr>
    </w:tbl>
    <w:p w14:paraId="43EE2E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Times New Roman" w:hAnsi="Times New Roman" w:eastAsia="宋体" w:cs="Times New Roman"/>
          <w:sz w:val="24"/>
          <w:szCs w:val="24"/>
          <w:lang w:val="en-US" w:eastAsia="zh-CN"/>
        </w:rPr>
      </w:pPr>
    </w:p>
    <w:p w14:paraId="4955F3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8.VIP:</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47"/>
        <w:gridCol w:w="1236"/>
      </w:tblGrid>
      <w:tr w14:paraId="4A9EDFDB">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c>
          <w:tcPr>
            <w:tcW w:w="539" w:type="dxa"/>
            <w:noWrap w:val="0"/>
            <w:vAlign w:val="top"/>
          </w:tcPr>
          <w:p w14:paraId="63CA6CB3">
            <w:pPr>
              <w:spacing w:line="240" w:lineRule="auto"/>
              <w:rPr>
                <w:rFonts w:hint="default" w:ascii="Times New Roman" w:hAnsi="Times New Roman" w:cs="Times New Roman"/>
                <w:b w:val="0"/>
                <w:bCs w:val="0"/>
                <w:sz w:val="24"/>
                <w:szCs w:val="24"/>
              </w:rPr>
            </w:pPr>
          </w:p>
        </w:tc>
        <w:tc>
          <w:tcPr>
            <w:tcW w:w="6747" w:type="dxa"/>
            <w:noWrap w:val="0"/>
            <w:vAlign w:val="top"/>
          </w:tcPr>
          <w:p w14:paraId="0064B71E">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36" w:type="dxa"/>
            <w:noWrap w:val="0"/>
            <w:vAlign w:val="top"/>
          </w:tcPr>
          <w:p w14:paraId="052825AD">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6920D551">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063" w:hRule="atLeast"/>
        </w:trPr>
        <w:tc>
          <w:tcPr>
            <w:tcW w:w="539" w:type="dxa"/>
            <w:shd w:val="clear" w:color="auto" w:fill="F1F1F1"/>
            <w:noWrap w:val="0"/>
            <w:vAlign w:val="top"/>
          </w:tcPr>
          <w:p w14:paraId="4C923DA1">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47" w:type="dxa"/>
            <w:shd w:val="clear" w:color="auto" w:fill="F1F1F1"/>
            <w:noWrap w:val="0"/>
            <w:vAlign w:val="top"/>
          </w:tcPr>
          <w:p w14:paraId="7DCD199A">
            <w:pPr>
              <w:numPr>
                <w:ilvl w:val="0"/>
                <w:numId w:val="0"/>
              </w:numPr>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M=(绝经后妇女 OR 绝经后 OR 绝经 OR 老年妇女) AND M=(骨质疏松症 OR 骨量减少 OR 骨量减少 OR 骨密度 OR 骨代谢) AND M=(深度学习  OR 机器学习 OR 人工智能 OR 骨折风险评估工具 OR 预测模型 OR 列线图 OR 模型 OR 风险预测 OR 风险评分 OR 算法)</w:t>
            </w:r>
          </w:p>
        </w:tc>
        <w:tc>
          <w:tcPr>
            <w:tcW w:w="1236" w:type="dxa"/>
            <w:shd w:val="clear" w:color="auto" w:fill="F1F1F1"/>
            <w:noWrap w:val="0"/>
            <w:vAlign w:val="top"/>
          </w:tcPr>
          <w:p w14:paraId="0326EC0E">
            <w:pPr>
              <w:spacing w:line="240" w:lineRule="auto"/>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85</w:t>
            </w:r>
          </w:p>
        </w:tc>
      </w:tr>
    </w:tbl>
    <w:p w14:paraId="6B7B2A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r>
        <w:rPr>
          <w:rFonts w:hint="eastAsia" w:ascii="Times New Roman" w:hAnsi="Times New Roman" w:eastAsia="宋体" w:cs="Times New Roman"/>
          <w:sz w:val="24"/>
          <w:szCs w:val="24"/>
          <w:lang w:val="en-US" w:eastAsia="zh-CN"/>
        </w:rPr>
        <w:t>CBM</w:t>
      </w:r>
    </w:p>
    <w:tbl>
      <w:tblPr>
        <w:tblStyle w:val="6"/>
        <w:tblW w:w="0" w:type="auto"/>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autofit"/>
        <w:tblCellMar>
          <w:top w:w="0" w:type="dxa"/>
          <w:left w:w="108" w:type="dxa"/>
          <w:bottom w:w="0" w:type="dxa"/>
          <w:right w:w="108" w:type="dxa"/>
        </w:tblCellMar>
      </w:tblPr>
      <w:tblGrid>
        <w:gridCol w:w="539"/>
        <w:gridCol w:w="6747"/>
        <w:gridCol w:w="1236"/>
      </w:tblGrid>
      <w:tr w14:paraId="0026C589">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Ex>
        <w:tc>
          <w:tcPr>
            <w:tcW w:w="539" w:type="dxa"/>
            <w:noWrap w:val="0"/>
            <w:vAlign w:val="top"/>
          </w:tcPr>
          <w:p w14:paraId="106CCEAB">
            <w:pPr>
              <w:spacing w:line="240" w:lineRule="auto"/>
              <w:rPr>
                <w:rFonts w:hint="default" w:ascii="Times New Roman" w:hAnsi="Times New Roman" w:cs="Times New Roman"/>
                <w:b w:val="0"/>
                <w:bCs w:val="0"/>
                <w:sz w:val="24"/>
                <w:szCs w:val="24"/>
              </w:rPr>
            </w:pPr>
          </w:p>
        </w:tc>
        <w:tc>
          <w:tcPr>
            <w:tcW w:w="6747" w:type="dxa"/>
            <w:noWrap w:val="0"/>
            <w:vAlign w:val="top"/>
          </w:tcPr>
          <w:p w14:paraId="51C3C39E">
            <w:pPr>
              <w:spacing w:line="240" w:lineRule="auto"/>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Search line</w:t>
            </w:r>
          </w:p>
        </w:tc>
        <w:tc>
          <w:tcPr>
            <w:tcW w:w="1236" w:type="dxa"/>
            <w:noWrap w:val="0"/>
            <w:vAlign w:val="top"/>
          </w:tcPr>
          <w:p w14:paraId="4A69C0BA">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Results</w:t>
            </w:r>
          </w:p>
        </w:tc>
      </w:tr>
      <w:tr w14:paraId="006CD0D8">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Ex>
        <w:trPr>
          <w:trHeight w:val="1063" w:hRule="atLeast"/>
        </w:trPr>
        <w:tc>
          <w:tcPr>
            <w:tcW w:w="539" w:type="dxa"/>
            <w:shd w:val="clear" w:color="auto" w:fill="F1F1F1"/>
            <w:noWrap w:val="0"/>
            <w:vAlign w:val="top"/>
          </w:tcPr>
          <w:p w14:paraId="4C513DF1">
            <w:pPr>
              <w:spacing w:line="240" w:lineRule="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w:t>
            </w:r>
          </w:p>
        </w:tc>
        <w:tc>
          <w:tcPr>
            <w:tcW w:w="6747" w:type="dxa"/>
            <w:shd w:val="clear" w:color="auto" w:fill="F1F1F1"/>
            <w:noWrap w:val="0"/>
            <w:vAlign w:val="top"/>
          </w:tcPr>
          <w:p w14:paraId="21E28891">
            <w:pPr>
              <w:numPr>
                <w:ilvl w:val="0"/>
                <w:numId w:val="0"/>
              </w:numPr>
              <w:ind w:leftChars="0"/>
              <w:rPr>
                <w:rFonts w:hint="default" w:ascii="Times New Roman" w:hAnsi="Times New Roman" w:cs="Times New Roman"/>
                <w:sz w:val="24"/>
                <w:szCs w:val="24"/>
              </w:rPr>
            </w:pPr>
            <w:r>
              <w:rPr>
                <w:rFonts w:hint="default" w:ascii="Times New Roman" w:hAnsi="Times New Roman" w:eastAsia="宋体" w:cs="Times New Roman"/>
                <w:sz w:val="24"/>
                <w:szCs w:val="24"/>
              </w:rPr>
              <w:t>((深度学习 OR 机器学习 OR 人工智能 OR 骨折风险评估工具 OR 预测模型 OR 列线图 OR 模型 OR 风险预测 OR 风险评分 OR 算法) AND ("骨质疏松"[常用字段:智能] OR "骨量减少"[常用字段:智能] OR "骨密度"[常用字段:智能] OR "骨代谢"[常用字段:智能]) AND ("绝经后妇女"[常用字段:智能] OR "绝经后"[常用字段:智能] OR "绝经"[常用字段:智能] OR "老年妇女"[常用字段:智能])) AND 2014-2024[日期]</w:t>
            </w:r>
          </w:p>
        </w:tc>
        <w:tc>
          <w:tcPr>
            <w:tcW w:w="1236" w:type="dxa"/>
            <w:shd w:val="clear" w:color="auto" w:fill="F1F1F1"/>
            <w:noWrap w:val="0"/>
            <w:vAlign w:val="top"/>
          </w:tcPr>
          <w:p w14:paraId="101801C3">
            <w:pPr>
              <w:spacing w:line="240" w:lineRule="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795</w:t>
            </w:r>
          </w:p>
        </w:tc>
      </w:tr>
    </w:tbl>
    <w:p w14:paraId="1B5592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Times New Roman" w:hAnsi="Times New Roman" w:eastAsia="宋体" w:cs="Times New Roman"/>
          <w:b/>
          <w:bCs/>
          <w:sz w:val="24"/>
          <w:szCs w:val="24"/>
          <w:lang w:val="en-US" w:eastAsia="zh-CN"/>
        </w:rPr>
      </w:pPr>
    </w:p>
    <w:p w14:paraId="7B3A0F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S2 Study Selection Criteria</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7D9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000000" w:sz="12" w:space="0"/>
              <w:left w:val="nil"/>
              <w:bottom w:val="single" w:color="000000" w:sz="4" w:space="0"/>
              <w:right w:val="nil"/>
              <w:tl2br w:val="nil"/>
            </w:tcBorders>
            <w:shd w:val="clear" w:color="auto" w:fill="FFFFFF"/>
          </w:tcPr>
          <w:p w14:paraId="41C8ED0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bCs w:val="0"/>
                <w:color w:val="000000"/>
                <w:sz w:val="24"/>
                <w:szCs w:val="24"/>
                <w:vertAlign w:val="baseline"/>
                <w:lang w:val="en-US" w:eastAsia="zh-CN"/>
              </w:rPr>
              <w:t>Inclusion Criteria</w:t>
            </w:r>
          </w:p>
        </w:tc>
      </w:tr>
      <w:tr w14:paraId="19C7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522" w:type="dxa"/>
            <w:tcBorders>
              <w:top w:val="single" w:color="000000" w:sz="4" w:space="0"/>
              <w:left w:val="nil"/>
              <w:bottom w:val="nil"/>
              <w:right w:val="nil"/>
            </w:tcBorders>
            <w:shd w:val="clear" w:color="auto" w:fill="FFFFFF"/>
          </w:tcPr>
          <w:p w14:paraId="55B2765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val="0"/>
                <w:bCs w:val="0"/>
                <w:color w:val="000000"/>
                <w:sz w:val="24"/>
                <w:szCs w:val="24"/>
                <w:vertAlign w:val="baseline"/>
                <w:lang w:val="en-US" w:eastAsia="zh-CN"/>
              </w:rPr>
              <w:t>P</w:t>
            </w:r>
            <w:r>
              <w:rPr>
                <w:rFonts w:hint="eastAsia" w:ascii="Times New Roman" w:hAnsi="Times New Roman" w:eastAsia="宋体" w:cs="Times New Roman"/>
                <w:b w:val="0"/>
                <w:bCs w:val="0"/>
                <w:color w:val="000000"/>
                <w:sz w:val="24"/>
                <w:szCs w:val="24"/>
                <w:vertAlign w:val="baseline"/>
                <w:lang w:val="en-US" w:eastAsia="zh-CN"/>
              </w:rPr>
              <w:t xml:space="preserve"> </w:t>
            </w:r>
            <w:r>
              <w:rPr>
                <w:rStyle w:val="5"/>
                <w:rFonts w:hint="default" w:ascii="Times New Roman" w:hAnsi="Times New Roman" w:eastAsia="宋体" w:cs="Times New Roman"/>
                <w:b w:val="0"/>
                <w:bCs w:val="0"/>
                <w:color w:val="000000"/>
                <w:sz w:val="24"/>
                <w:szCs w:val="24"/>
              </w:rPr>
              <w:t>(Population)</w:t>
            </w:r>
            <w:r>
              <w:rPr>
                <w:rStyle w:val="5"/>
                <w:rFonts w:hint="eastAsia" w:ascii="Times New Roman" w:hAnsi="Times New Roman" w:eastAsia="宋体" w:cs="Times New Roman"/>
                <w:b w:val="0"/>
                <w:bCs w:val="0"/>
                <w:color w:val="000000"/>
                <w:sz w:val="24"/>
                <w:szCs w:val="24"/>
                <w:lang w:val="en-US" w:eastAsia="zh-CN"/>
              </w:rPr>
              <w:t xml:space="preserve">: </w:t>
            </w:r>
            <w:r>
              <w:rPr>
                <w:rFonts w:hint="default" w:ascii="Times New Roman" w:hAnsi="Times New Roman" w:eastAsia="宋体" w:cs="Times New Roman"/>
                <w:b w:val="0"/>
                <w:bCs w:val="0"/>
                <w:color w:val="000000"/>
                <w:sz w:val="24"/>
                <w:szCs w:val="24"/>
                <w:vertAlign w:val="baseline"/>
                <w:lang w:val="en-US" w:eastAsia="zh-CN"/>
              </w:rPr>
              <w:t>postmenopausal women</w:t>
            </w:r>
          </w:p>
        </w:tc>
      </w:tr>
      <w:tr w14:paraId="5A3D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4661092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val="0"/>
                <w:bCs w:val="0"/>
                <w:color w:val="000000"/>
                <w:sz w:val="24"/>
                <w:szCs w:val="24"/>
                <w:vertAlign w:val="baseline"/>
                <w:lang w:val="en-US" w:eastAsia="zh-CN"/>
              </w:rPr>
              <w:t>I</w:t>
            </w:r>
            <w:r>
              <w:rPr>
                <w:rFonts w:hint="eastAsia" w:ascii="Times New Roman" w:hAnsi="Times New Roman" w:eastAsia="宋体" w:cs="Times New Roman"/>
                <w:b w:val="0"/>
                <w:bCs w:val="0"/>
                <w:color w:val="000000"/>
                <w:sz w:val="24"/>
                <w:szCs w:val="24"/>
                <w:vertAlign w:val="baseline"/>
                <w:lang w:val="en-US" w:eastAsia="zh-CN"/>
              </w:rPr>
              <w:t xml:space="preserve"> </w:t>
            </w:r>
            <w:r>
              <w:rPr>
                <w:rFonts w:hint="default" w:ascii="Times New Roman" w:hAnsi="Times New Roman" w:eastAsia="宋体" w:cs="Times New Roman"/>
                <w:b w:val="0"/>
                <w:bCs w:val="0"/>
                <w:color w:val="000000"/>
                <w:sz w:val="24"/>
                <w:szCs w:val="24"/>
                <w:vertAlign w:val="baseline"/>
                <w:lang w:val="en-US" w:eastAsia="zh-CN"/>
              </w:rPr>
              <w:t>(</w:t>
            </w:r>
            <w:r>
              <w:rPr>
                <w:rStyle w:val="5"/>
                <w:rFonts w:hint="default" w:ascii="Times New Roman" w:hAnsi="Times New Roman" w:eastAsia="宋体" w:cs="Times New Roman"/>
                <w:b w:val="0"/>
                <w:bCs w:val="0"/>
                <w:color w:val="000000"/>
                <w:sz w:val="24"/>
                <w:szCs w:val="24"/>
              </w:rPr>
              <w:t>Index Models</w:t>
            </w:r>
            <w:r>
              <w:rPr>
                <w:rStyle w:val="5"/>
                <w:rFonts w:hint="default" w:ascii="Times New Roman" w:hAnsi="Times New Roman" w:eastAsia="宋体" w:cs="Times New Roman"/>
                <w:b w:val="0"/>
                <w:bCs w:val="0"/>
                <w:color w:val="000000"/>
                <w:sz w:val="24"/>
                <w:szCs w:val="24"/>
                <w:lang w:val="en-US" w:eastAsia="zh-CN"/>
              </w:rPr>
              <w:t>)</w:t>
            </w:r>
            <w:r>
              <w:rPr>
                <w:rStyle w:val="5"/>
                <w:rFonts w:hint="eastAsia" w:ascii="Times New Roman" w:hAnsi="Times New Roman" w:eastAsia="宋体" w:cs="Times New Roman"/>
                <w:b w:val="0"/>
                <w:bCs w:val="0"/>
                <w:color w:val="000000"/>
                <w:sz w:val="24"/>
                <w:szCs w:val="24"/>
                <w:lang w:val="en-US" w:eastAsia="zh-CN"/>
              </w:rPr>
              <w:t xml:space="preserve">: </w:t>
            </w:r>
            <w:r>
              <w:rPr>
                <w:rFonts w:hint="default" w:ascii="Times New Roman" w:hAnsi="Times New Roman" w:cs="Times New Roman"/>
                <w:b w:val="0"/>
                <w:bCs w:val="0"/>
                <w:color w:val="000000"/>
                <w:sz w:val="24"/>
                <w:szCs w:val="24"/>
              </w:rPr>
              <w:t>development, validation, or updating of prediction models for postmenopausal osteoporosis</w:t>
            </w:r>
          </w:p>
        </w:tc>
      </w:tr>
      <w:tr w14:paraId="2298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77981F9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val="0"/>
                <w:bCs w:val="0"/>
                <w:color w:val="000000"/>
                <w:sz w:val="24"/>
                <w:szCs w:val="24"/>
                <w:vertAlign w:val="baseline"/>
                <w:lang w:val="en-US" w:eastAsia="zh-CN"/>
              </w:rPr>
              <w:t>C</w:t>
            </w:r>
            <w:r>
              <w:rPr>
                <w:rFonts w:hint="eastAsia" w:ascii="Times New Roman" w:hAnsi="Times New Roman" w:eastAsia="宋体" w:cs="Times New Roman"/>
                <w:b w:val="0"/>
                <w:bCs w:val="0"/>
                <w:color w:val="000000"/>
                <w:sz w:val="24"/>
                <w:szCs w:val="24"/>
                <w:vertAlign w:val="baseline"/>
                <w:lang w:val="en-US" w:eastAsia="zh-CN"/>
              </w:rPr>
              <w:t xml:space="preserve"> </w:t>
            </w:r>
            <w:r>
              <w:rPr>
                <w:rStyle w:val="5"/>
                <w:rFonts w:hint="default" w:ascii="Times New Roman" w:hAnsi="Times New Roman" w:eastAsia="宋体" w:cs="Times New Roman"/>
                <w:b w:val="0"/>
                <w:bCs w:val="0"/>
                <w:color w:val="000000"/>
                <w:sz w:val="24"/>
                <w:szCs w:val="24"/>
              </w:rPr>
              <w:t>(Comparator)</w:t>
            </w:r>
            <w:r>
              <w:rPr>
                <w:rStyle w:val="5"/>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vertAlign w:val="baseline"/>
                <w:lang w:val="en-US" w:eastAsia="zh-CN"/>
              </w:rPr>
              <w:t>Not applicable</w:t>
            </w:r>
          </w:p>
        </w:tc>
      </w:tr>
      <w:tr w14:paraId="7D39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3955467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val="0"/>
                <w:bCs w:val="0"/>
                <w:color w:val="000000"/>
                <w:sz w:val="24"/>
                <w:szCs w:val="24"/>
                <w:vertAlign w:val="baseline"/>
                <w:lang w:val="en-US" w:eastAsia="zh-CN"/>
              </w:rPr>
              <w:t>O</w:t>
            </w:r>
            <w:r>
              <w:rPr>
                <w:rFonts w:hint="eastAsia" w:ascii="Times New Roman" w:hAnsi="Times New Roman" w:eastAsia="宋体" w:cs="Times New Roman"/>
                <w:b w:val="0"/>
                <w:bCs w:val="0"/>
                <w:color w:val="000000"/>
                <w:sz w:val="24"/>
                <w:szCs w:val="24"/>
                <w:vertAlign w:val="baseline"/>
                <w:lang w:val="en-US" w:eastAsia="zh-CN"/>
              </w:rPr>
              <w:t xml:space="preserve"> </w:t>
            </w:r>
            <w:r>
              <w:rPr>
                <w:rFonts w:hint="default" w:ascii="Times New Roman" w:hAnsi="Times New Roman" w:eastAsia="宋体" w:cs="Times New Roman"/>
                <w:b w:val="0"/>
                <w:bCs w:val="0"/>
                <w:color w:val="000000"/>
                <w:sz w:val="24"/>
                <w:szCs w:val="24"/>
                <w:vertAlign w:val="baseline"/>
                <w:lang w:val="en-US" w:eastAsia="zh-CN"/>
              </w:rPr>
              <w:t>(outcome)</w:t>
            </w:r>
            <w:r>
              <w:rPr>
                <w:rFonts w:hint="eastAsia" w:ascii="Times New Roman" w:hAnsi="Times New Roman" w:eastAsia="宋体" w:cs="Times New Roman"/>
                <w:b w:val="0"/>
                <w:bCs w:val="0"/>
                <w:color w:val="000000"/>
                <w:sz w:val="24"/>
                <w:szCs w:val="24"/>
                <w:vertAlign w:val="baseline"/>
                <w:lang w:val="en-US" w:eastAsia="zh-CN"/>
              </w:rPr>
              <w:t>:</w:t>
            </w:r>
            <w:r>
              <w:rPr>
                <w:rFonts w:hint="default" w:ascii="Times New Roman" w:hAnsi="Times New Roman" w:cs="Times New Roman"/>
                <w:b w:val="0"/>
                <w:bCs w:val="0"/>
                <w:color w:val="000000"/>
                <w:sz w:val="24"/>
                <w:szCs w:val="24"/>
              </w:rPr>
              <w:t>osteoporosis</w:t>
            </w:r>
          </w:p>
        </w:tc>
      </w:tr>
      <w:tr w14:paraId="6DA0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760B91C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000000"/>
                <w:sz w:val="24"/>
                <w:szCs w:val="24"/>
                <w:vertAlign w:val="baseline"/>
                <w:lang w:val="en-US" w:eastAsia="zh-CN"/>
              </w:rPr>
            </w:pPr>
            <w:r>
              <w:rPr>
                <w:rFonts w:hint="default" w:ascii="Times New Roman" w:hAnsi="Times New Roman" w:eastAsia="宋体" w:cs="Times New Roman"/>
                <w:b w:val="0"/>
                <w:bCs w:val="0"/>
                <w:color w:val="000000"/>
                <w:sz w:val="24"/>
                <w:szCs w:val="24"/>
                <w:vertAlign w:val="baseline"/>
                <w:lang w:val="en-US" w:eastAsia="zh-CN"/>
              </w:rPr>
              <w:t>S</w:t>
            </w:r>
            <w:r>
              <w:rPr>
                <w:rFonts w:hint="eastAsia" w:ascii="Times New Roman" w:hAnsi="Times New Roman" w:eastAsia="宋体" w:cs="Times New Roman"/>
                <w:b w:val="0"/>
                <w:bCs w:val="0"/>
                <w:color w:val="000000"/>
                <w:sz w:val="24"/>
                <w:szCs w:val="24"/>
                <w:vertAlign w:val="baseline"/>
                <w:lang w:val="en-US" w:eastAsia="zh-CN"/>
              </w:rPr>
              <w:t xml:space="preserve"> </w:t>
            </w:r>
            <w:r>
              <w:rPr>
                <w:rStyle w:val="5"/>
                <w:rFonts w:hint="default" w:ascii="Times New Roman" w:hAnsi="Times New Roman" w:eastAsia="宋体" w:cs="Times New Roman"/>
                <w:b w:val="0"/>
                <w:bCs w:val="0"/>
                <w:color w:val="000000"/>
                <w:sz w:val="24"/>
                <w:szCs w:val="24"/>
              </w:rPr>
              <w:t>(Study Design)</w:t>
            </w:r>
            <w:r>
              <w:rPr>
                <w:rStyle w:val="5"/>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cs="Times New Roman"/>
                <w:b w:val="0"/>
                <w:bCs w:val="0"/>
                <w:color w:val="000000"/>
                <w:sz w:val="24"/>
                <w:szCs w:val="24"/>
              </w:rPr>
              <w:t>cohort study or case-control study</w:t>
            </w:r>
          </w:p>
        </w:tc>
      </w:tr>
      <w:tr w14:paraId="09F2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0225ABC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sz w:val="24"/>
                <w:szCs w:val="24"/>
              </w:rPr>
            </w:pPr>
            <w:r>
              <w:rPr>
                <w:rStyle w:val="5"/>
                <w:rFonts w:hint="default" w:ascii="Times New Roman" w:hAnsi="Times New Roman" w:eastAsia="宋体" w:cs="Times New Roman"/>
                <w:b/>
                <w:bCs/>
                <w:color w:val="000000"/>
                <w:sz w:val="24"/>
                <w:szCs w:val="24"/>
              </w:rPr>
              <w:t>Exclusion Criteria</w:t>
            </w:r>
          </w:p>
        </w:tc>
      </w:tr>
      <w:tr w14:paraId="2276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08BBDD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bCs/>
                <w:color w:val="000000"/>
                <w:kern w:val="2"/>
                <w:sz w:val="24"/>
                <w:szCs w:val="24"/>
                <w:lang w:val="en-US" w:eastAsia="zh-CN" w:bidi="ar-SA"/>
              </w:rPr>
              <w:t>(1)</w:t>
            </w:r>
            <w:r>
              <w:rPr>
                <w:rFonts w:hint="eastAsia" w:ascii="Times New Roman" w:hAnsi="Times New Roman" w:eastAsia="宋体" w:cs="Times New Roman"/>
                <w:b w:val="0"/>
                <w:color w:val="000000"/>
                <w:kern w:val="2"/>
                <w:sz w:val="24"/>
                <w:szCs w:val="24"/>
                <w:lang w:val="en-US" w:eastAsia="zh-CN" w:bidi="ar-SA"/>
              </w:rPr>
              <w:t xml:space="preserve"> </w:t>
            </w:r>
            <w:r>
              <w:rPr>
                <w:rFonts w:hint="default" w:ascii="Times New Roman" w:hAnsi="Times New Roman" w:cs="Times New Roman"/>
                <w:b w:val="0"/>
                <w:color w:val="000000"/>
                <w:sz w:val="24"/>
                <w:szCs w:val="24"/>
              </w:rPr>
              <w:t>the content of the study only referred to predictors or risk factors, but no predictive model had been established;</w:t>
            </w:r>
            <w:r>
              <w:rPr>
                <w:rFonts w:hint="default" w:ascii="Times New Roman" w:hAnsi="Times New Roman" w:cs="Times New Roman"/>
                <w:b w:val="0"/>
                <w:color w:val="000000"/>
                <w:sz w:val="24"/>
                <w:szCs w:val="24"/>
                <w:lang w:val="en-US" w:eastAsia="zh-CN"/>
              </w:rPr>
              <w:t xml:space="preserve"> </w:t>
            </w:r>
          </w:p>
        </w:tc>
      </w:tr>
      <w:tr w14:paraId="302A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45EAECA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b w:val="0"/>
                <w:color w:val="000000"/>
                <w:sz w:val="24"/>
                <w:szCs w:val="24"/>
              </w:rPr>
            </w:pPr>
            <w:r>
              <w:rPr>
                <w:rFonts w:hint="default" w:ascii="Times New Roman" w:hAnsi="Times New Roman" w:cs="Times New Roman"/>
                <w:b w:val="0"/>
                <w:color w:val="000000"/>
                <w:sz w:val="24"/>
                <w:szCs w:val="24"/>
              </w:rPr>
              <w:t>(2)</w:t>
            </w:r>
            <w:r>
              <w:rPr>
                <w:rFonts w:hint="default" w:ascii="Times New Roman" w:hAnsi="Times New Roman" w:cs="Times New Roman"/>
                <w:b w:val="0"/>
                <w:color w:val="000000"/>
                <w:sz w:val="24"/>
                <w:szCs w:val="24"/>
                <w:lang w:val="en-US" w:eastAsia="zh-CN"/>
              </w:rPr>
              <w:t xml:space="preserve"> </w:t>
            </w:r>
            <w:r>
              <w:rPr>
                <w:rFonts w:hint="default" w:ascii="Times New Roman" w:hAnsi="Times New Roman" w:cs="Times New Roman"/>
                <w:b w:val="0"/>
                <w:color w:val="000000"/>
                <w:sz w:val="24"/>
                <w:szCs w:val="24"/>
              </w:rPr>
              <w:t>u</w:t>
            </w:r>
            <w:r>
              <w:rPr>
                <w:rFonts w:hint="default" w:ascii="Times New Roman" w:hAnsi="Times New Roman" w:cs="Times New Roman"/>
                <w:b w:val="0"/>
                <w:color w:val="000000"/>
                <w:sz w:val="24"/>
                <w:szCs w:val="24"/>
                <w:lang w:val="en-US" w:eastAsia="zh-CN"/>
              </w:rPr>
              <w:t>s</w:t>
            </w:r>
            <w:r>
              <w:rPr>
                <w:rFonts w:hint="default" w:ascii="Times New Roman" w:hAnsi="Times New Roman" w:cs="Times New Roman"/>
                <w:b w:val="0"/>
                <w:color w:val="000000"/>
                <w:sz w:val="24"/>
                <w:szCs w:val="24"/>
              </w:rPr>
              <w:t>ed qualitative methods to construct prediction models;</w:t>
            </w:r>
          </w:p>
        </w:tc>
      </w:tr>
      <w:tr w14:paraId="61BF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nil"/>
              <w:right w:val="nil"/>
            </w:tcBorders>
            <w:shd w:val="clear" w:color="auto" w:fill="FFFFFF"/>
          </w:tcPr>
          <w:p w14:paraId="5680A76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Style w:val="5"/>
                <w:rFonts w:hint="default" w:ascii="Times New Roman" w:hAnsi="Times New Roman" w:eastAsia="宋体" w:cs="Times New Roman"/>
                <w:b w:val="0"/>
                <w:color w:val="000000"/>
                <w:sz w:val="24"/>
                <w:szCs w:val="24"/>
              </w:rPr>
            </w:pPr>
            <w:r>
              <w:rPr>
                <w:rFonts w:hint="default" w:ascii="Times New Roman" w:hAnsi="Times New Roman" w:cs="Times New Roman"/>
                <w:b w:val="0"/>
                <w:color w:val="000000"/>
                <w:sz w:val="24"/>
                <w:szCs w:val="24"/>
              </w:rPr>
              <w:t>(3) reported repeatedly, abstracts, conference papers, cases, and reviews;</w:t>
            </w:r>
            <w:r>
              <w:rPr>
                <w:rFonts w:hint="default" w:ascii="Times New Roman" w:hAnsi="Times New Roman" w:cs="Times New Roman"/>
                <w:b w:val="0"/>
                <w:color w:val="000000"/>
                <w:sz w:val="24"/>
                <w:szCs w:val="24"/>
                <w:lang w:val="en-US" w:eastAsia="zh-CN"/>
              </w:rPr>
              <w:t xml:space="preserve"> </w:t>
            </w:r>
          </w:p>
        </w:tc>
      </w:tr>
      <w:tr w14:paraId="0784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single" w:color="000000" w:sz="12" w:space="0"/>
              <w:right w:val="nil"/>
            </w:tcBorders>
            <w:shd w:val="clear" w:color="auto" w:fill="FFFFFF"/>
          </w:tcPr>
          <w:p w14:paraId="6AD90E0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Style w:val="5"/>
                <w:rFonts w:hint="default" w:ascii="Times New Roman" w:hAnsi="Times New Roman" w:eastAsia="宋体" w:cs="Times New Roman"/>
                <w:b w:val="0"/>
                <w:color w:val="000000"/>
                <w:sz w:val="24"/>
                <w:szCs w:val="24"/>
              </w:rPr>
            </w:pPr>
            <w:r>
              <w:rPr>
                <w:rFonts w:hint="default" w:ascii="Times New Roman" w:hAnsi="Times New Roman" w:cs="Times New Roman"/>
                <w:b w:val="0"/>
                <w:color w:val="000000"/>
                <w:sz w:val="24"/>
                <w:szCs w:val="24"/>
              </w:rPr>
              <w:t>(4)</w:t>
            </w:r>
            <w:r>
              <w:rPr>
                <w:rFonts w:hint="default" w:ascii="Times New Roman" w:hAnsi="Times New Roman" w:cs="Times New Roman"/>
                <w:b w:val="0"/>
                <w:color w:val="000000"/>
                <w:sz w:val="24"/>
                <w:szCs w:val="24"/>
                <w:lang w:val="en-US" w:eastAsia="zh-CN"/>
              </w:rPr>
              <w:t xml:space="preserve"> </w:t>
            </w:r>
            <w:r>
              <w:rPr>
                <w:rFonts w:hint="default" w:ascii="Times New Roman" w:hAnsi="Times New Roman" w:cs="Times New Roman"/>
                <w:b w:val="0"/>
                <w:color w:val="000000"/>
                <w:sz w:val="24"/>
                <w:szCs w:val="24"/>
              </w:rPr>
              <w:t>Non-Chinese and English.</w:t>
            </w:r>
          </w:p>
        </w:tc>
      </w:tr>
    </w:tbl>
    <w:p w14:paraId="4F6FE9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Times New Roman" w:hAnsi="Times New Roman" w:eastAsia="宋体" w:cs="Times New Roman"/>
          <w:sz w:val="24"/>
          <w:szCs w:val="24"/>
          <w:lang w:val="en-US" w:eastAsia="zh-CN"/>
        </w:rPr>
      </w:pPr>
    </w:p>
    <w:p w14:paraId="071A04A2">
      <w:pPr>
        <w:jc w:val="center"/>
        <w:rPr>
          <w:rFonts w:hint="eastAsia" w:ascii="Times New Roman" w:hAnsi="Times New Roman" w:cs="Times New Roman"/>
          <w:sz w:val="30"/>
          <w:szCs w:val="30"/>
          <w:lang w:val="en-US" w:eastAsia="zh-CN"/>
        </w:rPr>
      </w:pPr>
    </w:p>
    <w:p w14:paraId="4CEA50CA">
      <w:pPr>
        <w:jc w:val="center"/>
        <w:rPr>
          <w:rFonts w:hint="default" w:ascii="Times New Roman" w:hAnsi="Times New Roman" w:cs="Times New Roman"/>
          <w:sz w:val="24"/>
          <w:szCs w:val="24"/>
          <w:lang w:val="en-US" w:eastAsia="zh-CN"/>
        </w:rPr>
      </w:pPr>
      <w:r>
        <w:rPr>
          <w:rFonts w:hint="eastAsia" w:ascii="Times New Roman" w:hAnsi="Times New Roman" w:cs="Times New Roman"/>
          <w:sz w:val="30"/>
          <w:szCs w:val="30"/>
          <w:lang w:val="en-US" w:eastAsia="zh-CN"/>
        </w:rPr>
        <w:t>Figure S3 included predictors of each study</w:t>
      </w:r>
    </w:p>
    <w:p w14:paraId="0713B27B">
      <w:pPr>
        <w:rPr>
          <w:rFonts w:hint="eastAsia"/>
          <w:lang w:val="en-US" w:eastAsia="zh-CN"/>
        </w:rPr>
      </w:pPr>
      <w:r>
        <w:rPr>
          <w:rFonts w:hint="eastAsia" w:eastAsiaTheme="minorEastAsia"/>
          <w:lang w:eastAsia="zh-CN"/>
        </w:rPr>
        <w:drawing>
          <wp:inline distT="0" distB="0" distL="114300" distR="114300">
            <wp:extent cx="5396230" cy="2889885"/>
            <wp:effectExtent l="0" t="0" r="1270" b="5715"/>
            <wp:docPr id="2" name="图片 2" descr="预测因素 (竖版)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预测因素 (竖版)_Sheet1"/>
                    <pic:cNvPicPr>
                      <a:picLocks noChangeAspect="1"/>
                    </pic:cNvPicPr>
                  </pic:nvPicPr>
                  <pic:blipFill>
                    <a:blip r:embed="rId4"/>
                    <a:stretch>
                      <a:fillRect/>
                    </a:stretch>
                  </pic:blipFill>
                  <pic:spPr>
                    <a:xfrm>
                      <a:off x="0" y="0"/>
                      <a:ext cx="5396230" cy="2889885"/>
                    </a:xfrm>
                    <a:prstGeom prst="rect">
                      <a:avLst/>
                    </a:prstGeom>
                  </pic:spPr>
                </pic:pic>
              </a:graphicData>
            </a:graphic>
          </wp:inline>
        </w:drawing>
      </w:r>
    </w:p>
    <w:p w14:paraId="798EDE16">
      <w:pPr>
        <w:rPr>
          <w:rFonts w:hint="eastAsia"/>
          <w:lang w:val="en-US" w:eastAsia="zh-CN"/>
        </w:rPr>
      </w:pPr>
    </w:p>
    <w:p w14:paraId="65DF1462">
      <w:pPr>
        <w:jc w:val="center"/>
        <w:rPr>
          <w:rFonts w:hint="default"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 xml:space="preserve">Table S4 </w:t>
      </w:r>
      <w:r>
        <w:rPr>
          <w:rFonts w:hint="eastAsia"/>
          <w:color w:val="auto"/>
          <w:sz w:val="24"/>
          <w:szCs w:val="24"/>
          <w:lang w:val="en-US" w:eastAsia="zh-CN"/>
        </w:rPr>
        <w:t xml:space="preserve"> </w:t>
      </w:r>
      <w:r>
        <w:rPr>
          <w:rFonts w:hint="eastAsia" w:ascii="Times New Roman" w:hAnsi="Times New Roman" w:cs="Times New Roman"/>
          <w:sz w:val="30"/>
          <w:szCs w:val="30"/>
          <w:lang w:val="en-US" w:eastAsia="zh-CN"/>
        </w:rPr>
        <w:t>meta regression analysis of subgroup</w:t>
      </w:r>
    </w:p>
    <w:tbl>
      <w:tblPr>
        <w:tblStyle w:val="8"/>
        <w:tblW w:w="9535"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673"/>
        <w:gridCol w:w="1667"/>
        <w:gridCol w:w="1505"/>
        <w:gridCol w:w="1409"/>
        <w:gridCol w:w="1281"/>
      </w:tblGrid>
      <w:tr w14:paraId="36FDDE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6" w:hRule="atLeast"/>
          <w:jc w:val="center"/>
        </w:trPr>
        <w:tc>
          <w:tcPr>
            <w:tcW w:w="3673" w:type="dxa"/>
            <w:tcBorders>
              <w:top w:val="single" w:color="000000" w:sz="12" w:space="0"/>
              <w:left w:val="nil"/>
              <w:bottom w:val="single" w:color="000000" w:sz="4" w:space="0"/>
              <w:right w:val="nil"/>
              <w:tl2br w:val="nil"/>
            </w:tcBorders>
            <w:shd w:val="clear" w:color="auto" w:fill="FFFFFF"/>
            <w:vAlign w:val="center"/>
          </w:tcPr>
          <w:p w14:paraId="396D741D">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Subgroup</w:t>
            </w:r>
          </w:p>
        </w:tc>
        <w:tc>
          <w:tcPr>
            <w:tcW w:w="1667" w:type="dxa"/>
            <w:tcBorders>
              <w:top w:val="single" w:color="000000" w:sz="12" w:space="0"/>
              <w:left w:val="nil"/>
              <w:bottom w:val="single" w:color="000000" w:sz="4" w:space="0"/>
              <w:right w:val="nil"/>
            </w:tcBorders>
            <w:shd w:val="clear" w:color="auto" w:fill="FFFFFF"/>
            <w:vAlign w:val="center"/>
          </w:tcPr>
          <w:p w14:paraId="4D28F982">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eastAsia="zh-CN"/>
              </w:rPr>
            </w:pPr>
            <w:r>
              <w:rPr>
                <w:rFonts w:hint="default" w:ascii="Times New Roman" w:hAnsi="Times New Roman" w:cs="Times New Roman"/>
                <w:b w:val="0"/>
                <w:color w:val="auto"/>
                <w:spacing w:val="-2"/>
                <w:sz w:val="24"/>
                <w:szCs w:val="24"/>
                <w:lang w:val="en-US" w:eastAsia="zh-CN"/>
              </w:rPr>
              <w:t>Coef</w:t>
            </w:r>
          </w:p>
        </w:tc>
        <w:tc>
          <w:tcPr>
            <w:tcW w:w="1505" w:type="dxa"/>
            <w:tcBorders>
              <w:top w:val="single" w:color="000000" w:sz="12" w:space="0"/>
              <w:left w:val="nil"/>
              <w:bottom w:val="single" w:color="000000" w:sz="4" w:space="0"/>
              <w:right w:val="nil"/>
            </w:tcBorders>
            <w:shd w:val="clear" w:color="auto" w:fill="FFFFFF"/>
            <w:vAlign w:val="center"/>
          </w:tcPr>
          <w:p w14:paraId="7815976B">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cs="Times New Roman"/>
                <w:b w:val="0"/>
                <w:color w:val="auto"/>
                <w:spacing w:val="-7"/>
                <w:sz w:val="24"/>
                <w:szCs w:val="24"/>
                <w:lang w:val="en-US" w:eastAsia="zh-CN"/>
              </w:rPr>
              <w:t>SE</w:t>
            </w:r>
          </w:p>
        </w:tc>
        <w:tc>
          <w:tcPr>
            <w:tcW w:w="1409" w:type="dxa"/>
            <w:tcBorders>
              <w:top w:val="single" w:color="000000" w:sz="12" w:space="0"/>
              <w:left w:val="nil"/>
              <w:bottom w:val="single" w:color="000000" w:sz="4" w:space="0"/>
              <w:right w:val="nil"/>
            </w:tcBorders>
            <w:shd w:val="clear" w:color="auto" w:fill="FFFFFF"/>
            <w:vAlign w:val="center"/>
          </w:tcPr>
          <w:p w14:paraId="436BDB9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eastAsia="zh-CN"/>
              </w:rPr>
            </w:pPr>
            <w:r>
              <w:rPr>
                <w:rFonts w:hint="default" w:ascii="Times New Roman" w:hAnsi="Times New Roman" w:eastAsia="宋体" w:cs="Times New Roman"/>
                <w:b w:val="0"/>
                <w:color w:val="auto"/>
                <w:spacing w:val="-1"/>
                <w:sz w:val="24"/>
                <w:szCs w:val="24"/>
                <w:lang w:val="en-US" w:eastAsia="zh-CN"/>
              </w:rPr>
              <w:t>t</w:t>
            </w:r>
          </w:p>
        </w:tc>
        <w:tc>
          <w:tcPr>
            <w:tcW w:w="1281" w:type="dxa"/>
            <w:tcBorders>
              <w:top w:val="single" w:color="000000" w:sz="12" w:space="0"/>
              <w:left w:val="nil"/>
              <w:bottom w:val="single" w:color="000000" w:sz="4" w:space="0"/>
              <w:right w:val="nil"/>
            </w:tcBorders>
            <w:shd w:val="clear" w:color="auto" w:fill="FFFFFF"/>
            <w:vAlign w:val="center"/>
          </w:tcPr>
          <w:p w14:paraId="5A1109E9">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b w:val="0"/>
                <w:color w:val="auto"/>
                <w:sz w:val="24"/>
                <w:szCs w:val="24"/>
              </w:rPr>
            </w:pPr>
            <w:r>
              <w:rPr>
                <w:rFonts w:hint="default" w:ascii="Times New Roman" w:hAnsi="Times New Roman" w:cs="Times New Roman"/>
                <w:b w:val="0"/>
                <w:i/>
                <w:iCs/>
                <w:color w:val="auto"/>
                <w:sz w:val="24"/>
                <w:szCs w:val="24"/>
                <w:vertAlign w:val="baseline"/>
                <w:lang w:val="en-US" w:eastAsia="zh-CN"/>
              </w:rPr>
              <w:t>P</w:t>
            </w:r>
            <w:r>
              <w:rPr>
                <w:rFonts w:hint="default" w:ascii="Times New Roman" w:hAnsi="Times New Roman" w:cs="Times New Roman"/>
                <w:b w:val="0"/>
                <w:color w:val="auto"/>
                <w:sz w:val="24"/>
                <w:szCs w:val="24"/>
                <w:vertAlign w:val="baseline"/>
                <w:lang w:val="en-US" w:eastAsia="zh-CN"/>
              </w:rPr>
              <w:t xml:space="preserve"> value</w:t>
            </w:r>
          </w:p>
        </w:tc>
      </w:tr>
      <w:tr w14:paraId="44C151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3" w:hRule="atLeast"/>
          <w:jc w:val="center"/>
        </w:trPr>
        <w:tc>
          <w:tcPr>
            <w:tcW w:w="3673" w:type="dxa"/>
            <w:tcBorders>
              <w:top w:val="single" w:color="000000" w:sz="4" w:space="0"/>
              <w:left w:val="nil"/>
              <w:bottom w:val="nil"/>
              <w:right w:val="nil"/>
            </w:tcBorders>
            <w:shd w:val="clear" w:color="auto" w:fill="FFFFFF"/>
            <w:vAlign w:val="center"/>
          </w:tcPr>
          <w:p w14:paraId="70399FC8">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Data source</w:t>
            </w:r>
          </w:p>
        </w:tc>
        <w:tc>
          <w:tcPr>
            <w:tcW w:w="1667" w:type="dxa"/>
            <w:tcBorders>
              <w:top w:val="single" w:color="000000" w:sz="4" w:space="0"/>
              <w:left w:val="nil"/>
              <w:bottom w:val="nil"/>
              <w:right w:val="nil"/>
            </w:tcBorders>
            <w:shd w:val="clear" w:color="auto" w:fill="FFFFFF"/>
            <w:vAlign w:val="center"/>
          </w:tcPr>
          <w:p w14:paraId="1C06C9C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0.004</w:t>
            </w:r>
          </w:p>
        </w:tc>
        <w:tc>
          <w:tcPr>
            <w:tcW w:w="1505" w:type="dxa"/>
            <w:tcBorders>
              <w:top w:val="single" w:color="000000" w:sz="4" w:space="0"/>
              <w:left w:val="nil"/>
              <w:bottom w:val="nil"/>
              <w:right w:val="nil"/>
            </w:tcBorders>
            <w:shd w:val="clear" w:color="auto" w:fill="FFFFFF"/>
            <w:vAlign w:val="center"/>
          </w:tcPr>
          <w:p w14:paraId="60B287B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0.014</w:t>
            </w:r>
          </w:p>
        </w:tc>
        <w:tc>
          <w:tcPr>
            <w:tcW w:w="1409" w:type="dxa"/>
            <w:tcBorders>
              <w:top w:val="single" w:color="000000" w:sz="4" w:space="0"/>
              <w:left w:val="nil"/>
              <w:bottom w:val="nil"/>
              <w:right w:val="nil"/>
            </w:tcBorders>
            <w:shd w:val="clear" w:color="auto" w:fill="FFFFFF"/>
            <w:vAlign w:val="center"/>
          </w:tcPr>
          <w:p w14:paraId="133DD5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0.275</w:t>
            </w:r>
          </w:p>
        </w:tc>
        <w:tc>
          <w:tcPr>
            <w:tcW w:w="1281" w:type="dxa"/>
            <w:tcBorders>
              <w:top w:val="single" w:color="000000" w:sz="4" w:space="0"/>
              <w:left w:val="nil"/>
              <w:bottom w:val="nil"/>
              <w:right w:val="nil"/>
            </w:tcBorders>
            <w:shd w:val="clear" w:color="auto" w:fill="FFFFFF"/>
            <w:vAlign w:val="center"/>
          </w:tcPr>
          <w:p w14:paraId="702686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0.783</w:t>
            </w:r>
          </w:p>
        </w:tc>
      </w:tr>
      <w:tr w14:paraId="548DD4B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6" w:hRule="atLeast"/>
          <w:jc w:val="center"/>
        </w:trPr>
        <w:tc>
          <w:tcPr>
            <w:tcW w:w="3673" w:type="dxa"/>
            <w:tcBorders>
              <w:top w:val="nil"/>
              <w:left w:val="nil"/>
              <w:bottom w:val="nil"/>
              <w:right w:val="nil"/>
            </w:tcBorders>
            <w:shd w:val="clear" w:color="auto" w:fill="FFFFFF"/>
            <w:vAlign w:val="center"/>
          </w:tcPr>
          <w:p w14:paraId="1CC89F8E">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ML methods</w:t>
            </w:r>
          </w:p>
        </w:tc>
        <w:tc>
          <w:tcPr>
            <w:tcW w:w="1667" w:type="dxa"/>
            <w:tcBorders>
              <w:top w:val="nil"/>
              <w:left w:val="nil"/>
              <w:bottom w:val="nil"/>
              <w:right w:val="nil"/>
            </w:tcBorders>
            <w:shd w:val="clear" w:color="auto" w:fill="FFFFFF"/>
            <w:vAlign w:val="center"/>
          </w:tcPr>
          <w:p w14:paraId="4EAD32B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-0.010</w:t>
            </w:r>
          </w:p>
        </w:tc>
        <w:tc>
          <w:tcPr>
            <w:tcW w:w="1505" w:type="dxa"/>
            <w:tcBorders>
              <w:top w:val="nil"/>
              <w:left w:val="nil"/>
              <w:bottom w:val="nil"/>
              <w:right w:val="nil"/>
            </w:tcBorders>
            <w:shd w:val="clear" w:color="auto" w:fill="FFFFFF"/>
            <w:vAlign w:val="center"/>
          </w:tcPr>
          <w:p w14:paraId="58670A5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0.015</w:t>
            </w:r>
          </w:p>
        </w:tc>
        <w:tc>
          <w:tcPr>
            <w:tcW w:w="1409" w:type="dxa"/>
            <w:tcBorders>
              <w:top w:val="nil"/>
              <w:left w:val="nil"/>
              <w:bottom w:val="nil"/>
              <w:right w:val="nil"/>
            </w:tcBorders>
            <w:shd w:val="clear" w:color="auto" w:fill="FFFFFF"/>
            <w:vAlign w:val="center"/>
          </w:tcPr>
          <w:p w14:paraId="014ED34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-0.636</w:t>
            </w:r>
          </w:p>
        </w:tc>
        <w:tc>
          <w:tcPr>
            <w:tcW w:w="1281" w:type="dxa"/>
            <w:tcBorders>
              <w:top w:val="nil"/>
              <w:left w:val="nil"/>
              <w:bottom w:val="nil"/>
              <w:right w:val="nil"/>
            </w:tcBorders>
            <w:shd w:val="clear" w:color="auto" w:fill="FFFFFF"/>
            <w:vAlign w:val="center"/>
          </w:tcPr>
          <w:p w14:paraId="201C955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0.525</w:t>
            </w:r>
          </w:p>
        </w:tc>
      </w:tr>
      <w:tr w14:paraId="2024EBA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3" w:hRule="atLeast"/>
          <w:jc w:val="center"/>
        </w:trPr>
        <w:tc>
          <w:tcPr>
            <w:tcW w:w="3673" w:type="dxa"/>
            <w:tcBorders>
              <w:top w:val="nil"/>
              <w:left w:val="nil"/>
              <w:bottom w:val="nil"/>
              <w:right w:val="nil"/>
            </w:tcBorders>
            <w:shd w:val="clear" w:color="auto" w:fill="FFFFFF"/>
            <w:vAlign w:val="center"/>
          </w:tcPr>
          <w:p w14:paraId="1062CE83">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Type of predictors</w:t>
            </w:r>
          </w:p>
        </w:tc>
        <w:tc>
          <w:tcPr>
            <w:tcW w:w="1667" w:type="dxa"/>
            <w:tcBorders>
              <w:top w:val="nil"/>
              <w:left w:val="nil"/>
              <w:bottom w:val="nil"/>
              <w:right w:val="nil"/>
            </w:tcBorders>
            <w:shd w:val="clear" w:color="auto" w:fill="FFFFFF"/>
            <w:vAlign w:val="center"/>
          </w:tcPr>
          <w:p w14:paraId="0ADE560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p>
        </w:tc>
        <w:tc>
          <w:tcPr>
            <w:tcW w:w="1505" w:type="dxa"/>
            <w:tcBorders>
              <w:top w:val="nil"/>
              <w:left w:val="nil"/>
              <w:bottom w:val="nil"/>
              <w:right w:val="nil"/>
            </w:tcBorders>
            <w:shd w:val="clear" w:color="auto" w:fill="FFFFFF"/>
            <w:vAlign w:val="center"/>
          </w:tcPr>
          <w:p w14:paraId="30F8FC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p>
        </w:tc>
        <w:tc>
          <w:tcPr>
            <w:tcW w:w="1409" w:type="dxa"/>
            <w:tcBorders>
              <w:top w:val="nil"/>
              <w:left w:val="nil"/>
              <w:bottom w:val="nil"/>
              <w:right w:val="nil"/>
            </w:tcBorders>
            <w:shd w:val="clear" w:color="auto" w:fill="FFFFFF"/>
            <w:vAlign w:val="center"/>
          </w:tcPr>
          <w:p w14:paraId="208A8F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p>
        </w:tc>
        <w:tc>
          <w:tcPr>
            <w:tcW w:w="1281" w:type="dxa"/>
            <w:tcBorders>
              <w:top w:val="nil"/>
              <w:left w:val="nil"/>
              <w:bottom w:val="nil"/>
              <w:right w:val="nil"/>
            </w:tcBorders>
            <w:shd w:val="clear" w:color="auto" w:fill="FFFFFF"/>
            <w:vAlign w:val="center"/>
          </w:tcPr>
          <w:p w14:paraId="120C445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p>
        </w:tc>
      </w:tr>
      <w:tr w14:paraId="5A7E9A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3" w:hRule="atLeast"/>
          <w:jc w:val="center"/>
        </w:trPr>
        <w:tc>
          <w:tcPr>
            <w:tcW w:w="3673" w:type="dxa"/>
            <w:tcBorders>
              <w:top w:val="nil"/>
              <w:left w:val="nil"/>
              <w:bottom w:val="nil"/>
              <w:right w:val="nil"/>
            </w:tcBorders>
            <w:shd w:val="clear" w:color="auto" w:fill="FFFFFF"/>
            <w:vAlign w:val="center"/>
          </w:tcPr>
          <w:p w14:paraId="0AC17E94">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demographics and other indicators</w:t>
            </w:r>
          </w:p>
        </w:tc>
        <w:tc>
          <w:tcPr>
            <w:tcW w:w="1667" w:type="dxa"/>
            <w:tcBorders>
              <w:top w:val="nil"/>
              <w:left w:val="nil"/>
              <w:bottom w:val="nil"/>
              <w:right w:val="nil"/>
            </w:tcBorders>
            <w:shd w:val="clear" w:color="auto" w:fill="FFFFFF"/>
            <w:vAlign w:val="center"/>
          </w:tcPr>
          <w:p w14:paraId="7DB0706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snapToGrid w:val="0"/>
                <w:color w:val="auto"/>
                <w:kern w:val="0"/>
                <w:sz w:val="24"/>
                <w:szCs w:val="24"/>
                <w:lang w:val="en-US" w:eastAsia="zh-CN" w:bidi="ar-SA"/>
              </w:rPr>
            </w:pPr>
            <w:r>
              <w:rPr>
                <w:rFonts w:hint="default" w:ascii="Times New Roman" w:hAnsi="Times New Roman" w:eastAsia="宋体" w:cs="Times New Roman"/>
                <w:b w:val="0"/>
                <w:color w:val="auto"/>
                <w:sz w:val="24"/>
                <w:szCs w:val="24"/>
                <w:lang w:val="en-US" w:eastAsia="zh-CN"/>
              </w:rPr>
              <w:t>0.030</w:t>
            </w:r>
          </w:p>
        </w:tc>
        <w:tc>
          <w:tcPr>
            <w:tcW w:w="1505" w:type="dxa"/>
            <w:tcBorders>
              <w:top w:val="nil"/>
              <w:left w:val="nil"/>
              <w:bottom w:val="nil"/>
              <w:right w:val="nil"/>
            </w:tcBorders>
            <w:shd w:val="clear" w:color="auto" w:fill="FFFFFF"/>
            <w:vAlign w:val="center"/>
          </w:tcPr>
          <w:p w14:paraId="73BE36B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snapToGrid w:val="0"/>
                <w:color w:val="auto"/>
                <w:kern w:val="0"/>
                <w:sz w:val="24"/>
                <w:szCs w:val="24"/>
                <w:lang w:val="en-US" w:eastAsia="zh-CN" w:bidi="ar-SA"/>
              </w:rPr>
            </w:pPr>
            <w:r>
              <w:rPr>
                <w:rFonts w:hint="default" w:ascii="Times New Roman" w:hAnsi="Times New Roman" w:eastAsia="宋体" w:cs="Times New Roman"/>
                <w:b w:val="0"/>
                <w:color w:val="auto"/>
                <w:sz w:val="24"/>
                <w:szCs w:val="24"/>
                <w:lang w:val="en-US" w:eastAsia="zh-CN"/>
              </w:rPr>
              <w:t>0.018</w:t>
            </w:r>
          </w:p>
        </w:tc>
        <w:tc>
          <w:tcPr>
            <w:tcW w:w="1409" w:type="dxa"/>
            <w:tcBorders>
              <w:top w:val="nil"/>
              <w:left w:val="nil"/>
              <w:bottom w:val="nil"/>
              <w:right w:val="nil"/>
            </w:tcBorders>
            <w:shd w:val="clear" w:color="auto" w:fill="FFFFFF"/>
            <w:vAlign w:val="center"/>
          </w:tcPr>
          <w:p w14:paraId="42C965D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snapToGrid w:val="0"/>
                <w:color w:val="auto"/>
                <w:kern w:val="0"/>
                <w:sz w:val="24"/>
                <w:szCs w:val="24"/>
                <w:lang w:val="en-US" w:eastAsia="zh-CN" w:bidi="ar-SA"/>
              </w:rPr>
            </w:pPr>
            <w:r>
              <w:rPr>
                <w:rFonts w:hint="default" w:ascii="Times New Roman" w:hAnsi="Times New Roman" w:eastAsia="宋体" w:cs="Times New Roman"/>
                <w:b w:val="0"/>
                <w:color w:val="auto"/>
                <w:sz w:val="24"/>
                <w:szCs w:val="24"/>
                <w:lang w:val="en-US" w:eastAsia="zh-CN"/>
              </w:rPr>
              <w:t>1.644</w:t>
            </w:r>
          </w:p>
        </w:tc>
        <w:tc>
          <w:tcPr>
            <w:tcW w:w="1281" w:type="dxa"/>
            <w:tcBorders>
              <w:top w:val="nil"/>
              <w:left w:val="nil"/>
              <w:bottom w:val="nil"/>
              <w:right w:val="nil"/>
            </w:tcBorders>
            <w:shd w:val="clear" w:color="auto" w:fill="FFFFFF"/>
            <w:vAlign w:val="center"/>
          </w:tcPr>
          <w:p w14:paraId="2F964D3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snapToGrid w:val="0"/>
                <w:color w:val="auto"/>
                <w:kern w:val="0"/>
                <w:sz w:val="24"/>
                <w:szCs w:val="24"/>
                <w:lang w:val="en-US" w:eastAsia="zh-CN" w:bidi="ar-SA"/>
              </w:rPr>
            </w:pPr>
            <w:r>
              <w:rPr>
                <w:rFonts w:hint="default" w:ascii="Times New Roman" w:hAnsi="Times New Roman" w:eastAsia="宋体" w:cs="Times New Roman"/>
                <w:b w:val="0"/>
                <w:color w:val="auto"/>
                <w:sz w:val="24"/>
                <w:szCs w:val="24"/>
                <w:lang w:val="en-US" w:eastAsia="zh-CN"/>
              </w:rPr>
              <w:t>0.100</w:t>
            </w:r>
          </w:p>
        </w:tc>
      </w:tr>
      <w:tr w14:paraId="5BC427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3" w:hRule="atLeast"/>
          <w:jc w:val="center"/>
        </w:trPr>
        <w:tc>
          <w:tcPr>
            <w:tcW w:w="3673" w:type="dxa"/>
            <w:tcBorders>
              <w:top w:val="nil"/>
              <w:left w:val="nil"/>
              <w:bottom w:val="single" w:color="000000" w:sz="12" w:space="0"/>
              <w:right w:val="nil"/>
            </w:tcBorders>
            <w:shd w:val="clear" w:color="auto" w:fill="FFFFFF"/>
            <w:vAlign w:val="center"/>
          </w:tcPr>
          <w:p w14:paraId="3B37834D">
            <w:pPr>
              <w:pStyle w:val="7"/>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b w:val="0"/>
                <w:color w:val="auto"/>
                <w:sz w:val="24"/>
                <w:szCs w:val="24"/>
                <w:lang w:val="en-US" w:eastAsia="zh-CN"/>
              </w:rPr>
            </w:pPr>
            <w:r>
              <w:rPr>
                <w:rFonts w:hint="default" w:ascii="Times New Roman" w:hAnsi="Times New Roman" w:cs="Times New Roman"/>
                <w:b w:val="0"/>
                <w:color w:val="auto"/>
                <w:sz w:val="24"/>
                <w:szCs w:val="24"/>
                <w:vertAlign w:val="baseline"/>
                <w:lang w:val="en-US" w:eastAsia="zh-CN"/>
              </w:rPr>
              <w:t>demographics, laboratory and others</w:t>
            </w:r>
          </w:p>
        </w:tc>
        <w:tc>
          <w:tcPr>
            <w:tcW w:w="1667" w:type="dxa"/>
            <w:tcBorders>
              <w:top w:val="nil"/>
              <w:left w:val="nil"/>
              <w:bottom w:val="single" w:color="000000" w:sz="12" w:space="0"/>
              <w:right w:val="nil"/>
            </w:tcBorders>
            <w:shd w:val="clear" w:color="auto" w:fill="FFFFFF"/>
            <w:vAlign w:val="center"/>
          </w:tcPr>
          <w:p w14:paraId="2B81826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0.193</w:t>
            </w:r>
          </w:p>
        </w:tc>
        <w:tc>
          <w:tcPr>
            <w:tcW w:w="1505" w:type="dxa"/>
            <w:tcBorders>
              <w:top w:val="nil"/>
              <w:left w:val="nil"/>
              <w:bottom w:val="single" w:color="000000" w:sz="12" w:space="0"/>
              <w:right w:val="nil"/>
            </w:tcBorders>
            <w:shd w:val="clear" w:color="auto" w:fill="FFFFFF"/>
            <w:vAlign w:val="center"/>
          </w:tcPr>
          <w:p w14:paraId="0B5056F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0.015</w:t>
            </w:r>
          </w:p>
        </w:tc>
        <w:tc>
          <w:tcPr>
            <w:tcW w:w="1409" w:type="dxa"/>
            <w:tcBorders>
              <w:top w:val="nil"/>
              <w:left w:val="nil"/>
              <w:bottom w:val="single" w:color="000000" w:sz="12" w:space="0"/>
              <w:right w:val="nil"/>
            </w:tcBorders>
            <w:shd w:val="clear" w:color="auto" w:fill="FFFFFF"/>
            <w:vAlign w:val="center"/>
          </w:tcPr>
          <w:p w14:paraId="497EA49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13.051</w:t>
            </w:r>
          </w:p>
        </w:tc>
        <w:tc>
          <w:tcPr>
            <w:tcW w:w="1281" w:type="dxa"/>
            <w:tcBorders>
              <w:top w:val="nil"/>
              <w:left w:val="nil"/>
              <w:bottom w:val="single" w:color="000000" w:sz="12" w:space="0"/>
              <w:right w:val="nil"/>
            </w:tcBorders>
            <w:shd w:val="clear" w:color="auto" w:fill="FFFFFF"/>
            <w:vAlign w:val="center"/>
          </w:tcPr>
          <w:p w14:paraId="2061E4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 w:val="0"/>
                <w:color w:val="auto"/>
                <w:sz w:val="24"/>
                <w:szCs w:val="24"/>
                <w:lang w:val="en-US" w:eastAsia="zh-CN"/>
              </w:rPr>
              <w:t>＜0.0001</w:t>
            </w:r>
          </w:p>
        </w:tc>
      </w:tr>
    </w:tbl>
    <w:p w14:paraId="29E7D43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Table S5 subgroup analysis</w:t>
      </w:r>
    </w:p>
    <w:tbl>
      <w:tblPr>
        <w:tblStyle w:val="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669"/>
        <w:gridCol w:w="1716"/>
        <w:gridCol w:w="1199"/>
        <w:gridCol w:w="1013"/>
      </w:tblGrid>
      <w:tr w14:paraId="7811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single" w:color="000000" w:sz="12" w:space="0"/>
              <w:left w:val="nil"/>
              <w:bottom w:val="single" w:color="000000" w:sz="4" w:space="0"/>
              <w:right w:val="nil"/>
              <w:tl2br w:val="nil"/>
            </w:tcBorders>
            <w:shd w:val="clear" w:color="auto" w:fill="FFFFFF"/>
            <w:vAlign w:val="center"/>
          </w:tcPr>
          <w:p w14:paraId="137A88D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Subgroup</w:t>
            </w:r>
          </w:p>
        </w:tc>
        <w:tc>
          <w:tcPr>
            <w:tcW w:w="991" w:type="pct"/>
            <w:tcBorders>
              <w:top w:val="single" w:color="000000" w:sz="12" w:space="0"/>
              <w:left w:val="nil"/>
              <w:bottom w:val="single" w:color="000000" w:sz="4" w:space="0"/>
              <w:right w:val="nil"/>
            </w:tcBorders>
            <w:shd w:val="clear" w:color="auto" w:fill="FFFFFF"/>
            <w:vAlign w:val="center"/>
          </w:tcPr>
          <w:p w14:paraId="596D3F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Number of predictive model</w:t>
            </w:r>
          </w:p>
        </w:tc>
        <w:tc>
          <w:tcPr>
            <w:tcW w:w="985" w:type="pct"/>
            <w:tcBorders>
              <w:top w:val="single" w:color="000000" w:sz="12" w:space="0"/>
              <w:left w:val="nil"/>
              <w:bottom w:val="single" w:color="000000" w:sz="4" w:space="0"/>
              <w:right w:val="nil"/>
            </w:tcBorders>
            <w:shd w:val="clear" w:color="auto" w:fill="FFFFFF"/>
            <w:vAlign w:val="center"/>
          </w:tcPr>
          <w:p w14:paraId="619A50E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AUC（95%CI）</w:t>
            </w:r>
          </w:p>
        </w:tc>
        <w:tc>
          <w:tcPr>
            <w:tcW w:w="715" w:type="pct"/>
            <w:tcBorders>
              <w:top w:val="single" w:color="000000" w:sz="12" w:space="0"/>
              <w:left w:val="nil"/>
              <w:bottom w:val="single" w:color="000000" w:sz="4" w:space="0"/>
              <w:right w:val="nil"/>
            </w:tcBorders>
            <w:shd w:val="clear" w:color="auto" w:fill="FFFFFF"/>
            <w:vAlign w:val="center"/>
          </w:tcPr>
          <w:p w14:paraId="5CCF9A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lang w:val="en-US" w:eastAsia="zh-CN"/>
              </w:rPr>
              <w:t>I</w:t>
            </w:r>
            <w:r>
              <w:rPr>
                <w:rFonts w:hint="default" w:ascii="Times New Roman" w:hAnsi="Times New Roman" w:cs="Times New Roman"/>
                <w:b w:val="0"/>
                <w:color w:val="auto"/>
                <w:sz w:val="24"/>
                <w:szCs w:val="24"/>
                <w:vertAlign w:val="superscript"/>
                <w:lang w:val="en-US" w:eastAsia="zh-CN"/>
              </w:rPr>
              <w:t>2</w:t>
            </w:r>
            <w:r>
              <w:rPr>
                <w:rFonts w:hint="default" w:ascii="Times New Roman" w:hAnsi="Times New Roman" w:cs="Times New Roman"/>
                <w:b w:val="0"/>
                <w:color w:val="auto"/>
                <w:sz w:val="24"/>
                <w:szCs w:val="24"/>
                <w:vertAlign w:val="baseline"/>
                <w:lang w:val="en-US" w:eastAsia="zh-CN"/>
              </w:rPr>
              <w:t xml:space="preserve"> value(%)</w:t>
            </w:r>
          </w:p>
        </w:tc>
        <w:tc>
          <w:tcPr>
            <w:tcW w:w="584" w:type="pct"/>
            <w:tcBorders>
              <w:top w:val="single" w:color="000000" w:sz="12" w:space="0"/>
              <w:left w:val="nil"/>
              <w:bottom w:val="single" w:color="000000" w:sz="4" w:space="0"/>
              <w:right w:val="nil"/>
            </w:tcBorders>
            <w:shd w:val="clear" w:color="auto" w:fill="FFFFFF"/>
            <w:vAlign w:val="center"/>
          </w:tcPr>
          <w:p w14:paraId="7CEADC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i/>
                <w:iCs/>
                <w:color w:val="auto"/>
                <w:sz w:val="24"/>
                <w:szCs w:val="24"/>
                <w:vertAlign w:val="baseline"/>
                <w:lang w:val="en-US" w:eastAsia="zh-CN"/>
              </w:rPr>
              <w:t>P</w:t>
            </w:r>
            <w:r>
              <w:rPr>
                <w:rFonts w:hint="default" w:ascii="Times New Roman" w:hAnsi="Times New Roman" w:cs="Times New Roman"/>
                <w:b w:val="0"/>
                <w:color w:val="auto"/>
                <w:sz w:val="24"/>
                <w:szCs w:val="24"/>
                <w:vertAlign w:val="baseline"/>
                <w:lang w:val="en-US" w:eastAsia="zh-CN"/>
              </w:rPr>
              <w:t xml:space="preserve"> value</w:t>
            </w:r>
          </w:p>
        </w:tc>
      </w:tr>
      <w:tr w14:paraId="403C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single" w:color="000000" w:sz="4" w:space="0"/>
              <w:left w:val="nil"/>
              <w:bottom w:val="nil"/>
              <w:right w:val="nil"/>
            </w:tcBorders>
            <w:shd w:val="clear" w:color="auto" w:fill="FFFFFF"/>
            <w:vAlign w:val="center"/>
          </w:tcPr>
          <w:p w14:paraId="36CE11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Data source</w:t>
            </w:r>
          </w:p>
        </w:tc>
        <w:tc>
          <w:tcPr>
            <w:tcW w:w="991" w:type="pct"/>
            <w:tcBorders>
              <w:top w:val="single" w:color="000000" w:sz="4" w:space="0"/>
              <w:left w:val="nil"/>
              <w:bottom w:val="nil"/>
              <w:right w:val="nil"/>
            </w:tcBorders>
            <w:shd w:val="clear" w:color="auto" w:fill="FFFFFF"/>
            <w:vAlign w:val="center"/>
          </w:tcPr>
          <w:p w14:paraId="2ECF1E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985" w:type="pct"/>
            <w:tcBorders>
              <w:top w:val="single" w:color="000000" w:sz="4" w:space="0"/>
              <w:left w:val="nil"/>
              <w:bottom w:val="nil"/>
              <w:right w:val="nil"/>
            </w:tcBorders>
            <w:shd w:val="clear" w:color="auto" w:fill="FFFFFF"/>
            <w:vAlign w:val="center"/>
          </w:tcPr>
          <w:p w14:paraId="1F04278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715" w:type="pct"/>
            <w:tcBorders>
              <w:top w:val="single" w:color="000000" w:sz="4" w:space="0"/>
              <w:left w:val="nil"/>
              <w:bottom w:val="nil"/>
              <w:right w:val="nil"/>
            </w:tcBorders>
            <w:shd w:val="clear" w:color="auto" w:fill="FFFFFF"/>
            <w:vAlign w:val="center"/>
          </w:tcPr>
          <w:p w14:paraId="1CF083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584" w:type="pct"/>
            <w:tcBorders>
              <w:top w:val="single" w:color="000000" w:sz="4" w:space="0"/>
              <w:left w:val="nil"/>
              <w:bottom w:val="nil"/>
              <w:right w:val="nil"/>
            </w:tcBorders>
            <w:shd w:val="clear" w:color="auto" w:fill="FFFFFF"/>
            <w:vAlign w:val="center"/>
          </w:tcPr>
          <w:p w14:paraId="43D9015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r>
      <w:tr w14:paraId="2133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38CD0E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database</w:t>
            </w:r>
          </w:p>
        </w:tc>
        <w:tc>
          <w:tcPr>
            <w:tcW w:w="991" w:type="pct"/>
            <w:tcBorders>
              <w:top w:val="nil"/>
              <w:left w:val="nil"/>
              <w:bottom w:val="nil"/>
              <w:right w:val="nil"/>
            </w:tcBorders>
            <w:shd w:val="clear" w:color="auto" w:fill="FFFFFF"/>
            <w:vAlign w:val="center"/>
          </w:tcPr>
          <w:p w14:paraId="2FB270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12</w:t>
            </w:r>
          </w:p>
        </w:tc>
        <w:tc>
          <w:tcPr>
            <w:tcW w:w="985" w:type="pct"/>
            <w:tcBorders>
              <w:top w:val="nil"/>
              <w:left w:val="nil"/>
              <w:bottom w:val="nil"/>
              <w:right w:val="nil"/>
            </w:tcBorders>
            <w:shd w:val="clear" w:color="auto" w:fill="FFFFFF"/>
            <w:vAlign w:val="center"/>
          </w:tcPr>
          <w:p w14:paraId="6BBC7E3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0.78(0.73-0.83)</w:t>
            </w:r>
          </w:p>
        </w:tc>
        <w:tc>
          <w:tcPr>
            <w:tcW w:w="715" w:type="pct"/>
            <w:tcBorders>
              <w:top w:val="nil"/>
              <w:left w:val="nil"/>
              <w:bottom w:val="nil"/>
              <w:right w:val="nil"/>
            </w:tcBorders>
            <w:shd w:val="clear" w:color="auto" w:fill="FFFFFF"/>
            <w:vAlign w:val="center"/>
          </w:tcPr>
          <w:p w14:paraId="289899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98.4</w:t>
            </w:r>
          </w:p>
        </w:tc>
        <w:tc>
          <w:tcPr>
            <w:tcW w:w="584" w:type="pct"/>
            <w:tcBorders>
              <w:top w:val="nil"/>
              <w:left w:val="nil"/>
              <w:bottom w:val="nil"/>
              <w:right w:val="nil"/>
            </w:tcBorders>
            <w:shd w:val="clear" w:color="auto" w:fill="FFFFFF"/>
            <w:vAlign w:val="center"/>
          </w:tcPr>
          <w:p w14:paraId="59B121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&lt;0.0001</w:t>
            </w:r>
          </w:p>
        </w:tc>
      </w:tr>
      <w:tr w14:paraId="7DAD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09323E6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electronic medical record</w:t>
            </w:r>
          </w:p>
        </w:tc>
        <w:tc>
          <w:tcPr>
            <w:tcW w:w="991" w:type="pct"/>
            <w:tcBorders>
              <w:top w:val="nil"/>
              <w:left w:val="nil"/>
              <w:bottom w:val="nil"/>
              <w:right w:val="nil"/>
            </w:tcBorders>
            <w:shd w:val="clear" w:color="auto" w:fill="FFFFFF"/>
            <w:vAlign w:val="center"/>
          </w:tcPr>
          <w:p w14:paraId="366943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7</w:t>
            </w:r>
          </w:p>
        </w:tc>
        <w:tc>
          <w:tcPr>
            <w:tcW w:w="985" w:type="pct"/>
            <w:tcBorders>
              <w:top w:val="nil"/>
              <w:left w:val="nil"/>
              <w:bottom w:val="nil"/>
              <w:right w:val="nil"/>
            </w:tcBorders>
            <w:shd w:val="clear" w:color="auto" w:fill="FFFFFF"/>
            <w:vAlign w:val="center"/>
          </w:tcPr>
          <w:p w14:paraId="0A47E5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0.75(0.70-0.81)</w:t>
            </w:r>
          </w:p>
        </w:tc>
        <w:tc>
          <w:tcPr>
            <w:tcW w:w="715" w:type="pct"/>
            <w:tcBorders>
              <w:top w:val="nil"/>
              <w:left w:val="nil"/>
              <w:bottom w:val="nil"/>
              <w:right w:val="nil"/>
            </w:tcBorders>
            <w:shd w:val="clear" w:color="auto" w:fill="FFFFFF"/>
            <w:vAlign w:val="center"/>
          </w:tcPr>
          <w:p w14:paraId="606969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92.6</w:t>
            </w:r>
          </w:p>
        </w:tc>
        <w:tc>
          <w:tcPr>
            <w:tcW w:w="584" w:type="pct"/>
            <w:tcBorders>
              <w:top w:val="nil"/>
              <w:left w:val="nil"/>
              <w:bottom w:val="nil"/>
              <w:right w:val="nil"/>
            </w:tcBorders>
            <w:shd w:val="clear" w:color="auto" w:fill="FFFFFF"/>
            <w:vAlign w:val="center"/>
          </w:tcPr>
          <w:p w14:paraId="0560D1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&lt;0.0001</w:t>
            </w:r>
          </w:p>
        </w:tc>
      </w:tr>
      <w:tr w14:paraId="6EAA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3CC4CCC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eastAsiaTheme="minorEastAsia"/>
                <w:b w:val="0"/>
                <w:color w:val="auto"/>
                <w:kern w:val="2"/>
                <w:sz w:val="24"/>
                <w:szCs w:val="24"/>
                <w:vertAlign w:val="baseline"/>
                <w:lang w:val="en-US" w:eastAsia="zh-CN" w:bidi="ar-SA"/>
                <w14:ligatures w14:val="standardContextual"/>
              </w:rPr>
            </w:pPr>
            <w:r>
              <w:rPr>
                <w:rFonts w:hint="default" w:ascii="Times New Roman" w:hAnsi="Times New Roman" w:cs="Times New Roman"/>
                <w:b w:val="0"/>
                <w:color w:val="auto"/>
                <w:sz w:val="24"/>
                <w:szCs w:val="24"/>
                <w:vertAlign w:val="baseline"/>
                <w:lang w:val="en-US" w:eastAsia="zh-CN"/>
              </w:rPr>
              <w:t>ML methods</w:t>
            </w:r>
          </w:p>
        </w:tc>
        <w:tc>
          <w:tcPr>
            <w:tcW w:w="991" w:type="pct"/>
            <w:tcBorders>
              <w:top w:val="nil"/>
              <w:left w:val="nil"/>
              <w:bottom w:val="nil"/>
              <w:right w:val="nil"/>
            </w:tcBorders>
            <w:shd w:val="clear" w:color="auto" w:fill="FFFFFF"/>
            <w:vAlign w:val="center"/>
          </w:tcPr>
          <w:p w14:paraId="7E8B93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985" w:type="pct"/>
            <w:tcBorders>
              <w:top w:val="nil"/>
              <w:left w:val="nil"/>
              <w:bottom w:val="nil"/>
              <w:right w:val="nil"/>
            </w:tcBorders>
            <w:shd w:val="clear" w:color="auto" w:fill="FFFFFF"/>
            <w:vAlign w:val="center"/>
          </w:tcPr>
          <w:p w14:paraId="6BC011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715" w:type="pct"/>
            <w:tcBorders>
              <w:top w:val="nil"/>
              <w:left w:val="nil"/>
              <w:bottom w:val="nil"/>
              <w:right w:val="nil"/>
            </w:tcBorders>
            <w:shd w:val="clear" w:color="auto" w:fill="FFFFFF"/>
            <w:vAlign w:val="center"/>
          </w:tcPr>
          <w:p w14:paraId="45DF9C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584" w:type="pct"/>
            <w:tcBorders>
              <w:top w:val="nil"/>
              <w:left w:val="nil"/>
              <w:bottom w:val="nil"/>
              <w:right w:val="nil"/>
            </w:tcBorders>
            <w:shd w:val="clear" w:color="auto" w:fill="FFFFFF"/>
            <w:vAlign w:val="center"/>
          </w:tcPr>
          <w:p w14:paraId="7F0680A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r>
      <w:tr w14:paraId="3D90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58C91A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eastAsiaTheme="minorEastAsia"/>
                <w:b w:val="0"/>
                <w:color w:val="auto"/>
                <w:kern w:val="2"/>
                <w:sz w:val="24"/>
                <w:szCs w:val="24"/>
                <w:vertAlign w:val="baseline"/>
                <w:lang w:val="en-US" w:eastAsia="zh-CN" w:bidi="ar-SA"/>
                <w14:ligatures w14:val="standardContextual"/>
              </w:rPr>
            </w:pPr>
            <w:r>
              <w:rPr>
                <w:rFonts w:hint="default" w:ascii="Times New Roman" w:hAnsi="Times New Roman" w:cs="Times New Roman"/>
                <w:b w:val="0"/>
                <w:color w:val="auto"/>
                <w:sz w:val="24"/>
                <w:szCs w:val="24"/>
                <w:vertAlign w:val="baseline"/>
                <w:lang w:val="en-US" w:eastAsia="zh-CN"/>
              </w:rPr>
              <w:t>LR</w:t>
            </w:r>
          </w:p>
        </w:tc>
        <w:tc>
          <w:tcPr>
            <w:tcW w:w="991" w:type="pct"/>
            <w:tcBorders>
              <w:top w:val="nil"/>
              <w:left w:val="nil"/>
              <w:bottom w:val="nil"/>
              <w:right w:val="nil"/>
            </w:tcBorders>
            <w:shd w:val="clear" w:color="auto" w:fill="FFFFFF"/>
            <w:vAlign w:val="center"/>
          </w:tcPr>
          <w:p w14:paraId="085B32B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5</w:t>
            </w:r>
          </w:p>
        </w:tc>
        <w:tc>
          <w:tcPr>
            <w:tcW w:w="985" w:type="pct"/>
            <w:tcBorders>
              <w:top w:val="nil"/>
              <w:left w:val="nil"/>
              <w:bottom w:val="nil"/>
              <w:right w:val="nil"/>
            </w:tcBorders>
            <w:shd w:val="clear" w:color="auto" w:fill="FFFFFF"/>
            <w:vAlign w:val="center"/>
          </w:tcPr>
          <w:p w14:paraId="1A2DC8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0.78(0.71-0.85)</w:t>
            </w:r>
          </w:p>
        </w:tc>
        <w:tc>
          <w:tcPr>
            <w:tcW w:w="715" w:type="pct"/>
            <w:tcBorders>
              <w:top w:val="nil"/>
              <w:left w:val="nil"/>
              <w:bottom w:val="nil"/>
              <w:right w:val="nil"/>
            </w:tcBorders>
            <w:shd w:val="clear" w:color="auto" w:fill="FFFFFF"/>
            <w:vAlign w:val="center"/>
          </w:tcPr>
          <w:p w14:paraId="22F954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94.0</w:t>
            </w:r>
          </w:p>
        </w:tc>
        <w:tc>
          <w:tcPr>
            <w:tcW w:w="584" w:type="pct"/>
            <w:tcBorders>
              <w:top w:val="nil"/>
              <w:left w:val="nil"/>
              <w:bottom w:val="nil"/>
              <w:right w:val="nil"/>
            </w:tcBorders>
            <w:shd w:val="clear" w:color="auto" w:fill="FFFFFF"/>
            <w:vAlign w:val="center"/>
          </w:tcPr>
          <w:p w14:paraId="25B715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&lt;0.0001</w:t>
            </w:r>
          </w:p>
        </w:tc>
      </w:tr>
      <w:tr w14:paraId="2E9C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645A2F1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eastAsiaTheme="minorEastAsia"/>
                <w:b w:val="0"/>
                <w:color w:val="auto"/>
                <w:kern w:val="2"/>
                <w:sz w:val="24"/>
                <w:szCs w:val="24"/>
                <w:vertAlign w:val="baseline"/>
                <w:lang w:val="en-US" w:eastAsia="zh-CN" w:bidi="ar-SA"/>
                <w14:ligatures w14:val="standardContextual"/>
              </w:rPr>
            </w:pPr>
            <w:r>
              <w:rPr>
                <w:rFonts w:hint="default" w:ascii="Times New Roman" w:hAnsi="Times New Roman" w:cs="Times New Roman"/>
                <w:b w:val="0"/>
                <w:color w:val="auto"/>
                <w:kern w:val="2"/>
                <w:sz w:val="24"/>
                <w:szCs w:val="24"/>
                <w:vertAlign w:val="baseline"/>
                <w:lang w:val="en-US" w:eastAsia="zh-CN" w:bidi="ar-SA"/>
                <w14:ligatures w14:val="standardContextual"/>
              </w:rPr>
              <w:t>others</w:t>
            </w:r>
          </w:p>
        </w:tc>
        <w:tc>
          <w:tcPr>
            <w:tcW w:w="991" w:type="pct"/>
            <w:tcBorders>
              <w:top w:val="nil"/>
              <w:left w:val="nil"/>
              <w:bottom w:val="nil"/>
              <w:right w:val="nil"/>
            </w:tcBorders>
            <w:shd w:val="clear" w:color="auto" w:fill="FFFFFF"/>
            <w:vAlign w:val="center"/>
          </w:tcPr>
          <w:p w14:paraId="4C0E1C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14</w:t>
            </w:r>
          </w:p>
        </w:tc>
        <w:tc>
          <w:tcPr>
            <w:tcW w:w="985" w:type="pct"/>
            <w:tcBorders>
              <w:top w:val="nil"/>
              <w:left w:val="nil"/>
              <w:bottom w:val="nil"/>
              <w:right w:val="nil"/>
            </w:tcBorders>
            <w:shd w:val="clear" w:color="auto" w:fill="FFFFFF"/>
            <w:vAlign w:val="center"/>
          </w:tcPr>
          <w:p w14:paraId="5DAAEE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0.77(0.72-0.81)</w:t>
            </w:r>
          </w:p>
        </w:tc>
        <w:tc>
          <w:tcPr>
            <w:tcW w:w="715" w:type="pct"/>
            <w:tcBorders>
              <w:top w:val="nil"/>
              <w:left w:val="nil"/>
              <w:bottom w:val="nil"/>
              <w:right w:val="nil"/>
            </w:tcBorders>
            <w:shd w:val="clear" w:color="auto" w:fill="FFFFFF"/>
            <w:vAlign w:val="center"/>
          </w:tcPr>
          <w:p w14:paraId="47319C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98.2</w:t>
            </w:r>
          </w:p>
        </w:tc>
        <w:tc>
          <w:tcPr>
            <w:tcW w:w="584" w:type="pct"/>
            <w:tcBorders>
              <w:top w:val="nil"/>
              <w:left w:val="nil"/>
              <w:bottom w:val="nil"/>
              <w:right w:val="nil"/>
            </w:tcBorders>
            <w:shd w:val="clear" w:color="auto" w:fill="FFFFFF"/>
            <w:vAlign w:val="center"/>
          </w:tcPr>
          <w:p w14:paraId="695B96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&lt;0.0001</w:t>
            </w:r>
          </w:p>
        </w:tc>
      </w:tr>
      <w:tr w14:paraId="7FA2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66F153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Type of predictors</w:t>
            </w:r>
          </w:p>
        </w:tc>
        <w:tc>
          <w:tcPr>
            <w:tcW w:w="991" w:type="pct"/>
            <w:tcBorders>
              <w:top w:val="nil"/>
              <w:left w:val="nil"/>
              <w:bottom w:val="nil"/>
              <w:right w:val="nil"/>
            </w:tcBorders>
            <w:shd w:val="clear" w:color="auto" w:fill="FFFFFF"/>
            <w:vAlign w:val="center"/>
          </w:tcPr>
          <w:p w14:paraId="30B240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985" w:type="pct"/>
            <w:tcBorders>
              <w:top w:val="nil"/>
              <w:left w:val="nil"/>
              <w:bottom w:val="nil"/>
              <w:right w:val="nil"/>
            </w:tcBorders>
            <w:shd w:val="clear" w:color="auto" w:fill="FFFFFF"/>
            <w:vAlign w:val="center"/>
          </w:tcPr>
          <w:p w14:paraId="43C29B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715" w:type="pct"/>
            <w:tcBorders>
              <w:top w:val="nil"/>
              <w:left w:val="nil"/>
              <w:bottom w:val="nil"/>
              <w:right w:val="nil"/>
            </w:tcBorders>
            <w:shd w:val="clear" w:color="auto" w:fill="FFFFFF"/>
            <w:vAlign w:val="center"/>
          </w:tcPr>
          <w:p w14:paraId="22E293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c>
          <w:tcPr>
            <w:tcW w:w="584" w:type="pct"/>
            <w:tcBorders>
              <w:top w:val="nil"/>
              <w:left w:val="nil"/>
              <w:bottom w:val="nil"/>
              <w:right w:val="nil"/>
            </w:tcBorders>
            <w:shd w:val="clear" w:color="auto" w:fill="FFFFFF"/>
            <w:vAlign w:val="center"/>
          </w:tcPr>
          <w:p w14:paraId="7F068D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p>
        </w:tc>
      </w:tr>
      <w:tr w14:paraId="0A58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1BBEBB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demographics</w:t>
            </w:r>
          </w:p>
        </w:tc>
        <w:tc>
          <w:tcPr>
            <w:tcW w:w="991" w:type="pct"/>
            <w:tcBorders>
              <w:top w:val="nil"/>
              <w:left w:val="nil"/>
              <w:bottom w:val="nil"/>
              <w:right w:val="nil"/>
            </w:tcBorders>
            <w:shd w:val="clear" w:color="auto" w:fill="FFFFFF"/>
            <w:vAlign w:val="center"/>
          </w:tcPr>
          <w:p w14:paraId="2C0C66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13</w:t>
            </w:r>
          </w:p>
        </w:tc>
        <w:tc>
          <w:tcPr>
            <w:tcW w:w="985" w:type="pct"/>
            <w:tcBorders>
              <w:top w:val="nil"/>
              <w:left w:val="nil"/>
              <w:bottom w:val="nil"/>
              <w:right w:val="nil"/>
            </w:tcBorders>
            <w:shd w:val="clear" w:color="auto" w:fill="FFFFFF"/>
            <w:vAlign w:val="center"/>
          </w:tcPr>
          <w:p w14:paraId="0C3EE50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0.72(0.70-0.74)</w:t>
            </w:r>
          </w:p>
        </w:tc>
        <w:tc>
          <w:tcPr>
            <w:tcW w:w="715" w:type="pct"/>
            <w:tcBorders>
              <w:top w:val="nil"/>
              <w:left w:val="nil"/>
              <w:bottom w:val="nil"/>
              <w:right w:val="nil"/>
            </w:tcBorders>
            <w:shd w:val="clear" w:color="auto" w:fill="FFFFFF"/>
            <w:vAlign w:val="center"/>
          </w:tcPr>
          <w:p w14:paraId="5D18786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59.3</w:t>
            </w:r>
          </w:p>
        </w:tc>
        <w:tc>
          <w:tcPr>
            <w:tcW w:w="584" w:type="pct"/>
            <w:tcBorders>
              <w:top w:val="nil"/>
              <w:left w:val="nil"/>
              <w:bottom w:val="nil"/>
              <w:right w:val="nil"/>
            </w:tcBorders>
            <w:shd w:val="clear" w:color="auto" w:fill="FFFFFF"/>
            <w:vAlign w:val="center"/>
          </w:tcPr>
          <w:p w14:paraId="3D0F906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0.003</w:t>
            </w:r>
          </w:p>
        </w:tc>
      </w:tr>
      <w:tr w14:paraId="1EEA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nil"/>
              <w:right w:val="nil"/>
            </w:tcBorders>
            <w:shd w:val="clear" w:color="auto" w:fill="FFFFFF"/>
            <w:vAlign w:val="center"/>
          </w:tcPr>
          <w:p w14:paraId="6101B69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demographics and other indicators</w:t>
            </w:r>
          </w:p>
        </w:tc>
        <w:tc>
          <w:tcPr>
            <w:tcW w:w="991" w:type="pct"/>
            <w:tcBorders>
              <w:top w:val="nil"/>
              <w:left w:val="nil"/>
              <w:bottom w:val="nil"/>
              <w:right w:val="nil"/>
            </w:tcBorders>
            <w:shd w:val="clear" w:color="auto" w:fill="FFFFFF"/>
            <w:vAlign w:val="center"/>
          </w:tcPr>
          <w:p w14:paraId="04B9F1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2</w:t>
            </w:r>
          </w:p>
        </w:tc>
        <w:tc>
          <w:tcPr>
            <w:tcW w:w="985" w:type="pct"/>
            <w:tcBorders>
              <w:top w:val="nil"/>
              <w:left w:val="nil"/>
              <w:bottom w:val="nil"/>
              <w:right w:val="nil"/>
            </w:tcBorders>
            <w:shd w:val="clear" w:color="auto" w:fill="FFFFFF"/>
            <w:vAlign w:val="center"/>
          </w:tcPr>
          <w:p w14:paraId="453679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0.76(0.75-0.77)</w:t>
            </w:r>
          </w:p>
        </w:tc>
        <w:tc>
          <w:tcPr>
            <w:tcW w:w="715" w:type="pct"/>
            <w:tcBorders>
              <w:top w:val="nil"/>
              <w:left w:val="nil"/>
              <w:bottom w:val="nil"/>
              <w:right w:val="nil"/>
            </w:tcBorders>
            <w:shd w:val="clear" w:color="auto" w:fill="FFFFFF"/>
            <w:vAlign w:val="center"/>
          </w:tcPr>
          <w:p w14:paraId="180B50B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0.00</w:t>
            </w:r>
          </w:p>
        </w:tc>
        <w:tc>
          <w:tcPr>
            <w:tcW w:w="584" w:type="pct"/>
            <w:tcBorders>
              <w:top w:val="nil"/>
              <w:left w:val="nil"/>
              <w:bottom w:val="nil"/>
              <w:right w:val="nil"/>
            </w:tcBorders>
            <w:shd w:val="clear" w:color="auto" w:fill="FFFFFF"/>
            <w:vAlign w:val="center"/>
          </w:tcPr>
          <w:p w14:paraId="298DDD1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0.321</w:t>
            </w:r>
          </w:p>
        </w:tc>
      </w:tr>
      <w:tr w14:paraId="7FC3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23" w:type="pct"/>
            <w:tcBorders>
              <w:top w:val="nil"/>
              <w:left w:val="nil"/>
              <w:bottom w:val="single" w:color="000000" w:sz="12" w:space="0"/>
              <w:right w:val="nil"/>
            </w:tcBorders>
            <w:shd w:val="clear" w:color="auto" w:fill="FFFFFF"/>
            <w:vAlign w:val="center"/>
          </w:tcPr>
          <w:p w14:paraId="1CC3A3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demographics, laboratory and others</w:t>
            </w:r>
          </w:p>
        </w:tc>
        <w:tc>
          <w:tcPr>
            <w:tcW w:w="991" w:type="pct"/>
            <w:tcBorders>
              <w:top w:val="nil"/>
              <w:left w:val="nil"/>
              <w:bottom w:val="single" w:color="000000" w:sz="12" w:space="0"/>
              <w:right w:val="nil"/>
            </w:tcBorders>
            <w:shd w:val="clear" w:color="auto" w:fill="FFFFFF"/>
            <w:vAlign w:val="center"/>
          </w:tcPr>
          <w:p w14:paraId="59E4A2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4</w:t>
            </w:r>
          </w:p>
        </w:tc>
        <w:tc>
          <w:tcPr>
            <w:tcW w:w="985" w:type="pct"/>
            <w:tcBorders>
              <w:top w:val="nil"/>
              <w:left w:val="nil"/>
              <w:bottom w:val="single" w:color="000000" w:sz="12" w:space="0"/>
              <w:right w:val="nil"/>
            </w:tcBorders>
            <w:shd w:val="clear" w:color="auto" w:fill="FFFFFF"/>
            <w:vAlign w:val="center"/>
          </w:tcPr>
          <w:p w14:paraId="38DBAB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0.92(0.91-0.92)</w:t>
            </w:r>
          </w:p>
        </w:tc>
        <w:tc>
          <w:tcPr>
            <w:tcW w:w="715" w:type="pct"/>
            <w:tcBorders>
              <w:top w:val="nil"/>
              <w:left w:val="nil"/>
              <w:bottom w:val="single" w:color="000000" w:sz="12" w:space="0"/>
              <w:right w:val="nil"/>
            </w:tcBorders>
            <w:shd w:val="clear" w:color="auto" w:fill="FFFFFF"/>
            <w:vAlign w:val="center"/>
          </w:tcPr>
          <w:p w14:paraId="293D767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0.00</w:t>
            </w:r>
          </w:p>
        </w:tc>
        <w:tc>
          <w:tcPr>
            <w:tcW w:w="584" w:type="pct"/>
            <w:tcBorders>
              <w:top w:val="nil"/>
              <w:left w:val="nil"/>
              <w:bottom w:val="single" w:color="000000" w:sz="12" w:space="0"/>
              <w:right w:val="nil"/>
            </w:tcBorders>
            <w:shd w:val="clear" w:color="auto" w:fill="FFFFFF"/>
            <w:vAlign w:val="center"/>
          </w:tcPr>
          <w:p w14:paraId="27EC28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val="0"/>
                <w:color w:val="auto"/>
                <w:sz w:val="24"/>
                <w:szCs w:val="24"/>
                <w:vertAlign w:val="baseline"/>
                <w:lang w:val="en-US" w:eastAsia="zh-CN"/>
              </w:rPr>
            </w:pPr>
            <w:r>
              <w:rPr>
                <w:rFonts w:hint="default" w:ascii="Times New Roman" w:hAnsi="Times New Roman" w:cs="Times New Roman"/>
                <w:b w:val="0"/>
                <w:color w:val="auto"/>
                <w:sz w:val="24"/>
                <w:szCs w:val="24"/>
                <w:vertAlign w:val="baseline"/>
                <w:lang w:val="en-US" w:eastAsia="zh-CN"/>
              </w:rPr>
              <w:t>0.625</w:t>
            </w:r>
          </w:p>
        </w:tc>
      </w:tr>
    </w:tbl>
    <w:p w14:paraId="7EB60E88">
      <w:pPr>
        <w:jc w:val="center"/>
        <w:rPr>
          <w:rFonts w:hint="default"/>
          <w:lang w:val="en-US" w:eastAsia="zh-CN"/>
        </w:rPr>
      </w:pPr>
      <w:r>
        <w:rPr>
          <w:rFonts w:hint="eastAsia" w:ascii="Times New Roman" w:hAnsi="Times New Roman" w:cs="Times New Roman"/>
          <w:sz w:val="30"/>
          <w:szCs w:val="30"/>
          <w:lang w:val="en-US" w:eastAsia="zh-CN"/>
        </w:rPr>
        <w:t>Figure S6 sensitive analysis results</w:t>
      </w:r>
    </w:p>
    <w:p w14:paraId="34A57962">
      <w:pPr>
        <w:rPr>
          <w:rFonts w:hint="default"/>
          <w:lang w:val="en-US" w:eastAsia="zh-CN"/>
        </w:rPr>
      </w:pPr>
      <w:r>
        <w:rPr>
          <w:rFonts w:hint="default"/>
          <w:lang w:val="en-US" w:eastAsia="zh-CN"/>
        </w:rPr>
        <w:drawing>
          <wp:inline distT="0" distB="0" distL="114300" distR="114300">
            <wp:extent cx="5264785" cy="2696845"/>
            <wp:effectExtent l="0" t="0" r="5715" b="8255"/>
            <wp:docPr id="6" name="图片 6" descr="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敏感性分析"/>
                    <pic:cNvPicPr>
                      <a:picLocks noChangeAspect="1"/>
                    </pic:cNvPicPr>
                  </pic:nvPicPr>
                  <pic:blipFill>
                    <a:blip r:embed="rId5"/>
                    <a:srcRect t="24677" b="20492"/>
                    <a:stretch>
                      <a:fillRect/>
                    </a:stretch>
                  </pic:blipFill>
                  <pic:spPr>
                    <a:xfrm>
                      <a:off x="0" y="0"/>
                      <a:ext cx="5264785" cy="2696845"/>
                    </a:xfrm>
                    <a:prstGeom prst="rect">
                      <a:avLst/>
                    </a:prstGeom>
                  </pic:spPr>
                </pic:pic>
              </a:graphicData>
            </a:graphic>
          </wp:inline>
        </w:drawing>
      </w:r>
    </w:p>
    <w:p w14:paraId="78B23463">
      <w:pPr>
        <w:jc w:val="center"/>
        <w:rPr>
          <w:rFonts w:hint="eastAsia"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Figure S7 Funnel plot and egger's regression test</w:t>
      </w:r>
    </w:p>
    <w:p w14:paraId="2A5E5FDC">
      <w:pPr>
        <w:rPr>
          <w:rFonts w:hint="eastAsia"/>
          <w:b/>
          <w:bCs/>
          <w:color w:val="auto"/>
          <w:sz w:val="24"/>
          <w:szCs w:val="24"/>
          <w:lang w:val="en-US" w:eastAsia="zh-CN"/>
        </w:rPr>
      </w:pPr>
      <w:r>
        <w:rPr>
          <w:rFonts w:hint="eastAsia"/>
          <w:b/>
          <w:bCs/>
          <w:color w:val="auto"/>
          <w:sz w:val="24"/>
          <w:szCs w:val="24"/>
          <w:lang w:val="en-US" w:eastAsia="zh-CN"/>
        </w:rPr>
        <w:drawing>
          <wp:inline distT="0" distB="0" distL="114300" distR="114300">
            <wp:extent cx="5937885" cy="1416685"/>
            <wp:effectExtent l="0" t="0" r="5715" b="5715"/>
            <wp:docPr id="8" name="图片 8" descr="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漏斗图"/>
                    <pic:cNvPicPr>
                      <a:picLocks noChangeAspect="1"/>
                    </pic:cNvPicPr>
                  </pic:nvPicPr>
                  <pic:blipFill>
                    <a:blip r:embed="rId6"/>
                    <a:srcRect t="15695"/>
                    <a:stretch>
                      <a:fillRect/>
                    </a:stretch>
                  </pic:blipFill>
                  <pic:spPr>
                    <a:xfrm>
                      <a:off x="0" y="0"/>
                      <a:ext cx="5937885" cy="1416685"/>
                    </a:xfrm>
                    <a:prstGeom prst="rect">
                      <a:avLst/>
                    </a:prstGeom>
                  </pic:spPr>
                </pic:pic>
              </a:graphicData>
            </a:graphic>
          </wp:inline>
        </w:drawing>
      </w:r>
    </w:p>
    <w:p w14:paraId="338FD8E0">
      <w:pPr>
        <w:rPr>
          <w:rFonts w:hint="eastAsia"/>
          <w:b/>
          <w:bCs/>
          <w:color w:val="auto"/>
          <w:sz w:val="24"/>
          <w:szCs w:val="24"/>
          <w:lang w:val="en-US" w:eastAsia="zh-CN"/>
        </w:rPr>
      </w:pPr>
      <w:r>
        <w:rPr>
          <w:rFonts w:hint="eastAsia"/>
          <w:b/>
          <w:bCs/>
          <w:color w:val="auto"/>
          <w:sz w:val="24"/>
          <w:szCs w:val="24"/>
          <w:lang w:val="en-US" w:eastAsia="zh-CN"/>
        </w:rPr>
        <w:drawing>
          <wp:inline distT="0" distB="0" distL="114300" distR="114300">
            <wp:extent cx="5933440" cy="1392555"/>
            <wp:effectExtent l="0" t="0" r="10160" b="4445"/>
            <wp:docPr id="5" name="图片 5" descr="egger检验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gger检验图片"/>
                    <pic:cNvPicPr>
                      <a:picLocks noChangeAspect="1"/>
                    </pic:cNvPicPr>
                  </pic:nvPicPr>
                  <pic:blipFill>
                    <a:blip r:embed="rId7"/>
                    <a:srcRect t="14746" b="3340"/>
                    <a:stretch>
                      <a:fillRect/>
                    </a:stretch>
                  </pic:blipFill>
                  <pic:spPr>
                    <a:xfrm>
                      <a:off x="0" y="0"/>
                      <a:ext cx="5933440" cy="1392555"/>
                    </a:xfrm>
                    <a:prstGeom prst="rect">
                      <a:avLst/>
                    </a:prstGeom>
                  </pic:spPr>
                </pic:pic>
              </a:graphicData>
            </a:graphic>
          </wp:inline>
        </w:drawing>
      </w:r>
    </w:p>
    <w:p w14:paraId="3AE70FF7">
      <w:pPr>
        <w:jc w:val="center"/>
        <w:rPr>
          <w:rFonts w:hint="eastAsia" w:ascii="Times New Roman" w:hAnsi="Times New Roman" w:cs="Times New Roman"/>
          <w:sz w:val="30"/>
          <w:szCs w:val="30"/>
          <w:lang w:val="en-US" w:eastAsia="zh-CN"/>
        </w:rPr>
      </w:pPr>
      <w:r>
        <w:rPr>
          <w:rFonts w:hint="eastAsia" w:ascii="Times New Roman" w:hAnsi="Times New Roman" w:cs="Times New Roman"/>
          <w:sz w:val="30"/>
          <w:szCs w:val="30"/>
          <w:lang w:val="en-US" w:eastAsia="zh-CN"/>
        </w:rPr>
        <w:t>Figure S8 trim-and-fill adjustment</w:t>
      </w:r>
      <w:bookmarkStart w:id="1" w:name="_GoBack"/>
      <w:bookmarkEnd w:id="1"/>
    </w:p>
    <w:p w14:paraId="54C81BE6">
      <w:pPr>
        <w:rPr>
          <w:rFonts w:hint="default" w:ascii="Times New Roman" w:hAnsi="Times New Roman" w:cs="Times New Roman"/>
          <w:sz w:val="30"/>
          <w:szCs w:val="30"/>
          <w:lang w:val="en-US" w:eastAsia="zh-CN"/>
        </w:rPr>
      </w:pPr>
      <w:r>
        <w:rPr>
          <w:rFonts w:hint="eastAsia"/>
          <w:b/>
          <w:bCs/>
          <w:color w:val="auto"/>
          <w:sz w:val="24"/>
          <w:szCs w:val="24"/>
          <w:lang w:val="en-US" w:eastAsia="zh-CN"/>
        </w:rPr>
        <w:drawing>
          <wp:inline distT="0" distB="0" distL="114300" distR="114300">
            <wp:extent cx="5936615" cy="1641475"/>
            <wp:effectExtent l="0" t="0" r="6985" b="9525"/>
            <wp:docPr id="3" name="图片 3" descr="剪补法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剪补法图片"/>
                    <pic:cNvPicPr>
                      <a:picLocks noChangeAspect="1"/>
                    </pic:cNvPicPr>
                  </pic:nvPicPr>
                  <pic:blipFill>
                    <a:blip r:embed="rId8"/>
                    <a:srcRect t="14506" b="2865"/>
                    <a:stretch>
                      <a:fillRect/>
                    </a:stretch>
                  </pic:blipFill>
                  <pic:spPr>
                    <a:xfrm>
                      <a:off x="0" y="0"/>
                      <a:ext cx="5936615" cy="16414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23353C"/>
    <w:multiLevelType w:val="singleLevel"/>
    <w:tmpl w:val="2023353C"/>
    <w:lvl w:ilvl="0" w:tentative="0">
      <w:start w:val="1"/>
      <w:numFmt w:val="decimal"/>
      <w:lvlText w:val="%1."/>
      <w:lvlJc w:val="left"/>
      <w:pPr>
        <w:tabs>
          <w:tab w:val="left" w:pos="312"/>
        </w:tabs>
      </w:pPr>
      <w:rPr>
        <w:rFonts w:hint="default" w:ascii="Times New Roman" w:hAnsi="Times New Roman" w:cs="Times New Roman"/>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A6070"/>
    <w:rsid w:val="001F5444"/>
    <w:rsid w:val="066C3BE2"/>
    <w:rsid w:val="09C87119"/>
    <w:rsid w:val="10226743"/>
    <w:rsid w:val="10E778E2"/>
    <w:rsid w:val="13FC3149"/>
    <w:rsid w:val="1A412869"/>
    <w:rsid w:val="21FC6C3C"/>
    <w:rsid w:val="2DCA6070"/>
    <w:rsid w:val="4C5D5EAF"/>
    <w:rsid w:val="4EE80403"/>
    <w:rsid w:val="56290384"/>
    <w:rsid w:val="6F540CD5"/>
    <w:rsid w:val="715238EB"/>
    <w:rsid w:val="77CD4C1A"/>
    <w:rsid w:val="796F5ADA"/>
    <w:rsid w:val="7A945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table" w:customStyle="1" w:styleId="6">
    <w:name w:val="Plain Table 1"/>
    <w:basedOn w:val="2"/>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1042</Words>
  <Characters>4540</Characters>
  <Lines>0</Lines>
  <Paragraphs>0</Paragraphs>
  <TotalTime>1</TotalTime>
  <ScaleCrop>false</ScaleCrop>
  <LinksUpToDate>false</LinksUpToDate>
  <CharactersWithSpaces>5231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2025-04-07T05:56:00Z</dcterms:created>
  <dc:creator>薛大珂珂</dc:creator>
  <cp:lastModifiedBy>薛大珂珂</cp:lastModifiedBy>
  <dcterms:modified xsi:type="dcterms:W3CDTF">2025-08-30T11:39:21Z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7674FE80058D4DEC8F9C3F77862224AC_11</vt:lpwstr>
  </property>
  <property fmtid="{D5CDD505-2E9C-101B-9397-08002B2CF9AE}" pid="4" name="KSOTemplateDocerSaveRecord">
    <vt:lpwstr>eyJoZGlkIjoiMWJlNDA0Y2MxNDVmNDJkNDA2MTc2Yjc1YTNiZjAxZWQiLCJ1c2VySWQiOiIzMjg0NDI3ODQifQ==</vt:lpwstr>
  </property>
</Properties>
</file>