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083" w:rsidRPr="00CC4C06" w:rsidRDefault="00DE5083" w:rsidP="00CD4E6C">
      <w:pPr>
        <w:bidi w:val="0"/>
        <w:rPr>
          <w:rtl/>
        </w:rPr>
      </w:pPr>
    </w:p>
    <w:p w:rsidR="00CD4E6C" w:rsidRPr="00CC4C06" w:rsidRDefault="00CD4E6C" w:rsidP="00CD4E6C">
      <w:pPr>
        <w:bidi w:val="0"/>
        <w:rPr>
          <w:rtl/>
        </w:rPr>
      </w:pPr>
    </w:p>
    <w:p w:rsidR="00CD4E6C" w:rsidRPr="00946639" w:rsidRDefault="00CD4E6C" w:rsidP="00CB0950">
      <w:pPr>
        <w:bidi w:val="0"/>
        <w:jc w:val="center"/>
        <w:rPr>
          <w:rFonts w:ascii="Segoe UI" w:hAnsi="Segoe UI" w:cs="Segoe UI"/>
          <w:color w:val="7030A0"/>
          <w:shd w:val="clear" w:color="auto" w:fill="F7F7F8"/>
        </w:rPr>
      </w:pPr>
      <w:r w:rsidRPr="00946639">
        <w:rPr>
          <w:color w:val="7030A0"/>
        </w:rPr>
        <w:t xml:space="preserve">Table </w:t>
      </w:r>
      <w:r w:rsidR="00BC2F41" w:rsidRPr="00946639">
        <w:rPr>
          <w:color w:val="7030A0"/>
        </w:rPr>
        <w:t>S</w:t>
      </w:r>
      <w:r w:rsidR="00CB0950" w:rsidRPr="00946639">
        <w:rPr>
          <w:color w:val="7030A0"/>
        </w:rPr>
        <w:t>1</w:t>
      </w:r>
      <w:r w:rsidRPr="00946639">
        <w:rPr>
          <w:color w:val="7030A0"/>
        </w:rPr>
        <w:t>. Background information about the participants.</w:t>
      </w:r>
    </w:p>
    <w:tbl>
      <w:tblPr>
        <w:tblStyle w:val="ListTable21"/>
        <w:tblW w:w="8814" w:type="dxa"/>
        <w:jc w:val="center"/>
        <w:tblLayout w:type="fixed"/>
        <w:tblLook w:val="04A0" w:firstRow="1" w:lastRow="0" w:firstColumn="1" w:lastColumn="0" w:noHBand="0" w:noVBand="1"/>
      </w:tblPr>
      <w:tblGrid>
        <w:gridCol w:w="977"/>
        <w:gridCol w:w="1075"/>
        <w:gridCol w:w="990"/>
        <w:gridCol w:w="1620"/>
        <w:gridCol w:w="1890"/>
        <w:gridCol w:w="1260"/>
        <w:gridCol w:w="1002"/>
      </w:tblGrid>
      <w:tr w:rsidR="00946639" w:rsidRPr="00CC4C06" w:rsidTr="00946639">
        <w:trPr>
          <w:cnfStyle w:val="100000000000" w:firstRow="1" w:lastRow="0" w:firstColumn="0" w:lastColumn="0" w:oddVBand="0" w:evenVBand="0" w:oddHBand="0" w:evenHBand="0" w:firstRowFirstColumn="0" w:firstRowLastColumn="0" w:lastRowFirstColumn="0" w:lastRowLastColumn="0"/>
          <w:trHeight w:val="620"/>
          <w:tblHeader/>
          <w:jc w:val="center"/>
        </w:trPr>
        <w:tc>
          <w:tcPr>
            <w:cnfStyle w:val="001000000000" w:firstRow="0" w:lastRow="0" w:firstColumn="1" w:lastColumn="0" w:oddVBand="0" w:evenVBand="0" w:oddHBand="0" w:evenHBand="0" w:firstRowFirstColumn="0" w:firstRowLastColumn="0" w:lastRowFirstColumn="0" w:lastRowLastColumn="0"/>
            <w:tcW w:w="977" w:type="dxa"/>
            <w:shd w:val="clear" w:color="auto" w:fill="auto"/>
            <w:vAlign w:val="center"/>
          </w:tcPr>
          <w:p w:rsidR="00946639" w:rsidRPr="00CC4C06" w:rsidRDefault="00946639" w:rsidP="00CD4E6C">
            <w:pPr>
              <w:bidi w:val="0"/>
              <w:spacing w:line="276" w:lineRule="auto"/>
              <w:jc w:val="center"/>
              <w:rPr>
                <w:rFonts w:cs="Arial"/>
                <w:sz w:val="18"/>
                <w:szCs w:val="18"/>
              </w:rPr>
            </w:pPr>
            <w:r w:rsidRPr="00CC4C06">
              <w:rPr>
                <w:rFonts w:cs="Arial"/>
                <w:sz w:val="18"/>
                <w:szCs w:val="18"/>
              </w:rPr>
              <w:t>Study</w:t>
            </w:r>
          </w:p>
        </w:tc>
        <w:tc>
          <w:tcPr>
            <w:tcW w:w="1075" w:type="dxa"/>
            <w:shd w:val="clear" w:color="auto" w:fill="auto"/>
            <w:vAlign w:val="center"/>
          </w:tcPr>
          <w:p w:rsidR="00946639" w:rsidRPr="00CC4C06" w:rsidRDefault="00946639" w:rsidP="00CD4E6C">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CC4C06">
              <w:rPr>
                <w:rFonts w:cs="Arial"/>
                <w:sz w:val="18"/>
                <w:szCs w:val="18"/>
              </w:rPr>
              <w:t>country</w:t>
            </w:r>
          </w:p>
        </w:tc>
        <w:tc>
          <w:tcPr>
            <w:tcW w:w="990" w:type="dxa"/>
            <w:shd w:val="clear" w:color="auto" w:fill="auto"/>
            <w:vAlign w:val="center"/>
          </w:tcPr>
          <w:p w:rsidR="00946639" w:rsidRPr="00CC4C06" w:rsidRDefault="00946639" w:rsidP="00CD4E6C">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CC4C06">
              <w:rPr>
                <w:rFonts w:cs="Arial"/>
                <w:sz w:val="18"/>
                <w:szCs w:val="18"/>
              </w:rPr>
              <w:t>Study Design</w:t>
            </w:r>
          </w:p>
        </w:tc>
        <w:tc>
          <w:tcPr>
            <w:tcW w:w="1620" w:type="dxa"/>
            <w:shd w:val="clear" w:color="auto" w:fill="auto"/>
            <w:vAlign w:val="center"/>
          </w:tcPr>
          <w:p w:rsidR="00946639" w:rsidRPr="00CC4C06" w:rsidRDefault="00946639" w:rsidP="00CD4E6C">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CC4C06">
              <w:rPr>
                <w:rFonts w:cs="Arial"/>
                <w:sz w:val="18"/>
                <w:szCs w:val="18"/>
              </w:rPr>
              <w:t>Size, Gender</w:t>
            </w:r>
          </w:p>
          <w:p w:rsidR="00946639" w:rsidRPr="00CC4C06" w:rsidRDefault="00946639" w:rsidP="00CD4E6C">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CC4C06">
              <w:rPr>
                <w:rFonts w:ascii="Calibri" w:hAnsi="Calibri" w:cs="Calibri"/>
                <w:color w:val="595959" w:themeColor="text1" w:themeTint="A6"/>
                <w:sz w:val="12"/>
                <w:szCs w:val="12"/>
              </w:rPr>
              <w:t>(last following/Included in</w:t>
            </w:r>
            <w:r w:rsidRPr="00CC4C06">
              <w:rPr>
                <w:rFonts w:ascii="Calibri" w:hAnsi="Calibri" w:cs="Calibri"/>
                <w:color w:val="595959" w:themeColor="text1" w:themeTint="A6"/>
                <w:sz w:val="12"/>
                <w:szCs w:val="12"/>
              </w:rPr>
              <w:br/>
              <w:t>economic evaluation)</w:t>
            </w:r>
          </w:p>
        </w:tc>
        <w:tc>
          <w:tcPr>
            <w:tcW w:w="1890" w:type="dxa"/>
            <w:shd w:val="clear" w:color="auto" w:fill="auto"/>
            <w:vAlign w:val="center"/>
          </w:tcPr>
          <w:p w:rsidR="00946639" w:rsidRPr="00CC4C06" w:rsidRDefault="00946639" w:rsidP="00CD4E6C">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CC4C06">
              <w:rPr>
                <w:rFonts w:cs="Arial"/>
                <w:sz w:val="18"/>
                <w:szCs w:val="18"/>
              </w:rPr>
              <w:t>Age</w:t>
            </w:r>
          </w:p>
          <w:p w:rsidR="00946639" w:rsidRPr="00CC4C06" w:rsidRDefault="00946639" w:rsidP="00CD4E6C">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CC4C06">
              <w:rPr>
                <w:rFonts w:cs="Arial"/>
                <w:sz w:val="12"/>
                <w:szCs w:val="12"/>
              </w:rPr>
              <w:t>After last follow up</w:t>
            </w:r>
          </w:p>
        </w:tc>
        <w:tc>
          <w:tcPr>
            <w:tcW w:w="1260" w:type="dxa"/>
            <w:shd w:val="clear" w:color="auto" w:fill="auto"/>
            <w:vAlign w:val="center"/>
          </w:tcPr>
          <w:p w:rsidR="00946639" w:rsidRPr="00CC4C06" w:rsidRDefault="00946639" w:rsidP="00CD4E6C">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CC4C06">
              <w:rPr>
                <w:rFonts w:cs="Arial"/>
                <w:sz w:val="18"/>
                <w:szCs w:val="18"/>
              </w:rPr>
              <w:t>Job</w:t>
            </w:r>
          </w:p>
        </w:tc>
        <w:tc>
          <w:tcPr>
            <w:tcW w:w="1002" w:type="dxa"/>
            <w:shd w:val="clear" w:color="auto" w:fill="auto"/>
            <w:vAlign w:val="center"/>
          </w:tcPr>
          <w:p w:rsidR="00946639" w:rsidRPr="00CC4C06" w:rsidRDefault="00946639" w:rsidP="00CD4E6C">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CC4C06">
              <w:rPr>
                <w:rFonts w:cs="Arial"/>
                <w:sz w:val="18"/>
                <w:szCs w:val="18"/>
              </w:rPr>
              <w:t>Type of MSDs</w:t>
            </w: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Fonts w:ascii="Calibri" w:hAnsi="Calibri" w:cs="Calibri"/>
                <w:sz w:val="16"/>
                <w:szCs w:val="16"/>
              </w:rPr>
              <w:fldChar w:fldCharType="begin" w:fldLock="1"/>
            </w:r>
            <w:r w:rsidRPr="00CC4C06">
              <w:rPr>
                <w:rFonts w:ascii="Calibri" w:hAnsi="Calibri" w:cs="Calibri"/>
                <w:b w:val="0"/>
                <w:bCs w:val="0"/>
                <w:sz w:val="16"/>
                <w:szCs w:val="16"/>
              </w:rPr>
              <w:instrText>ADDIN CSL_CITATION {"citationItems":[{"id":"ITEM-1","itemData":{"DOI":"10.1007/s10926-020-09933-8","ISBN":"1053-0487","author":[{"dropping-particle":"","family":"Dagenais","given":"S","non-dropping-particle":"","parse-names":false,"suffix":""},{"dropping-particle":"","family":"Hayflinger","given":"D C","non-dropping-particle":"","parse-names":false,"suffix":""},{"dropping-particle":"","family":"Mayer","given":"J M","non-dropping-particle":"","parse-names":false,"suffix":""}],"container-title":"Journal of Occupational Rehabilitation","id":"ITEM-1","issue":"2","issued":{"date-parts":[["2021"]]},"note":"Dagenais, Simon Hayflinger, D. Cortney Mayer, John M.\nMayer, John M./0000-0002-0048-2498; Dagenais, Simon/0000-0003-3062-9312\n1573-3688","page":"431-443","title":"Economic Evaluation of an Extended Telehealth Worksite Exercise Intervention to Reduce Lost Work Time from Low Back Pain in Career Firefighters","type":"article-journal","volume":"31"},"uris":["http://www.mendeley.com/documents/?uuid=3ed85c98-a3a5-4369-b6e5-108c15516dcd"]}],"mendeley":{"formattedCitation":"(Dagenais, Hayflinger, and Mayer 2021)","plainTextFormattedCitation":"(Dagenais, Hayflinger, and Mayer 2021)","previouslyFormattedCitation":"(Dagenais, Hayflinger, and Mayer 2021)"},"properties":{"noteIndex":0},"schema":"https://github.com/citation-style-language/schema/raw/master/csl-citation.json"}</w:instrText>
            </w:r>
            <w:r w:rsidRPr="00CC4C06">
              <w:rPr>
                <w:rFonts w:ascii="Calibri" w:hAnsi="Calibri" w:cs="Calibri"/>
                <w:sz w:val="16"/>
                <w:szCs w:val="16"/>
              </w:rPr>
              <w:fldChar w:fldCharType="separate"/>
            </w:r>
            <w:r w:rsidRPr="00CC4C06">
              <w:rPr>
                <w:rFonts w:ascii="Calibri" w:hAnsi="Calibri" w:cs="Calibri"/>
                <w:b w:val="0"/>
                <w:bCs w:val="0"/>
                <w:noProof/>
                <w:sz w:val="16"/>
                <w:szCs w:val="16"/>
              </w:rPr>
              <w:t>(Dagenais, Hayflinger, and Mayer 2021)</w:t>
            </w:r>
            <w:r w:rsidRPr="00CC4C06">
              <w:rPr>
                <w:rFonts w:ascii="Calibri" w:hAnsi="Calibri" w:cs="Calibri"/>
                <w:sz w:val="16"/>
                <w:szCs w:val="16"/>
              </w:rPr>
              <w:fldChar w:fldCharType="end"/>
            </w:r>
          </w:p>
        </w:tc>
        <w:tc>
          <w:tcPr>
            <w:tcW w:w="1075" w:type="dxa"/>
            <w:tcBorders>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USA</w:t>
            </w:r>
          </w:p>
        </w:tc>
        <w:tc>
          <w:tcPr>
            <w:tcW w:w="990" w:type="dxa"/>
            <w:tcBorders>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RCT</w:t>
            </w:r>
          </w:p>
        </w:tc>
        <w:tc>
          <w:tcPr>
            <w:tcW w:w="1620" w:type="dxa"/>
            <w:tcBorders>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Intervention 1: 71</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595959" w:themeColor="text1" w:themeTint="A6"/>
                <w:sz w:val="12"/>
                <w:szCs w:val="12"/>
              </w:rPr>
            </w:pPr>
            <w:r w:rsidRPr="00CC4C06">
              <w:rPr>
                <w:rFonts w:ascii="Calibri" w:hAnsi="Calibri" w:cs="Calibri"/>
                <w:color w:val="595959" w:themeColor="text1" w:themeTint="A6"/>
                <w:sz w:val="12"/>
                <w:szCs w:val="12"/>
              </w:rPr>
              <w:t>Female:7, Male: 64</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Intervention 2: 75</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595959" w:themeColor="text1" w:themeTint="A6"/>
                <w:sz w:val="14"/>
                <w:szCs w:val="14"/>
              </w:rPr>
            </w:pPr>
            <w:r w:rsidRPr="00CC4C06">
              <w:rPr>
                <w:rFonts w:ascii="Calibri" w:hAnsi="Calibri" w:cs="Calibri"/>
                <w:color w:val="595959" w:themeColor="text1" w:themeTint="A6"/>
                <w:sz w:val="12"/>
                <w:szCs w:val="12"/>
              </w:rPr>
              <w:t>Female: 6, Male: 69</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Control: 70</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595959" w:themeColor="text1" w:themeTint="A6"/>
                <w:sz w:val="14"/>
                <w:szCs w:val="14"/>
              </w:rPr>
            </w:pPr>
            <w:r w:rsidRPr="00CC4C06">
              <w:rPr>
                <w:rFonts w:ascii="Calibri" w:hAnsi="Calibri" w:cs="Calibri"/>
                <w:color w:val="595959" w:themeColor="text1" w:themeTint="A6"/>
                <w:sz w:val="12"/>
                <w:szCs w:val="12"/>
              </w:rPr>
              <w:t>Female: 9, Male: 61</w:t>
            </w:r>
          </w:p>
        </w:tc>
        <w:tc>
          <w:tcPr>
            <w:tcW w:w="1890" w:type="dxa"/>
            <w:tcBorders>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Intervention 1: 36.5 (9.1)</w:t>
            </w:r>
          </w:p>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Intervention 2: 35.6 (8.6)</w:t>
            </w:r>
          </w:p>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Control: 33.0 (7.5)</w:t>
            </w:r>
          </w:p>
        </w:tc>
        <w:tc>
          <w:tcPr>
            <w:tcW w:w="1260" w:type="dxa"/>
            <w:tcBorders>
              <w:bottom w:val="nil"/>
            </w:tcBorders>
            <w:shd w:val="clear" w:color="auto" w:fill="auto"/>
            <w:vAlign w:val="center"/>
          </w:tcPr>
          <w:p w:rsidR="00946639" w:rsidRPr="00CC4C06" w:rsidRDefault="00946639" w:rsidP="00CD4E6C">
            <w:pPr>
              <w:bidi w:val="0"/>
              <w:spacing w:line="276" w:lineRule="auto"/>
              <w:ind w:left="-108" w:right="-113"/>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Firefighters</w:t>
            </w:r>
          </w:p>
        </w:tc>
        <w:tc>
          <w:tcPr>
            <w:tcW w:w="1002" w:type="dxa"/>
            <w:tcBorders>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sz w:val="16"/>
                <w:szCs w:val="16"/>
              </w:rPr>
            </w:pPr>
            <w:r w:rsidRPr="00CC4C06">
              <w:rPr>
                <w:rFonts w:ascii="Calibri" w:hAnsi="Calibri" w:cs="Calibri"/>
                <w:noProof/>
                <w:sz w:val="16"/>
                <w:szCs w:val="16"/>
              </w:rPr>
              <w:t>LBP*</w:t>
            </w: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rFonts w:cs="Arial"/>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Style w:val="fontstyle01"/>
                <w:rFonts w:ascii="Calibri" w:hAnsi="Calibri" w:cs="Calibri"/>
                <w:sz w:val="16"/>
                <w:szCs w:val="16"/>
              </w:rPr>
              <w:fldChar w:fldCharType="begin" w:fldLock="1"/>
            </w:r>
            <w:r w:rsidRPr="00CC4C06">
              <w:rPr>
                <w:rStyle w:val="fontstyle01"/>
                <w:rFonts w:ascii="Calibri" w:hAnsi="Calibri" w:cs="Calibri"/>
                <w:b w:val="0"/>
                <w:bCs w:val="0"/>
                <w:sz w:val="16"/>
                <w:szCs w:val="16"/>
              </w:rPr>
              <w:instrText>ADDIN CSL_CITATION {"citationItems":[{"id":"ITEM-1","itemData":{"DOI":"10.1136/bmjopen-2019-030879","ISBN":"2044-6055","author":[{"dropping-particle":"","family":"Suman","given":"A","non-dropping-particle":"","parse-names":false,"suffix":""},{"dropping-particle":"","family":"Schaafsma","given":"F G","non-dropping-particle":"","parse-names":false,"suffix":""},{"dropping-particle":"","family":"Dongen","given":"J M","non-dropping-particle":"van","parse-names":false,"suffix":""},{"dropping-particle":"","family":"Elders","given":"P J M","non-dropping-particle":"","parse-names":false,"suffix":""},{"dropping-particle":"","family":"Buchbinder","given":"R","non-dropping-particle":"","parse-names":false,"suffix":""},{"dropping-particle":"","family":"Tulder","given":"M W","non-dropping-particle":"van","parse-names":false,"suffix":""},{"dropping-particle":"","family":"Anema","given":"J R","non-dropping-particle":"","parse-names":false,"suffix":""}],"container-title":"Bmj Open","id":"ITEM-1","issue":"12","issued":{"date-parts":[["2019"]]},"note":"Suman, Arnela Schaafsma, Frederieke G. van Dongen, Johanna M. Elders, Petra J. M. Buchbinder, Rachelle van Tulder, Maurits W. Anema, Johannes R.\nBuchbinder, Rachelle/G-2952-2011; van Tulder, Maurits/AAB-9785-2022\nBuchbinder, Rachelle/0000-0002-0597-0933; van Tulder, Maurits/0000-0002-7589-8471; van Dongen, Johanna Maria/0000-0002-1606-8742; Suman, Arnela/0000-0003-0656-490X; Elders, Petra/0000-0002-5907-7219","title":"Effectiveness and cost-utility of a multifaceted eHealth strategy to improve back pain beliefs of patients with non-specific low back pain: a cluster randomised trial","type":"article-journal","volume":"9"},"uris":["http://www.mendeley.com/documents/?uuid=59745659-e889-41fd-a9b4-562473ecf3ff"]}],"mendeley":{"formattedCitation":"(Suman et al. 2019)","plainTextFormattedCitation":"(Suman et al. 2019)","previouslyFormattedCitation":"(Suman et al. 2019)"},"properties":{"noteIndex":0},"schema":"https://github.com/citation-style-language/schema/raw/master/csl-citation.json"}</w:instrText>
            </w:r>
            <w:r w:rsidRPr="00CC4C06">
              <w:rPr>
                <w:rStyle w:val="fontstyle01"/>
                <w:rFonts w:ascii="Calibri" w:hAnsi="Calibri" w:cs="Calibri"/>
                <w:sz w:val="16"/>
                <w:szCs w:val="16"/>
              </w:rPr>
              <w:fldChar w:fldCharType="separate"/>
            </w:r>
            <w:r w:rsidRPr="00CC4C06">
              <w:rPr>
                <w:rStyle w:val="fontstyle01"/>
                <w:rFonts w:ascii="Calibri" w:hAnsi="Calibri" w:cs="Calibri"/>
                <w:b w:val="0"/>
                <w:bCs w:val="0"/>
                <w:noProof/>
                <w:sz w:val="16"/>
                <w:szCs w:val="16"/>
              </w:rPr>
              <w:t>(Suman et al. 2019)</w:t>
            </w:r>
            <w:r w:rsidRPr="00CC4C06">
              <w:rPr>
                <w:rStyle w:val="fontstyle01"/>
                <w:rFonts w:ascii="Calibri" w:hAnsi="Calibri" w:cs="Calibri"/>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t>Netherlands</w:t>
            </w:r>
          </w:p>
        </w:tc>
        <w:tc>
          <w:tcPr>
            <w:tcW w:w="990"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Cluster-RCT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Intervention: 200</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595959" w:themeColor="text1" w:themeTint="A6"/>
                <w:sz w:val="14"/>
                <w:szCs w:val="14"/>
              </w:rPr>
            </w:pPr>
            <w:r w:rsidRPr="00CC4C06">
              <w:rPr>
                <w:rFonts w:ascii="Calibri" w:hAnsi="Calibri" w:cs="Calibri"/>
                <w:color w:val="595959" w:themeColor="text1" w:themeTint="A6"/>
                <w:sz w:val="12"/>
                <w:szCs w:val="12"/>
              </w:rPr>
              <w:t>Female: 188, Male: 132</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Control: 347</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CC4C06">
              <w:rPr>
                <w:rFonts w:ascii="Calibri" w:hAnsi="Calibri" w:cs="Calibri"/>
                <w:color w:val="595959" w:themeColor="text1" w:themeTint="A6"/>
                <w:sz w:val="12"/>
                <w:szCs w:val="12"/>
              </w:rPr>
              <w:t>Female: 252, Male: 187</w:t>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Fonts w:ascii="Calibri" w:hAnsi="Calibri" w:cs="Calibri"/>
                <w:sz w:val="16"/>
                <w:szCs w:val="16"/>
              </w:rPr>
              <w:t>NM</w:t>
            </w: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Primary healthcare</w:t>
            </w: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 xml:space="preserve">non-specific </w:t>
            </w:r>
            <w:r w:rsidRPr="00CC4C06">
              <w:rPr>
                <w:rFonts w:ascii="Calibri" w:hAnsi="Calibri" w:cs="Calibri"/>
                <w:noProof/>
                <w:sz w:val="16"/>
                <w:szCs w:val="16"/>
              </w:rPr>
              <w:t>LBP</w:t>
            </w: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Style w:val="fontstyle01"/>
                <w:rFonts w:ascii="Calibri" w:hAnsi="Calibri" w:cs="Calibri"/>
                <w:b w:val="0"/>
                <w:bCs w:val="0"/>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Fonts w:ascii="Calibri" w:hAnsi="Calibri" w:cs="Calibri"/>
                <w:sz w:val="16"/>
                <w:szCs w:val="16"/>
              </w:rPr>
              <w:fldChar w:fldCharType="begin" w:fldLock="1"/>
            </w:r>
            <w:r w:rsidRPr="00CC4C06">
              <w:rPr>
                <w:rFonts w:ascii="Calibri" w:hAnsi="Calibri" w:cs="Calibri"/>
                <w:b w:val="0"/>
                <w:bCs w:val="0"/>
                <w:sz w:val="16"/>
                <w:szCs w:val="16"/>
              </w:rPr>
              <w:instrText>ADDIN CSL_CITATION {"citationItems":[{"id":"ITEM-1","itemData":{"DOI":"10.1186/s12889-018-6293-9","ISBN":"1471-2458","PMID":"30558592","abstract":"BACKGROUND: Registered healthcare workers worldwide have a high prevalence of work-related musculoskeletal disorders, particularly of the back. Multidisciplinary interventions among these workers have improved fear avoidance beliefs, but not low back pain (LBP) and related sickness absences, cost-effectiveness studies are scarce. Our purpose was to investigate the effectiveness and cost-effectiveness of three intervention-arms (combined neuromuscular exercise and back care counselling or either alone) compared with non-treatment. METHODS: We randomly assigned female healthcare workers with recurrent non-specific LBP to one of four study-arms: Combined neuromuscular exercise and back care counseling; Exercise; Counseling; and no intervention Control. We assessed the effectiveness of the interventions on intensity of LBP, pain interfering with work and fear avoidance beliefs against the Control, and calculated the incremental cost-effectiveness ratios for sickness absence and QALY. RESULTS: We conducted three sub-studies in consecutive years of 2011, 2012, and 2013 to reach an adequate sample size. All together 219 women were randomized within each sub-study, of whom 74 and 68% had adequate questionnaire data at 6 and 12 months, respectively. No adverse events occurred. Compliance rates varied between intervention-arms. After 12 months, the Combined-arm showed reduced intensity of LBP (p = 0.006; effect size 0.70, confidence interval 0.23 to 1.17) and pain interfering with work (p = 0.011) compared with the Control-arm. Work-related fear of pain was reduced in both the Combined- (p = 0.003) and Exercise-arm (p = 0.002). Physical activity-related fear was reduced only in the Exercise-arm (p = 0.008). During the study period (0-12 months) mean total costs were lowest in the Combined-arm (€476 vs. €1062-€1992, p &lt; 0.001) as were the mean number of sickness absence days (0.15 vs. 2.29-4.17, p = 0.025). None of the intervention-arms was cost-effective for sickness absence. There was 85% probability of exercise-arm being cost-effective if willing to pay €3550 for QALY gained. CONCLUSIONS: Exercise once a week for 6 months combined with five sessions of back care counseling after working hours in real-life settings effectively reduced the intensity of LBP, work interference due to LBP, and fear of pain, but was not cost-effective. TRIAL REGISTRATION: ClinicalTrials.gov, NCT01465698 November 7, 2011 (prospective).","author":[{"dropping-particle":"","family":"Suni","given":"J H","non-dropping-particle":"","parse-names":false,"suffix":""},{"dropping-particle":"","family":"Kolu","given":"P","non-dropping-particle":"","parse-names":false,"suffix":""},{"dropping-particle":"","family":"Tokola","given":"K","non-dropping-particle":"","parse-names":false,"suffix":""},{"dropping-particle":"","family":"Raitanen","given":"J","non-dropping-particle":"","parse-names":false,"suffix":""},{"dropping-particle":"","family":"Rinne","given":"M","non-dropping-particle":"","parse-names":false,"suffix":""},{"dropping-particle":"","family":"Taulaniemi","given":"A","non-dropping-particle":"","parse-names":false,"suffix":""},{"dropping-particle":"","family":"Parkkari","given":"J","non-dropping-particle":"","parse-names":false,"suffix":""},{"dropping-particle":"","family":"Kankaanpaa","given":"M","non-dropping-particle":"","parse-names":false,"suffix":""},{"dropping-particle":"","family":"Kankaanpää","given":"M","non-dropping-particle":"","parse-names":false,"suffix":""}],"container-title":"Bmc Public Health","edition":"2018/12/19","id":"ITEM-1","issue":"1","issued":{"date-parts":[["2018"]]},"language":"eng","note":"From Duplicate 1 (Effectiveness and cost-effectiveness of neuromuscular exercise and back care counseling in female healthcare workers with recurrent non-specific low back pain: a blinded four-arm randomized controlled trial - Suni, J H; Kolu, P; Tokola, K; Raitanen, J; Rinne, M; Taulaniemi, A; Parkkari, J; Kankaanpää, M)\n\n1471-2458\nSuni, Jaana Helena\nOrcid: 0000-0003-3624-806x\nKolu, Päivi\nTokola, Kari\nRaitanen, Jani\nRinne, Marjo\nTaulaniemi, Annika\nParkkari, Jari\nKankaanpää, Markku\n37/26/2011/The Social Insurance Institution of Finland/\n31/26/2015/The Social Insurance Institution of Finland/\n9K127/Pirkanmaa Hospital District, Tampere, Finland/\n9M099/Pirkanmaa Hospital District, Tampere, Finland/\nJournal Article\nRandomized Controlled Trial\nBMC Public Health. 2018 Dec 17;18(1):1376. doi: 10.1186/s12889-018-6293-9.\n\nFrom Duplicate 2 (Effectiveness and cost-effectiveness of neuromuscular exercise and back care counseling in female healthcare workers with recurrent non-specific low back pain: a blinded four-arm randomized controlled trial - Suni, J H; Kolu, P; Tokola, K; Raitanen, J; Rinne, M; Taulaniemi, A; Parkkari, J; Kankaanpaa, M)\n\nSuni, Jaana Helena Kolu, Paivi Tokola, Kari Raitanen, Jani Rinne, Marjo Taulaniemi, Annika Parkkari, Jari Kankaanpaa, Markku\nRaitanen, Jani/AAW-9233-2021\nRaitanen, Jani/0000-0001-7674-0978","page":"1376","title":"Effectiveness and cost-effectiveness of neuromuscular exercise and back care counseling in female healthcare workers with recurrent non-specific low back pain: a blinded four-arm randomized controlled trial","type":"article-journal","volume":"18"},"uris":["http://www.mendeley.com/documents/?uuid=1f72935c-ad6b-44cc-9b97-200697203531"]}],"mendeley":{"formattedCitation":"(Suni et al. 2018)","plainTextFormattedCitation":"(Suni et al. 2018)","previouslyFormattedCitation":"(Suni et al. 2018)"},"properties":{"noteIndex":0},"schema":"https://github.com/citation-style-language/schema/raw/master/csl-citation.json"}</w:instrText>
            </w:r>
            <w:r w:rsidRPr="00CC4C06">
              <w:rPr>
                <w:rFonts w:ascii="Calibri" w:hAnsi="Calibri" w:cs="Calibri"/>
                <w:sz w:val="16"/>
                <w:szCs w:val="16"/>
              </w:rPr>
              <w:fldChar w:fldCharType="separate"/>
            </w:r>
            <w:r w:rsidRPr="00CC4C06">
              <w:rPr>
                <w:rFonts w:ascii="Calibri" w:hAnsi="Calibri" w:cs="Calibri"/>
                <w:b w:val="0"/>
                <w:bCs w:val="0"/>
                <w:noProof/>
                <w:sz w:val="16"/>
                <w:szCs w:val="16"/>
              </w:rPr>
              <w:t>(Suni et al. 2018)</w:t>
            </w:r>
            <w:r w:rsidRPr="00CC4C06">
              <w:rPr>
                <w:rFonts w:ascii="Calibri" w:hAnsi="Calibri" w:cs="Calibri"/>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Finland</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blinded 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Intervention 1: 35</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tl/>
              </w:rPr>
            </w:pPr>
            <w:r w:rsidRPr="00CC4C06">
              <w:rPr>
                <w:rFonts w:ascii="Calibri" w:hAnsi="Calibri" w:cs="Calibri"/>
                <w:sz w:val="16"/>
                <w:szCs w:val="16"/>
              </w:rPr>
              <w:t>Intervention 2: 40</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tl/>
              </w:rPr>
            </w:pPr>
            <w:r w:rsidRPr="00CC4C06">
              <w:rPr>
                <w:rFonts w:ascii="Calibri" w:hAnsi="Calibri" w:cs="Calibri"/>
                <w:sz w:val="16"/>
                <w:szCs w:val="16"/>
              </w:rPr>
              <w:t>Intervention 3: 31</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tl/>
              </w:rPr>
            </w:pPr>
            <w:r w:rsidRPr="00CC4C06">
              <w:rPr>
                <w:rFonts w:ascii="Calibri" w:hAnsi="Calibri" w:cs="Calibri"/>
                <w:sz w:val="16"/>
                <w:szCs w:val="16"/>
              </w:rPr>
              <w:t>Intervention 4</w:t>
            </w:r>
            <w:r w:rsidRPr="00CC4C06">
              <w:rPr>
                <w:rFonts w:ascii="Calibri" w:hAnsi="Calibri" w:cs="Calibri" w:hint="cs"/>
                <w:sz w:val="16"/>
                <w:szCs w:val="16"/>
                <w:rtl/>
              </w:rPr>
              <w:t>:</w:t>
            </w:r>
            <w:r w:rsidRPr="00CC4C06">
              <w:rPr>
                <w:rFonts w:ascii="Calibri" w:hAnsi="Calibri" w:cs="Calibri"/>
                <w:sz w:val="16"/>
                <w:szCs w:val="16"/>
              </w:rPr>
              <w:t xml:space="preserve"> 42</w:t>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NM</w:t>
            </w: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Healthcare workers</w:t>
            </w:r>
          </w:p>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color w:val="595959" w:themeColor="text1" w:themeTint="A6"/>
                <w:sz w:val="12"/>
                <w:szCs w:val="12"/>
              </w:rPr>
              <w:t>(nurses, nurses’ aides, specialist nurses, assistant, physiotherapists, physiotherapists, and midwives)</w:t>
            </w:r>
          </w:p>
        </w:tc>
        <w:tc>
          <w:tcPr>
            <w:tcW w:w="1002"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noProof/>
                <w:sz w:val="16"/>
                <w:szCs w:val="16"/>
              </w:rPr>
              <w:t>LBP</w:t>
            </w: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Style w:val="fontstyle01"/>
                <w:rFonts w:ascii="Calibri" w:hAnsi="Calibri" w:cs="Calibri"/>
                <w:sz w:val="16"/>
                <w:szCs w:val="16"/>
              </w:rPr>
              <w:fldChar w:fldCharType="begin" w:fldLock="1"/>
            </w:r>
            <w:r w:rsidRPr="00CC4C06">
              <w:rPr>
                <w:rStyle w:val="fontstyle01"/>
                <w:rFonts w:ascii="Calibri" w:hAnsi="Calibri" w:cs="Calibri"/>
                <w:b w:val="0"/>
                <w:bCs w:val="0"/>
                <w:sz w:val="16"/>
                <w:szCs w:val="16"/>
              </w:rPr>
              <w:instrText>ADDIN CSL_CITATION {"citationItems":[{"id":"ITEM-1","itemData":{"DOI":"10.1097/j.pain.0000000000001075","ISBN":"0304-3959","author":[{"dropping-particle":"","family":"Wynne-Jones","given":"G","non-dropping-particle":"","parse-names":false,"suffix":""},{"dropping-particle":"","family":"Artus","given":"M","non-dropping-particle":"","parse-names":false,"suffix":""},{"dropping-particle":"","family":"Bishop","given":"A","non-dropping-particle":"","parse-names":false,"suffix":""},{"dropping-particle":"","family":"Lawton","given":"S A","non-dropping-particle":"","parse-names":false,"suffix":""},{"dropping-particle":"","family":"Lewis","given":"M","non-dropping-particle":"","parse-names":false,"suffix":""},{"dropping-particle":"","family":"Jowett","given":"S","non-dropping-particle":"","parse-names":false,"suffix":""},{"dropping-particle":"","family":"Kigozi","given":"J","non-dropping-particle":"","parse-names":false,"suffix":""},{"dropping-particle":"","family":"Main","given":"C","non-dropping-particle":"","parse-names":false,"suffix":""},{"dropping-particle":"","family":"Sowden","given":"G","non-dropping-particle":"","parse-names":false,"suffix":""},{"dropping-particle":"","family":"Wathall","given":"S","non-dropping-particle":"","parse-names":false,"suffix":""},{"dropping-particle":"","family":"Burton","given":"A K","non-dropping-particle":"","parse-names":false,"suffix":""},{"dropping-particle":"","family":"Windt","given":"D A","non-dropping-particle":"van der","parse-names":false,"suffix":""},{"dropping-particle":"","family":"Hay","given":"E M","non-dropping-particle":"","parse-names":false,"suffix":""},{"dropping-particle":"","family":"Foster","given":"N E","non-dropping-particle":"","parse-names":false,"suffix":""},{"dropping-particle":"","family":"Team","given":"Swap Study","non-dropping-particle":"","parse-names":false,"suffix":""}],"container-title":"Pain","id":"ITEM-1","issue":"1","issued":{"date-parts":[["2018"]]},"note":"Wynne-Jones, Gwenllian Artus, Majid Bishop, Annette Lawton, Sarah A. Lewis, Martyn Jowett, Sue Kigozi, Jesse Main, Chris Sowden, Gail Wathall, Simon Burton, A. Kim van der Windt, Danielle A. Hay, Elaine M. Foster, Nadine E.\nJowett, Sue/AAO-4198-2021\nJowett, Sue/0000-0001-8936-3745; Wynne-Jones, Gwenllian/0000-0002-0283-6632; Kigozi, Jesse/0000-0001-7608-4923; Foster, Nadine/0000-0003-4429-9756\n1872-6623","page":"128-138","title":"Effectiveness and costs of a vocational advice service to improve work outcomes in patients with musculoskeletal pain in primary care: a cluster randomised trial (SWAP trial ISRCTN 52269669)","type":"article-journal","volume":"159"},"uris":["http://www.mendeley.com/documents/?uuid=bb7ed556-067c-4c8c-9acc-aeaf55b9b0cd"]}],"mendeley":{"formattedCitation":"(Wynne-Jones et al. 2018)","plainTextFormattedCitation":"(Wynne-Jones et al. 2018)","previouslyFormattedCitation":"(Wynne-Jones et al. 2018)"},"properties":{"noteIndex":0},"schema":"https://github.com/citation-style-language/schema/raw/master/csl-citation.json"}</w:instrText>
            </w:r>
            <w:r w:rsidRPr="00CC4C06">
              <w:rPr>
                <w:rStyle w:val="fontstyle01"/>
                <w:rFonts w:ascii="Calibri" w:hAnsi="Calibri" w:cs="Calibri"/>
                <w:sz w:val="16"/>
                <w:szCs w:val="16"/>
              </w:rPr>
              <w:fldChar w:fldCharType="separate"/>
            </w:r>
            <w:r w:rsidRPr="00CC4C06">
              <w:rPr>
                <w:rStyle w:val="fontstyle01"/>
                <w:rFonts w:ascii="Calibri" w:hAnsi="Calibri" w:cs="Calibri"/>
                <w:b w:val="0"/>
                <w:bCs w:val="0"/>
                <w:noProof/>
                <w:sz w:val="16"/>
                <w:szCs w:val="16"/>
              </w:rPr>
              <w:t>(Wynne-Jones et al. 2018)</w:t>
            </w:r>
            <w:r w:rsidRPr="00CC4C06">
              <w:rPr>
                <w:rStyle w:val="fontstyle01"/>
                <w:rFonts w:ascii="Calibri" w:hAnsi="Calibri" w:cs="Calibri"/>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t>UK</w:t>
            </w:r>
          </w:p>
        </w:tc>
        <w:tc>
          <w:tcPr>
            <w:tcW w:w="990"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Systematic Cluster-RCT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CC4C06">
              <w:rPr>
                <w:sz w:val="16"/>
                <w:szCs w:val="16"/>
              </w:rPr>
              <w:t>Intervention: 109</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CC4C06">
              <w:rPr>
                <w:sz w:val="16"/>
                <w:szCs w:val="16"/>
              </w:rPr>
              <w:t>Control: 131</w:t>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NM</w:t>
            </w:r>
          </w:p>
        </w:tc>
        <w:tc>
          <w:tcPr>
            <w:tcW w:w="1260"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Primary care</w:t>
            </w: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musculoskeletal pain</w:t>
            </w: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Style w:val="fontstyle01"/>
                <w:rFonts w:ascii="Calibri" w:hAnsi="Calibri" w:cs="Calibri"/>
                <w:b w:val="0"/>
                <w:bCs w:val="0"/>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F14DA6">
            <w:pPr>
              <w:bidi w:val="0"/>
              <w:spacing w:line="276" w:lineRule="auto"/>
              <w:jc w:val="center"/>
              <w:rPr>
                <w:rFonts w:ascii="Calibri" w:hAnsi="Calibri" w:cs="Calibri"/>
                <w:b w:val="0"/>
                <w:bCs w:val="0"/>
                <w:sz w:val="16"/>
                <w:szCs w:val="16"/>
              </w:rPr>
            </w:pPr>
            <w:r w:rsidRPr="00CC4C06">
              <w:rPr>
                <w:rFonts w:ascii="Calibri" w:hAnsi="Calibri" w:cs="Calibri"/>
                <w:sz w:val="16"/>
                <w:szCs w:val="16"/>
              </w:rPr>
              <w:fldChar w:fldCharType="begin" w:fldLock="1"/>
            </w:r>
            <w:r w:rsidRPr="00CC4C06">
              <w:rPr>
                <w:rFonts w:ascii="Calibri" w:hAnsi="Calibri" w:cs="Calibri"/>
                <w:b w:val="0"/>
                <w:bCs w:val="0"/>
                <w:sz w:val="16"/>
                <w:szCs w:val="16"/>
              </w:rPr>
              <w:instrText>ADDIN CSL_CITATION {"citationItems":[{"id":"ITEM-1","itemData":{"DOI":"10.1093/occmed/kqx161","ISBN":"0962-7480","author":[{"dropping-particle":"","family":"Hartfiel","given":"N","non-dropping-particle":"","parse-names":false,"suffix":""},{"dropping-particle":"","family":"Clarke","given":"G","non-dropping-particle":"","parse-names":false,"suffix":""},{"dropping-particle":"","family":"Havenhand","given":"J","non-dropping-particle":"","parse-names":false,"suffix":""},{"dropping-particle":"","family":"Phillips","given":"C","non-dropping-particle":"","parse-names":false,"suffix":""},{"dropping-particle":"","family":"Edwards","given":"R T","non-dropping-particle":"","parse-names":false,"suffix":""}],"container-title":"Occupational Medicine-Oxford","id":"ITEM-1","issue":"9","issued":{"date-parts":[["2017"]]},"note":"Hartfiel, N. Clarke, G. Havenhand, J. Phillips, C. Edwards, R. T.\nPhillips, Ceri/0000-0003-1076-9289; Havenhand, Jonathan/0000-0001-6721-7763\n1471-8405","page":"687-695","title":"Cost-effectiveness of yoga for managing musculoskeletal conditions in tHartfiel, N. et al. (2017) ‘Cost-effectiveness of yoga for managing musculoskeletal conditions in the workplace’, Occupational Medicine-Oxford, 67(9), pp. 687–695. doi: 10.1093/occmed/","type":"article-journal","volume":"67"},"uris":["http://www.mendeley.com/documents/?uuid=f4d9ac1e-8e17-4648-9ac4-f3fff3511adf"]}],"mendeley":{"formattedCitation":"(N Hartfiel et al. 2017)","plainTextFormattedCitation":"(N Hartfiel et al. 2017)","previouslyFormattedCitation":"(N Hartfiel et al. 2017)"},"properties":{"noteIndex":0},"schema":"https://github.com/citation-style-language/schema/raw/master/csl-citation.json"}</w:instrText>
            </w:r>
            <w:r w:rsidRPr="00CC4C06">
              <w:rPr>
                <w:rFonts w:ascii="Calibri" w:hAnsi="Calibri" w:cs="Calibri"/>
                <w:sz w:val="16"/>
                <w:szCs w:val="16"/>
              </w:rPr>
              <w:fldChar w:fldCharType="separate"/>
            </w:r>
            <w:r w:rsidRPr="00CC4C06">
              <w:rPr>
                <w:rFonts w:ascii="Calibri" w:hAnsi="Calibri" w:cs="Calibri"/>
                <w:b w:val="0"/>
                <w:bCs w:val="0"/>
                <w:noProof/>
                <w:sz w:val="16"/>
                <w:szCs w:val="16"/>
              </w:rPr>
              <w:t>(N Hartfiel et al.b 2017)</w:t>
            </w:r>
            <w:r w:rsidRPr="00CC4C06">
              <w:rPr>
                <w:rFonts w:ascii="Calibri" w:hAnsi="Calibri" w:cs="Calibri"/>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Wales</w:t>
            </w:r>
          </w:p>
        </w:tc>
        <w:tc>
          <w:tcPr>
            <w:tcW w:w="990"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CC4C06">
              <w:rPr>
                <w:sz w:val="16"/>
                <w:szCs w:val="16"/>
              </w:rPr>
              <w:t>Intervention: 39</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CC4C06">
              <w:rPr>
                <w:sz w:val="16"/>
                <w:szCs w:val="16"/>
              </w:rPr>
              <w:t>Control: 30</w:t>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CC4C06">
              <w:rPr>
                <w:rFonts w:ascii="Calibri" w:hAnsi="Calibri" w:cs="Calibri"/>
                <w:sz w:val="16"/>
                <w:szCs w:val="16"/>
              </w:rPr>
              <w:t>NM</w:t>
            </w:r>
          </w:p>
        </w:tc>
        <w:tc>
          <w:tcPr>
            <w:tcW w:w="1260"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National Health Service employees</w:t>
            </w:r>
          </w:p>
        </w:tc>
        <w:tc>
          <w:tcPr>
            <w:tcW w:w="1002"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sz w:val="16"/>
                <w:szCs w:val="16"/>
              </w:rPr>
            </w:pPr>
            <w:r w:rsidRPr="00CC4C06">
              <w:rPr>
                <w:rFonts w:ascii="Calibri" w:hAnsi="Calibri" w:cs="Calibri"/>
                <w:noProof/>
                <w:sz w:val="16"/>
                <w:szCs w:val="16"/>
              </w:rPr>
              <w:t>LBP</w:t>
            </w: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Fonts w:ascii="Calibri" w:hAnsi="Calibri" w:cs="Calibri"/>
                <w:noProof/>
                <w:sz w:val="16"/>
                <w:szCs w:val="16"/>
              </w:rPr>
              <w:fldChar w:fldCharType="begin" w:fldLock="1"/>
            </w:r>
            <w:r w:rsidRPr="00CC4C06">
              <w:rPr>
                <w:rFonts w:ascii="Calibri" w:hAnsi="Calibri" w:cs="Calibri"/>
                <w:b w:val="0"/>
                <w:bCs w:val="0"/>
                <w:noProof/>
                <w:sz w:val="16"/>
                <w:szCs w:val="16"/>
              </w:rPr>
              <w:instrText>ADDIN CSL_CITATION {"citationItems":[{"id":"ITEM-1","itemData":{"DOI":"10.1097/brs.0000000000002344","ISBN":"0362-2436","author":[{"dropping-particle":"","family":"Herman","given":"P M","non-dropping-particle":"","parse-names":false,"suffix":""},{"dropping-particle":"","family":"Anderson","given":"M L","non-dropping-particle":"","parse-names":false,"suffix":""},{"dropping-particle":"","family":"Sherman","given":"K J","non-dropping-particle":"","parse-names":false,"suffix":""},{"dropping-particle":"","family":"Balderson","given":"B H","non-dropping-particle":"","parse-names":false,"suffix":""},{"dropping-particle":"","family":"Turner","given":"J A","non-dropping-particle":"","parse-names":false,"suffix":""},{"dropping-particle":"","family":"Cherkin","given":"D C","non-dropping-particle":"","parse-names":false,"suffix":""}],"container-title":"Spine","id":"ITEM-1","issue":"20","issued":{"date-parts":[["2017"]]},"note":"Herman, Patricia M. Anderson, Melissa L. Sherman, Karen J. Balderson, Benjamin H. Turner, Judith A. Cherkin, Daniel C.\n1528-1159","page":"1511-1520","title":"Cost-effectiveness of Mindfulness-based Stress Reduction Versus Cognitive Behavioral Therapy or Usual Care Among Adults With Chronic Low Back Pain","type":"article-journal","volume":"42"},"uris":["http://www.mendeley.com/documents/?uuid=0343a56e-f92b-4521-839a-66c28cfe578e"]}],"mendeley":{"formattedCitation":"(Herman et al. 2017)","plainTextFormattedCitation":"(Herman et al. 2017)","previouslyFormattedCitation":"(Herman et al. 2017)"},"properties":{"noteIndex":0},"schema":"https://github.com/citation-style-language/schema/raw/master/csl-citation.json"}</w:instrText>
            </w:r>
            <w:r w:rsidRPr="00CC4C06">
              <w:rPr>
                <w:rFonts w:ascii="Calibri" w:hAnsi="Calibri" w:cs="Calibri"/>
                <w:noProof/>
                <w:sz w:val="16"/>
                <w:szCs w:val="16"/>
              </w:rPr>
              <w:fldChar w:fldCharType="separate"/>
            </w:r>
            <w:r w:rsidRPr="00CC4C06">
              <w:rPr>
                <w:rFonts w:ascii="Calibri" w:hAnsi="Calibri" w:cs="Calibri"/>
                <w:b w:val="0"/>
                <w:bCs w:val="0"/>
                <w:noProof/>
                <w:sz w:val="16"/>
                <w:szCs w:val="16"/>
              </w:rPr>
              <w:t>(Herman et al. 2017)</w:t>
            </w:r>
            <w:r w:rsidRPr="00CC4C06">
              <w:rPr>
                <w:rFonts w:ascii="Calibri" w:hAnsi="Calibri" w:cs="Calibri"/>
                <w:noProof/>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noProof/>
                <w:sz w:val="16"/>
                <w:szCs w:val="16"/>
              </w:rPr>
              <w:t>USA</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Fonts w:ascii="Calibri" w:hAnsi="Calibri" w:cs="Calibri"/>
                <w:sz w:val="16"/>
                <w:szCs w:val="16"/>
              </w:rPr>
              <w:t>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CC4C06">
              <w:rPr>
                <w:sz w:val="16"/>
                <w:szCs w:val="16"/>
              </w:rPr>
              <w:t>Intervention 1: 98</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595959" w:themeColor="text1" w:themeTint="A6"/>
                <w:sz w:val="12"/>
                <w:szCs w:val="12"/>
              </w:rPr>
            </w:pPr>
            <w:r w:rsidRPr="00CC4C06">
              <w:rPr>
                <w:rFonts w:ascii="Calibri" w:hAnsi="Calibri" w:cs="Calibri"/>
                <w:color w:val="595959" w:themeColor="text1" w:themeTint="A6"/>
                <w:sz w:val="12"/>
                <w:szCs w:val="12"/>
              </w:rPr>
              <w:t>Female: 60, Male: 38</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CC4C06">
              <w:rPr>
                <w:sz w:val="16"/>
                <w:szCs w:val="16"/>
              </w:rPr>
              <w:t>Intervention 2: 101</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595959" w:themeColor="text1" w:themeTint="A6"/>
                <w:sz w:val="12"/>
                <w:szCs w:val="12"/>
              </w:rPr>
            </w:pPr>
            <w:r w:rsidRPr="00CC4C06">
              <w:rPr>
                <w:rFonts w:ascii="Calibri" w:hAnsi="Calibri" w:cs="Calibri"/>
                <w:color w:val="595959" w:themeColor="text1" w:themeTint="A6"/>
                <w:sz w:val="12"/>
                <w:szCs w:val="12"/>
              </w:rPr>
              <w:t>Female: =63, Male: 38</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CC4C06">
              <w:rPr>
                <w:sz w:val="16"/>
                <w:szCs w:val="16"/>
              </w:rPr>
              <w:t>Control: 102</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pPr>
            <w:r w:rsidRPr="00CC4C06">
              <w:rPr>
                <w:rFonts w:ascii="Calibri" w:hAnsi="Calibri" w:cs="Calibri"/>
                <w:color w:val="595959" w:themeColor="text1" w:themeTint="A6"/>
                <w:sz w:val="12"/>
                <w:szCs w:val="12"/>
              </w:rPr>
              <w:t>Female: 70, Male: 32</w:t>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Fonts w:ascii="Calibri" w:hAnsi="Calibri" w:cs="Calibri"/>
                <w:sz w:val="16"/>
                <w:szCs w:val="16"/>
              </w:rPr>
              <w:t>NM</w:t>
            </w:r>
          </w:p>
        </w:tc>
        <w:tc>
          <w:tcPr>
            <w:tcW w:w="1260"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color w:val="FF0000"/>
                <w:sz w:val="16"/>
                <w:szCs w:val="16"/>
              </w:rPr>
            </w:pPr>
            <w:r w:rsidRPr="00CC4C06">
              <w:rPr>
                <w:rStyle w:val="fontstyle01"/>
                <w:rFonts w:ascii="Calibri" w:hAnsi="Calibri" w:cs="Calibri"/>
                <w:sz w:val="16"/>
                <w:szCs w:val="16"/>
              </w:rPr>
              <w:t>-</w:t>
            </w:r>
          </w:p>
        </w:tc>
        <w:tc>
          <w:tcPr>
            <w:tcW w:w="1002"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sz w:val="16"/>
                <w:szCs w:val="16"/>
              </w:rPr>
            </w:pPr>
            <w:r w:rsidRPr="00CC4C06">
              <w:rPr>
                <w:rFonts w:ascii="Calibri" w:hAnsi="Calibri" w:cs="Calibri"/>
                <w:noProof/>
                <w:sz w:val="16"/>
                <w:szCs w:val="16"/>
              </w:rPr>
              <w:t>LBP</w:t>
            </w: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Style w:val="fontstyle01"/>
                <w:rFonts w:ascii="Calibri" w:hAnsi="Calibri" w:cs="Calibri"/>
                <w:b w:val="0"/>
                <w:bCs w:val="0"/>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FFFFFF" w:themeFill="background1"/>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Style w:val="fontstyle01"/>
                <w:rFonts w:ascii="Calibri" w:hAnsi="Calibri" w:cs="Calibri"/>
                <w:sz w:val="16"/>
                <w:szCs w:val="16"/>
              </w:rPr>
              <w:fldChar w:fldCharType="begin" w:fldLock="1"/>
            </w:r>
            <w:r w:rsidRPr="00CC4C06">
              <w:rPr>
                <w:rStyle w:val="fontstyle01"/>
                <w:rFonts w:ascii="Calibri" w:hAnsi="Calibri" w:cs="Calibri"/>
                <w:b w:val="0"/>
                <w:bCs w:val="0"/>
                <w:sz w:val="16"/>
                <w:szCs w:val="16"/>
              </w:rPr>
              <w:instrText>ADDIN CSL_CITATION {"citationItems":[{"id":"ITEM-1","itemData":{"ISBN":"0362-2436","author":[{"dropping-particle":"","family":"Werner","given":"Erik L","non-dropping-particle":"","parse-names":false,"suffix":""},{"dropping-particle":"","family":"Storheim","given":"Kjersti","non-dropping-particle":"","parse-names":false,"suffix":""},{"dropping-particle":"","family":"Løchting","given":"Ida","non-dropping-particle":"","parse-names":false,"suffix":""},{"dropping-particle":"","family":"Wisløff","given":"Torbjørn","non-dropping-particle":"","parse-names":false,"suffix":""},{"dropping-particle":"","family":"Grotle","given":"Margreth","non-dropping-particle":"","parse-names":false,"suffix":""}],"id":"ITEM-1","issued":{"date-parts":[["2016"]]},"publisher":"LWW","title":"Cognitive patient education for low back pain in primary care: a cluster randomized controlled trial and cost-effectiveness analysis","type":"article"},"uris":["http://www.mendeley.com/documents/?uuid=7df5fd19-8d5e-4b72-8616-1950d1631354"]}],"mendeley":{"formattedCitation":"(Werner et al. 2016)","plainTextFormattedCitation":"(Werner et al. 2016)","previouslyFormattedCitation":"(Werner et al. 2016)"},"properties":{"noteIndex":0},"schema":"https://github.com/citation-style-language/schema/raw/master/csl-citation.json"}</w:instrText>
            </w:r>
            <w:r w:rsidRPr="00CC4C06">
              <w:rPr>
                <w:rStyle w:val="fontstyle01"/>
                <w:rFonts w:ascii="Calibri" w:hAnsi="Calibri" w:cs="Calibri"/>
                <w:sz w:val="16"/>
                <w:szCs w:val="16"/>
              </w:rPr>
              <w:fldChar w:fldCharType="separate"/>
            </w:r>
            <w:r w:rsidRPr="00CC4C06">
              <w:rPr>
                <w:rStyle w:val="fontstyle01"/>
                <w:rFonts w:ascii="Calibri" w:hAnsi="Calibri" w:cs="Calibri"/>
                <w:b w:val="0"/>
                <w:bCs w:val="0"/>
                <w:noProof/>
                <w:sz w:val="16"/>
                <w:szCs w:val="16"/>
              </w:rPr>
              <w:t>(Werner et al. 2016)</w:t>
            </w:r>
            <w:r w:rsidRPr="00CC4C06">
              <w:rPr>
                <w:rStyle w:val="fontstyle01"/>
                <w:rFonts w:ascii="Calibri" w:hAnsi="Calibri" w:cs="Calibri"/>
                <w:sz w:val="16"/>
                <w:szCs w:val="16"/>
              </w:rPr>
              <w:fldChar w:fldCharType="end"/>
            </w:r>
          </w:p>
        </w:tc>
        <w:tc>
          <w:tcPr>
            <w:tcW w:w="1075" w:type="dxa"/>
            <w:tcBorders>
              <w:top w:val="nil"/>
              <w:bottom w:val="nil"/>
            </w:tcBorders>
            <w:shd w:val="clear" w:color="auto" w:fill="FFFFFF" w:themeFill="background1"/>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t>Norway</w:t>
            </w:r>
          </w:p>
        </w:tc>
        <w:tc>
          <w:tcPr>
            <w:tcW w:w="990" w:type="dxa"/>
            <w:tcBorders>
              <w:top w:val="nil"/>
              <w:bottom w:val="nil"/>
            </w:tcBorders>
            <w:shd w:val="clear" w:color="auto" w:fill="FFFFFF" w:themeFill="background1"/>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Fonts w:ascii="Calibri" w:hAnsi="Calibri" w:cs="Calibri"/>
                <w:sz w:val="16"/>
                <w:szCs w:val="16"/>
              </w:rPr>
              <w:t>Cluster- RCT</w:t>
            </w:r>
          </w:p>
        </w:tc>
        <w:tc>
          <w:tcPr>
            <w:tcW w:w="1620" w:type="dxa"/>
            <w:tcBorders>
              <w:top w:val="nil"/>
              <w:bottom w:val="nil"/>
            </w:tcBorders>
            <w:shd w:val="clear" w:color="auto" w:fill="FFFFFF" w:themeFill="background1"/>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Intervention 1: 29</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color w:val="595959" w:themeColor="text1" w:themeTint="A6"/>
                <w:sz w:val="12"/>
                <w:szCs w:val="12"/>
              </w:rPr>
            </w:pPr>
            <w:r w:rsidRPr="00CC4C06">
              <w:rPr>
                <w:color w:val="595959" w:themeColor="text1" w:themeTint="A6"/>
                <w:sz w:val="12"/>
                <w:szCs w:val="12"/>
              </w:rPr>
              <w:t>Female: 22, Male: 7</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Intervention 2: 12</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color w:val="595959" w:themeColor="text1" w:themeTint="A6"/>
                <w:sz w:val="12"/>
                <w:szCs w:val="12"/>
              </w:rPr>
            </w:pPr>
            <w:r w:rsidRPr="00CC4C06">
              <w:rPr>
                <w:color w:val="595959" w:themeColor="text1" w:themeTint="A6"/>
                <w:sz w:val="12"/>
                <w:szCs w:val="12"/>
              </w:rPr>
              <w:t>Female: 10, Male: 2</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Intervention 3: 49</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color w:val="595959" w:themeColor="text1" w:themeTint="A6"/>
                <w:sz w:val="12"/>
                <w:szCs w:val="12"/>
              </w:rPr>
            </w:pPr>
            <w:r w:rsidRPr="00CC4C06">
              <w:rPr>
                <w:color w:val="595959" w:themeColor="text1" w:themeTint="A6"/>
                <w:sz w:val="12"/>
                <w:szCs w:val="12"/>
              </w:rPr>
              <w:t>Female: 35, Male: 14</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Control: 60</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color w:val="595959" w:themeColor="text1" w:themeTint="A6"/>
                <w:sz w:val="12"/>
                <w:szCs w:val="12"/>
              </w:rPr>
              <w:t>Female: 50, Male: 10</w:t>
            </w:r>
          </w:p>
        </w:tc>
        <w:tc>
          <w:tcPr>
            <w:tcW w:w="1890" w:type="dxa"/>
            <w:tcBorders>
              <w:top w:val="nil"/>
              <w:bottom w:val="nil"/>
            </w:tcBorders>
            <w:shd w:val="clear" w:color="auto" w:fill="FFFFFF" w:themeFill="background1"/>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Fonts w:ascii="Calibri" w:hAnsi="Calibri" w:cs="Calibri"/>
                <w:sz w:val="16"/>
                <w:szCs w:val="16"/>
              </w:rPr>
              <w:t>NM</w:t>
            </w:r>
          </w:p>
        </w:tc>
        <w:tc>
          <w:tcPr>
            <w:tcW w:w="1260" w:type="dxa"/>
            <w:tcBorders>
              <w:top w:val="nil"/>
              <w:bottom w:val="nil"/>
            </w:tcBorders>
            <w:shd w:val="clear" w:color="auto" w:fill="FFFFFF" w:themeFill="background1"/>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health care providers</w:t>
            </w:r>
          </w:p>
        </w:tc>
        <w:tc>
          <w:tcPr>
            <w:tcW w:w="1002" w:type="dxa"/>
            <w:tcBorders>
              <w:top w:val="nil"/>
              <w:bottom w:val="nil"/>
            </w:tcBorders>
            <w:shd w:val="clear" w:color="auto" w:fill="FFFFFF" w:themeFill="background1"/>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Fonts w:ascii="Calibri" w:hAnsi="Calibri" w:cs="Calibri"/>
                <w:noProof/>
                <w:sz w:val="16"/>
                <w:szCs w:val="16"/>
              </w:rPr>
              <w:t>LBP</w:t>
            </w: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Style w:val="fontstyle01"/>
                <w:rFonts w:ascii="Calibri" w:hAnsi="Calibri" w:cs="Calibri"/>
                <w:b w:val="0"/>
                <w:bCs w:val="0"/>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Style w:val="fontstyle01"/>
                <w:rFonts w:ascii="Calibri" w:hAnsi="Calibri" w:cs="Calibri"/>
                <w:sz w:val="16"/>
                <w:szCs w:val="16"/>
              </w:rPr>
              <w:fldChar w:fldCharType="begin" w:fldLock="1"/>
            </w:r>
            <w:r w:rsidRPr="00CC4C06">
              <w:rPr>
                <w:rStyle w:val="fontstyle01"/>
                <w:rFonts w:ascii="Calibri" w:hAnsi="Calibri" w:cs="Calibri"/>
                <w:b w:val="0"/>
                <w:bCs w:val="0"/>
                <w:sz w:val="16"/>
                <w:szCs w:val="16"/>
              </w:rPr>
              <w:instrText>ADDIN CSL_CITATION {"citationItems":[{"id":"ITEM-1","itemData":{"DOI":"10.1186/s12889-016-2974-4","ISBN":"1471-2458","author":[{"dropping-particle":"","family":"Rantonen","given":"J","non-dropping-particle":"","parse-names":false,"suffix":""},{"dropping-particle":"","family":"Karppinen","given":"J","non-dropping-particle":"","parse-names":false,"suffix":""},{"dropping-particle":"","family":"Vehtari","given":"A","non-dropping-particle":"","parse-names":false,"suffix":""},{"dropping-particle":"","family":"Luoto","given":"S","non-dropping-particle":"","parse-names":false,"suffix":""},{"dropping-particle":"","family":"Viikari-Juntura","given":"E","non-dropping-particle":"","parse-names":false,"suffix":""},{"dropping-particle":"","family":"Hupli","given":"M","non-dropping-particle":"","parse-names":false,"suffix":""},{"dropping-particle":"","family":"Malmivaara","given":"A","non-dropping-particle":"","parse-names":false,"suffix":""},{"dropping-particle":"","family":"Taimela","given":"S","non-dropping-particle":"","parse-names":false,"suffix":""}],"container-title":"Bmc Public Health","id":"ITEM-1","issued":{"date-parts":[["2016"]]},"note":"Rantonen, J. Karppinen, J. Vehtari, A. Luoto, S. Viikari-Juntura, E. Hupli, M. Malmivaara, A. Taimela, S.\nRantonen, Jarmo/Q-1315-2019\nRantonen, Jarmo/0000-0003-1769-6940; Vehtari, Aki/0000-0003-2164-9469; Taimela, Simo/0000-0001-6755-2983","title":"Cost-effectiveness of providing patients with information on managing mild low-back symptoms in an occupational health setting","type":"article-journal","volume":"16"},"uris":["http://www.mendeley.com/documents/?uuid=7683275a-771c-48ef-8af8-6c6d55aacff5"]}],"mendeley":{"formattedCitation":"(Rantonen et al. 2016)","plainTextFormattedCitation":"(Rantonen et al. 2016)","previouslyFormattedCitation":"(Rantonen et al. 2016)"},"properties":{"noteIndex":0},"schema":"https://github.com/citation-style-language/schema/raw/master/csl-citation.json"}</w:instrText>
            </w:r>
            <w:r w:rsidRPr="00CC4C06">
              <w:rPr>
                <w:rStyle w:val="fontstyle01"/>
                <w:rFonts w:ascii="Calibri" w:hAnsi="Calibri" w:cs="Calibri"/>
                <w:sz w:val="16"/>
                <w:szCs w:val="16"/>
              </w:rPr>
              <w:fldChar w:fldCharType="separate"/>
            </w:r>
            <w:r w:rsidRPr="00CC4C06">
              <w:rPr>
                <w:rStyle w:val="fontstyle01"/>
                <w:rFonts w:ascii="Calibri" w:hAnsi="Calibri" w:cs="Calibri"/>
                <w:b w:val="0"/>
                <w:bCs w:val="0"/>
                <w:noProof/>
                <w:sz w:val="16"/>
                <w:szCs w:val="16"/>
              </w:rPr>
              <w:t>(Rantonen et al. 2016)</w:t>
            </w:r>
            <w:r w:rsidRPr="00CC4C06">
              <w:rPr>
                <w:rStyle w:val="fontstyle01"/>
                <w:rFonts w:ascii="Calibri" w:hAnsi="Calibri" w:cs="Calibri"/>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t>Finland</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Cohort</w:t>
            </w:r>
          </w:p>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Fonts w:ascii="Calibri" w:hAnsi="Calibri" w:cs="Calibri"/>
                <w:sz w:val="16"/>
                <w:szCs w:val="16"/>
              </w:rPr>
              <w:t>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Intervention 1: 92</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Intervention 2: 90</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Intervention 3: 83</w:t>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NM</w:t>
            </w: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t>-</w:t>
            </w:r>
          </w:p>
        </w:tc>
        <w:tc>
          <w:tcPr>
            <w:tcW w:w="1002"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non-specific, mild LBP</w:t>
            </w: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Style w:val="fontstyle01"/>
                <w:rFonts w:ascii="Calibri" w:hAnsi="Calibri" w:cs="Calibri"/>
                <w:b w:val="0"/>
                <w:bCs w:val="0"/>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Fonts w:ascii="Calibri" w:hAnsi="Calibri" w:cs="Calibri"/>
                <w:noProof/>
                <w:sz w:val="16"/>
                <w:szCs w:val="16"/>
              </w:rPr>
              <w:fldChar w:fldCharType="begin" w:fldLock="1"/>
            </w:r>
            <w:r w:rsidRPr="00CC4C06">
              <w:rPr>
                <w:rFonts w:ascii="Calibri" w:hAnsi="Calibri" w:cs="Calibri"/>
                <w:b w:val="0"/>
                <w:bCs w:val="0"/>
                <w:noProof/>
                <w:sz w:val="16"/>
                <w:szCs w:val="16"/>
              </w:rPr>
              <w:instrText>ADDIN CSL_CITATION {"citationItems":[{"id":"ITEM-1","itemData":{"DOI":"10.2340/16501977-1910","ISBN":"1650-1977","author":[{"dropping-particle":"","family":"Aboagye","given":"E","non-dropping-particle":"","parse-names":false,"suffix":""},{"dropping-particle":"","family":"Karlsson","given":"M L","non-dropping-particle":"","parse-names":false,"suffix":""},{"dropping-particle":"","family":"Hagberg","given":"J","non-dropping-particle":"","parse-names":false,"suffix":""},{"dropping-particle":"","family":"Jensen","given":"I","non-dropping-particle":"","parse-names":false,"suffix":""}],"container-title":"Journal of Rehabilitation Medicine","id":"ITEM-1","issue":"2","issued":{"date-parts":[["2015"]]},"note":"Aboagye, Emmanuel Karlsson, Malin Lohela Hagberg, Jan Jensen, Irene\nJensen, Irene B/B-6012-2012; Aboagye, Emmanuel/K-3269-2019\nJensen, Irene B/0000-0003-1745-866X; Aboagye, Emmanuel/0000-0001-5709-5387; Lohela Karlsson, Malin/0000-0002-9376-846X; Hagberg, Jan/0000-0001-6851-265X\n1651-2081","page":"167-173","title":"Cost-Effectiveness Of Early Interventions For Non-Specific Low Back Pain: A Randomized Controlled Study Investigating Medical Yoga, Exercise Therapy And Self-Care Advice","type":"article-journal","volume":"47"},"uris":["http://www.mendeley.com/documents/?uuid=f0aedef7-8246-4046-972e-6ab174ed217a"]}],"mendeley":{"formattedCitation":"(Aboagye et al. 2015)","plainTextFormattedCitation":"(Aboagye et al. 2015)","previouslyFormattedCitation":"(Aboagye et al. 2015)"},"properties":{"noteIndex":0},"schema":"https://github.com/citation-style-language/schema/raw/master/csl-citation.json"}</w:instrText>
            </w:r>
            <w:r w:rsidRPr="00CC4C06">
              <w:rPr>
                <w:rFonts w:ascii="Calibri" w:hAnsi="Calibri" w:cs="Calibri"/>
                <w:noProof/>
                <w:sz w:val="16"/>
                <w:szCs w:val="16"/>
              </w:rPr>
              <w:fldChar w:fldCharType="separate"/>
            </w:r>
            <w:r w:rsidRPr="00CC4C06">
              <w:rPr>
                <w:rFonts w:ascii="Calibri" w:hAnsi="Calibri" w:cs="Calibri"/>
                <w:b w:val="0"/>
                <w:bCs w:val="0"/>
                <w:noProof/>
                <w:sz w:val="16"/>
                <w:szCs w:val="16"/>
              </w:rPr>
              <w:t>(Aboagye et al. 2015)</w:t>
            </w:r>
            <w:r w:rsidRPr="00CC4C06">
              <w:rPr>
                <w:rFonts w:ascii="Calibri" w:hAnsi="Calibri" w:cs="Calibri"/>
                <w:noProof/>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noProof/>
                <w:sz w:val="16"/>
                <w:szCs w:val="16"/>
              </w:rPr>
              <w:t>Sweden</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Single-blind 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Intervention 1: 52</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Style w:val="fontstyle01"/>
                <w:color w:val="595959" w:themeColor="text1" w:themeTint="A6"/>
                <w:sz w:val="12"/>
                <w:szCs w:val="12"/>
              </w:rPr>
            </w:pPr>
            <w:r w:rsidRPr="00CC4C06">
              <w:rPr>
                <w:color w:val="595959" w:themeColor="text1" w:themeTint="A6"/>
                <w:sz w:val="12"/>
                <w:szCs w:val="12"/>
              </w:rPr>
              <w:t>Female:37, Male: 15</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Intervention 2: 52</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Style w:val="fontstyle01"/>
                <w:color w:val="595959" w:themeColor="text1" w:themeTint="A6"/>
                <w:sz w:val="12"/>
                <w:szCs w:val="12"/>
              </w:rPr>
            </w:pPr>
            <w:r w:rsidRPr="00CC4C06">
              <w:rPr>
                <w:color w:val="595959" w:themeColor="text1" w:themeTint="A6"/>
                <w:sz w:val="12"/>
                <w:szCs w:val="12"/>
              </w:rPr>
              <w:t>Female: 32, Male: 20</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 xml:space="preserve">Intervention 3: 55 </w:t>
            </w:r>
            <w:r w:rsidRPr="00CC4C06">
              <w:rPr>
                <w:color w:val="595959" w:themeColor="text1" w:themeTint="A6"/>
                <w:sz w:val="12"/>
                <w:szCs w:val="12"/>
              </w:rPr>
              <w:t>Female: 44, Male: 11</w:t>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p>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Intervention 1: 46.9 (9.6)</w:t>
            </w:r>
          </w:p>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Intervention 2: 46.3 (9.3)</w:t>
            </w:r>
          </w:p>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Intervention3: 43.9 (11.7)</w:t>
            </w:r>
          </w:p>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t>-</w:t>
            </w:r>
          </w:p>
        </w:tc>
        <w:tc>
          <w:tcPr>
            <w:tcW w:w="1002"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 xml:space="preserve">non-specific </w:t>
            </w:r>
            <w:r w:rsidRPr="00CC4C06">
              <w:rPr>
                <w:rFonts w:ascii="Calibri" w:hAnsi="Calibri" w:cs="Calibri"/>
                <w:noProof/>
                <w:sz w:val="16"/>
                <w:szCs w:val="16"/>
              </w:rPr>
              <w:t>LBP</w:t>
            </w: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noProof/>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Style w:val="fontstyle01"/>
                <w:rFonts w:ascii="Calibri" w:hAnsi="Calibri" w:cs="Calibri"/>
                <w:sz w:val="16"/>
                <w:szCs w:val="16"/>
              </w:rPr>
              <w:fldChar w:fldCharType="begin" w:fldLock="1"/>
            </w:r>
            <w:r w:rsidRPr="00CC4C06">
              <w:rPr>
                <w:rStyle w:val="fontstyle01"/>
                <w:rFonts w:ascii="Calibri" w:hAnsi="Calibri" w:cs="Calibri"/>
                <w:b w:val="0"/>
                <w:bCs w:val="0"/>
                <w:sz w:val="16"/>
                <w:szCs w:val="16"/>
              </w:rPr>
              <w:instrText>ADDIN CSL_CITATION {"citationItems":[{"id":"ITEM-1","itemData":{"ISBN":"0271-3586","author":[{"dropping-particle":"","family":"Oude Hengel","given":"K M","non-dropping-particle":"","parse-names":false,"suffix":""},{"dropping-particle":"","family":"Bosmans","given":"Judith E","non-dropping-particle":"","parse-names":false,"suffix":""},{"dropping-particle":"","family":"Dongen","given":"Johanna M","non-dropping-particle":"Van","parse-names":false,"suffix":""},{"dropping-particle":"","family":"Bongers","given":"Paulien M","non-dropping-particle":"","parse-names":false,"suffix":""},{"dropping-particle":"","family":"Beek","given":"Allard J","non-dropping-particle":"Van der","parse-names":false,"suffix":""},{"dropping-particle":"","family":"Blatter","given":"Birgitte M","non-dropping-particle":"","parse-names":false,"suffix":""}],"container-title":"American Journal of Industrial Medicine","id":"ITEM-1","issue":"1","issued":{"date-parts":[["2014"]]},"page":"56-68","title":"Prevention program at construction worksites aimed at improving health and work ability is cost‐saving to the employer: Results from an RCT","type":"article-journal","volume":"57"},"uris":["http://www.mendeley.com/documents/?uuid=f7d76b9a-4801-43d0-b6f6-fff410da77b3"]}],"mendeley":{"formattedCitation":"(Oude Hengel et al. 2014)","plainTextFormattedCitation":"(Oude Hengel et al. 2014)","previouslyFormattedCitation":"(Oude Hengel et al. 2014)"},"properties":{"noteIndex":0},"schema":"https://github.com/citation-style-language/schema/raw/master/csl-citation.json"}</w:instrText>
            </w:r>
            <w:r w:rsidRPr="00CC4C06">
              <w:rPr>
                <w:rStyle w:val="fontstyle01"/>
                <w:rFonts w:ascii="Calibri" w:hAnsi="Calibri" w:cs="Calibri"/>
                <w:sz w:val="16"/>
                <w:szCs w:val="16"/>
              </w:rPr>
              <w:fldChar w:fldCharType="separate"/>
            </w:r>
            <w:r w:rsidRPr="00CC4C06">
              <w:rPr>
                <w:rStyle w:val="fontstyle01"/>
                <w:rFonts w:ascii="Calibri" w:hAnsi="Calibri" w:cs="Calibri"/>
                <w:b w:val="0"/>
                <w:bCs w:val="0"/>
                <w:noProof/>
                <w:sz w:val="16"/>
                <w:szCs w:val="16"/>
              </w:rPr>
              <w:t xml:space="preserve">(Oude </w:t>
            </w:r>
            <w:r w:rsidRPr="00CC4C06">
              <w:rPr>
                <w:rStyle w:val="fontstyle01"/>
                <w:rFonts w:ascii="Calibri" w:hAnsi="Calibri" w:cs="Calibri"/>
                <w:b w:val="0"/>
                <w:bCs w:val="0"/>
                <w:noProof/>
                <w:sz w:val="16"/>
                <w:szCs w:val="16"/>
              </w:rPr>
              <w:lastRenderedPageBreak/>
              <w:t>Hengel et al. 2014)</w:t>
            </w:r>
            <w:r w:rsidRPr="00CC4C06">
              <w:rPr>
                <w:rStyle w:val="fontstyle01"/>
                <w:rFonts w:ascii="Calibri" w:hAnsi="Calibri" w:cs="Calibri"/>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lastRenderedPageBreak/>
              <w:t>Netherland</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Fonts w:ascii="Calibri" w:hAnsi="Calibri" w:cs="Calibri"/>
                <w:sz w:val="16"/>
                <w:szCs w:val="16"/>
              </w:rPr>
              <w:t xml:space="preserve">Cluster- </w:t>
            </w:r>
            <w:r w:rsidRPr="00CC4C06">
              <w:rPr>
                <w:rFonts w:ascii="Calibri" w:hAnsi="Calibri" w:cs="Calibri"/>
                <w:sz w:val="16"/>
                <w:szCs w:val="16"/>
              </w:rPr>
              <w:lastRenderedPageBreak/>
              <w:t>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Style w:val="fontstyle01"/>
                <w:color w:val="595959" w:themeColor="text1" w:themeTint="A6"/>
                <w:sz w:val="12"/>
                <w:szCs w:val="12"/>
              </w:rPr>
            </w:pPr>
            <w:r w:rsidRPr="00CC4C06">
              <w:rPr>
                <w:rStyle w:val="fontstyle01"/>
                <w:rFonts w:ascii="Calibri" w:hAnsi="Calibri" w:cs="Calibri"/>
                <w:sz w:val="16"/>
                <w:szCs w:val="16"/>
              </w:rPr>
              <w:lastRenderedPageBreak/>
              <w:t xml:space="preserve">Intervention: 170 </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lastRenderedPageBreak/>
              <w:t>Control: 119</w:t>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lastRenderedPageBreak/>
              <w:t>NM</w:t>
            </w:r>
          </w:p>
        </w:tc>
        <w:tc>
          <w:tcPr>
            <w:tcW w:w="1260"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 xml:space="preserve">Construction </w:t>
            </w:r>
            <w:r w:rsidRPr="00CC4C06">
              <w:rPr>
                <w:rStyle w:val="fontstyle01"/>
                <w:rFonts w:ascii="Calibri" w:hAnsi="Calibri" w:cs="Calibri"/>
                <w:sz w:val="16"/>
                <w:szCs w:val="16"/>
              </w:rPr>
              <w:lastRenderedPageBreak/>
              <w:t>workers</w:t>
            </w:r>
          </w:p>
        </w:tc>
        <w:tc>
          <w:tcPr>
            <w:tcW w:w="1002"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lastRenderedPageBreak/>
              <w:t>MSDs</w:t>
            </w:r>
          </w:p>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color w:val="595959" w:themeColor="text1" w:themeTint="A6"/>
                <w:sz w:val="12"/>
                <w:szCs w:val="12"/>
              </w:rPr>
              <w:t xml:space="preserve">(back, Neck, lower </w:t>
            </w:r>
            <w:r w:rsidRPr="00CC4C06">
              <w:rPr>
                <w:color w:val="595959" w:themeColor="text1" w:themeTint="A6"/>
                <w:sz w:val="12"/>
                <w:szCs w:val="12"/>
              </w:rPr>
              <w:lastRenderedPageBreak/>
              <w:t>and upper extremities symptom)</w:t>
            </w:r>
          </w:p>
        </w:tc>
      </w:tr>
      <w:tr w:rsidR="00946639" w:rsidRPr="00CC4C06" w:rsidTr="00946639">
        <w:trPr>
          <w:trHeight w:val="264"/>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noProof/>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trHeight w:val="264"/>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noProof/>
                <w:sz w:val="8"/>
                <w:szCs w:val="8"/>
              </w:rPr>
            </w:pPr>
            <w:r w:rsidRPr="00CC4C06">
              <w:rPr>
                <w:rStyle w:val="fontstyle01"/>
                <w:rFonts w:ascii="Calibri" w:hAnsi="Calibri"/>
                <w:sz w:val="16"/>
                <w:szCs w:val="16"/>
              </w:rPr>
              <w:fldChar w:fldCharType="begin" w:fldLock="1"/>
            </w:r>
            <w:r w:rsidRPr="00CC4C06">
              <w:rPr>
                <w:rStyle w:val="fontstyle01"/>
                <w:rFonts w:ascii="Calibri" w:hAnsi="Calibri"/>
                <w:b w:val="0"/>
                <w:bCs w:val="0"/>
                <w:sz w:val="16"/>
                <w:szCs w:val="16"/>
              </w:rPr>
              <w:instrText>ADDIN CSL_CITATION {"citationItems":[{"id":"ITEM-1","itemData":{"DOI":"10.5271/sjweh.3314","ISBN":"0355-3140","PMID":"22854773","abstract":"OBJECTIVES: The aim of the study was to evaluate the cost-effectiveness, -utility, and -benefit of a newly developed participatory return-to-work (RTW) program for temporary agency and unemployed workers, sick-listed due to musculoskeletal disorders. METHODS: An economic evaluation was conducted alongside a randomized controlled trial with a 12-month follow-up. Temporary agency and unemployed workers, sick-listed for 2â€\"8 weeks due to musculoskeletal disorders, were randomized to the participatory RTW program (N=79) or usual care group (N=84). The new RTW program was aimed at making a consensus-based RTW action plan with the possibility of a temporary (therapeutic) workplace. Effect outcomes were sustainable RTW and quality-adjusted life years (QALY). Healthcare utilization was measured from the social insurerâ€™s perspective and societal perspective. RESULTS: Total healthcare costs in the participatory RTW program group [10 189 (standard deviation [SD] 7055) euros] were statistically significantly higher compared to care-as-usual [7862 (SD 7394) euros]. The cost-effectiveness analyses showed that the new intervention was more effective but also more costly than usual care (ie, to gain RTW one day earlier in the participatory RTW program group approximately 80 euros needed to be invested). The net societal benefit of the participatory RTW program compared to care-as-usual was 2073 euros per worker. CONCLUSIONS: The newly developed participatory RTW program was more effective but also more costly than usual care. The program enhanced work resumption and generated a net socioeconomic benefit. Hence, implementation of the participatory RTW program may have potential to achieve a sustainable contribution of vulnerable workers to the labor force.","author":[{"dropping-particle":"","family":"Vermeulen","given":"S J","non-dropping-particle":"","parse-names":false,"suffix":""},{"dropping-particle":"","family":"Heymans","given":"M W","non-dropping-particle":"","parse-names":false,"suffix":""},{"dropping-particle":"","family":"Anema","given":"J R","non-dropping-particle":"","parse-names":false,"suffix":""},{"dropping-particle":"","family":"Schellart","given":"A J","non-dropping-particle":"","parse-names":false,"suffix":""},{"dropping-particle":"","family":"Mechelen","given":"W","non-dropping-particle":"van","parse-names":false,"suffix":""},{"dropping-particle":"","family":"Beek","given":"A J","non-dropping-particle":"van der","parse-names":false,"suffix":""}],"container-title":"Scand J Work Environ Health","edition":"2012/08/03","id":"ITEM-1","issue":"1","issued":{"date-parts":[["2013"]]},"language":"eng","note":"1795-990x\nVermeulen, Sylvia J\nHeymans, Martijn W\nAnema, Johannes R\nSchellart, Antonius J M\nvan Mechelen, Willem\nvan der Beek, Allard J\nJournal Article\nMulticenter Study\nRandomized Controlled Trial\nResearch Support, Non-U.S. Gov't\nFinland\nScand J Work Environ Health. 2013 Jan;39(1):46-56. doi: 10.5271/sjweh.3314. Epub 2012 Aug 1.","page":"46-56","title":"Economic evaluation of a participatory return-to-work intervention for temporary agency and unemployed workers sick-listed due to musculoskeletal disorders","type":"article-journal","volume":"39"},"uris":["http://www.mendeley.com/documents/?uuid=9adb60e3-fe26-4490-a0d3-41b22fbd05ed"]}],"mendeley":{"formattedCitation":"(Vermeulen et al. 2013)","plainTextFormattedCitation":"(Vermeulen et al. 2013)","previouslyFormattedCitation":"(Vermeulen et al. 2013)"},"properties":{"noteIndex":0},"schema":"https://github.com/citation-style-language/schema/raw/master/csl-citation.json"}</w:instrText>
            </w:r>
            <w:r w:rsidRPr="00CC4C06">
              <w:rPr>
                <w:rStyle w:val="fontstyle01"/>
                <w:rFonts w:ascii="Calibri" w:hAnsi="Calibri"/>
                <w:sz w:val="16"/>
                <w:szCs w:val="16"/>
              </w:rPr>
              <w:fldChar w:fldCharType="separate"/>
            </w:r>
            <w:r w:rsidRPr="00CC4C06">
              <w:rPr>
                <w:rStyle w:val="fontstyle01"/>
                <w:rFonts w:ascii="Calibri" w:hAnsi="Calibri"/>
                <w:b w:val="0"/>
                <w:bCs w:val="0"/>
                <w:noProof/>
                <w:sz w:val="16"/>
                <w:szCs w:val="16"/>
              </w:rPr>
              <w:t>(Vermeulen et al. 2013)</w:t>
            </w:r>
            <w:r w:rsidRPr="00CC4C06">
              <w:rPr>
                <w:rStyle w:val="fontstyle01"/>
                <w:rFonts w:ascii="Calibri" w:hAnsi="Calibri"/>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sz w:val="16"/>
                <w:szCs w:val="16"/>
              </w:rPr>
            </w:pPr>
            <w:r w:rsidRPr="00CC4C06">
              <w:rPr>
                <w:rStyle w:val="fontstyle01"/>
                <w:rFonts w:ascii="Calibri" w:hAnsi="Calibri" w:cs="Calibri"/>
                <w:sz w:val="16"/>
                <w:szCs w:val="16"/>
              </w:rPr>
              <w:t>Netherlands</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CC4C06">
              <w:rPr>
                <w:rFonts w:cs="Arial"/>
                <w:noProof/>
                <w:sz w:val="16"/>
                <w:szCs w:val="16"/>
              </w:rPr>
              <w:t>RCT</w:t>
            </w:r>
          </w:p>
        </w:tc>
        <w:tc>
          <w:tcPr>
            <w:tcW w:w="1620" w:type="dxa"/>
            <w:tcBorders>
              <w:top w:val="nil"/>
              <w:bottom w:val="nil"/>
            </w:tcBorders>
            <w:shd w:val="clear" w:color="auto" w:fill="auto"/>
            <w:vAlign w:val="center"/>
          </w:tcPr>
          <w:p w:rsidR="00946639" w:rsidRPr="00CC4C06" w:rsidRDefault="00946639" w:rsidP="00CD4E6C">
            <w:pPr>
              <w:bidi w:val="0"/>
              <w:ind w:left="90" w:right="-96" w:hanging="90"/>
              <w:cnfStyle w:val="000000100000" w:firstRow="0" w:lastRow="0" w:firstColumn="0" w:lastColumn="0" w:oddVBand="0" w:evenVBand="0" w:oddHBand="1" w:evenHBand="0" w:firstRowFirstColumn="0" w:firstRowLastColumn="0" w:lastRowFirstColumn="0" w:lastRowLastColumn="0"/>
              <w:rPr>
                <w:rFonts w:ascii="Calibri" w:hAnsi="Calibri"/>
                <w:sz w:val="16"/>
                <w:szCs w:val="16"/>
              </w:rPr>
            </w:pPr>
            <w:r w:rsidRPr="00CC4C06">
              <w:rPr>
                <w:rFonts w:ascii="Calibri" w:hAnsi="Calibri"/>
                <w:sz w:val="16"/>
                <w:szCs w:val="16"/>
              </w:rPr>
              <w:t>Case= 79</w:t>
            </w:r>
          </w:p>
          <w:p w:rsidR="00946639" w:rsidRPr="00CC4C06" w:rsidRDefault="00946639" w:rsidP="00CD4E6C">
            <w:pPr>
              <w:bidi w:val="0"/>
              <w:spacing w:line="276" w:lineRule="auto"/>
              <w:ind w:left="90" w:hanging="90"/>
              <w:cnfStyle w:val="000000100000" w:firstRow="0" w:lastRow="0" w:firstColumn="0" w:lastColumn="0" w:oddVBand="0" w:evenVBand="0" w:oddHBand="1" w:evenHBand="0" w:firstRowFirstColumn="0" w:firstRowLastColumn="0" w:lastRowFirstColumn="0" w:lastRowLastColumn="0"/>
              <w:rPr>
                <w:rFonts w:ascii="Calibri" w:hAnsi="Calibri"/>
                <w:sz w:val="16"/>
                <w:szCs w:val="16"/>
              </w:rPr>
            </w:pPr>
            <w:r w:rsidRPr="00CC4C06">
              <w:rPr>
                <w:rFonts w:ascii="Calibri" w:hAnsi="Calibri"/>
                <w:sz w:val="16"/>
                <w:szCs w:val="16"/>
              </w:rPr>
              <w:t>Control= 84</w:t>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CC4C06">
              <w:rPr>
                <w:rFonts w:cs="Arial"/>
                <w:sz w:val="18"/>
                <w:szCs w:val="18"/>
              </w:rPr>
              <w:t>18–64</w:t>
            </w:r>
          </w:p>
        </w:tc>
        <w:tc>
          <w:tcPr>
            <w:tcW w:w="1260" w:type="dxa"/>
            <w:tcBorders>
              <w:top w:val="nil"/>
              <w:bottom w:val="nil"/>
            </w:tcBorders>
            <w:shd w:val="clear" w:color="auto" w:fill="auto"/>
            <w:vAlign w:val="center"/>
          </w:tcPr>
          <w:p w:rsidR="00946639" w:rsidRPr="00CC4C06" w:rsidRDefault="00946639" w:rsidP="00CD4E6C">
            <w:pPr>
              <w:bidi w:val="0"/>
              <w:spacing w:after="160" w:line="259" w:lineRule="auto"/>
              <w:ind w:left="-108" w:right="-108"/>
              <w:jc w:val="center"/>
              <w:cnfStyle w:val="000000100000" w:firstRow="0" w:lastRow="0" w:firstColumn="0" w:lastColumn="0" w:oddVBand="0" w:evenVBand="0" w:oddHBand="1" w:evenHBand="0" w:firstRowFirstColumn="0" w:firstRowLastColumn="0" w:lastRowFirstColumn="0" w:lastRowLastColumn="0"/>
              <w:rPr>
                <w:rFonts w:cs="Arial"/>
                <w:sz w:val="16"/>
                <w:szCs w:val="16"/>
              </w:rPr>
            </w:pPr>
            <w:r w:rsidRPr="00CC4C06">
              <w:rPr>
                <w:rFonts w:cs="Arial"/>
                <w:sz w:val="16"/>
                <w:szCs w:val="16"/>
              </w:rPr>
              <w:t>workers</w:t>
            </w:r>
          </w:p>
        </w:tc>
        <w:tc>
          <w:tcPr>
            <w:tcW w:w="1002"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MSDs</w:t>
            </w:r>
          </w:p>
        </w:tc>
      </w:tr>
      <w:tr w:rsidR="00946639" w:rsidRPr="00CC4C06" w:rsidTr="00946639">
        <w:trPr>
          <w:trHeight w:val="264"/>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noProof/>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Fonts w:ascii="Calibri" w:hAnsi="Calibri" w:cs="Calibri"/>
                <w:noProof/>
                <w:sz w:val="16"/>
                <w:szCs w:val="16"/>
              </w:rPr>
              <w:fldChar w:fldCharType="begin" w:fldLock="1"/>
            </w:r>
            <w:r w:rsidRPr="00CC4C06">
              <w:rPr>
                <w:rFonts w:ascii="Calibri" w:hAnsi="Calibri" w:cs="Calibri"/>
                <w:b w:val="0"/>
                <w:bCs w:val="0"/>
                <w:noProof/>
                <w:sz w:val="16"/>
                <w:szCs w:val="16"/>
              </w:rPr>
              <w:instrText>ADDIN CSL_CITATION {"citationItems":[{"id":"ITEM-1","itemData":{"DOI":"10.3233/wor-2012-0458-2315","ISBN":"1051-9815","author":[{"dropping-particle":"","family":"Driessen","given":"M","non-dropping-particle":"","parse-names":false,"suffix":""},{"dropping-particle":"","family":"Bosmans","given":"J","non-dropping-particle":"","parse-names":false,"suffix":""},{"dropping-particle":"","family":"Proper","given":"K","non-dropping-particle":"","parse-names":false,"suffix":""},{"dropping-particle":"","family":"Anema","given":"J","non-dropping-particle":"","parse-names":false,"suffix":""},{"dropping-particle":"","family":"Bongers","given":"P","non-dropping-particle":"","parse-names":false,"suffix":""},{"dropping-particle":"","family":"Beek","given":"A","non-dropping-particle":"van der","parse-names":false,"suffix":""}],"container-title":"Work-a Journal of Prevention Assessment &amp; Rehabilitation","id":"ITEM-1","issued":{"date-parts":[["2012"]]},"note":"Driessen, Maurice Bosmans, Judith Proper, Karin Anema, Johannes Bongers, Paulien van der Beek, Allard\nBosmans, Judith/0000-0002-1443-1026; van der Beek, Allard/0000-0002-4672-9062\n1875-9270\n1","page":"2315-2320","title":"The economic evaluation of a Participatory Ergonomics programme to prevent low back and neck pain","type":"article-journal","volume":"41"},"uris":["http://www.mendeley.com/documents/?uuid=534b2450-1f27-465d-85c7-d538ed462192"]}],"mendeley":{"formattedCitation":"(M. Driessen et al. 2012)","plainTextFormattedCitation":"(M. Driessen et al. 2012)","previouslyFormattedCitation":"(M. Driessen et al. 2012)"},"properties":{"noteIndex":0},"schema":"https://github.com/citation-style-language/schema/raw/master/csl-citation.json"}</w:instrText>
            </w:r>
            <w:r w:rsidRPr="00CC4C06">
              <w:rPr>
                <w:rFonts w:ascii="Calibri" w:hAnsi="Calibri" w:cs="Calibri"/>
                <w:noProof/>
                <w:sz w:val="16"/>
                <w:szCs w:val="16"/>
              </w:rPr>
              <w:fldChar w:fldCharType="separate"/>
            </w:r>
            <w:r w:rsidRPr="00CC4C06">
              <w:rPr>
                <w:rFonts w:ascii="Calibri" w:hAnsi="Calibri" w:cs="Calibri"/>
                <w:b w:val="0"/>
                <w:bCs w:val="0"/>
                <w:noProof/>
                <w:sz w:val="16"/>
                <w:szCs w:val="16"/>
              </w:rPr>
              <w:t>(M. Driessen et al. 2012)</w:t>
            </w:r>
            <w:r w:rsidRPr="00CC4C06">
              <w:rPr>
                <w:rFonts w:ascii="Calibri" w:hAnsi="Calibri" w:cs="Calibri"/>
                <w:noProof/>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noProof/>
                <w:sz w:val="16"/>
                <w:szCs w:val="16"/>
              </w:rPr>
              <w:t>Netherlands</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Fonts w:ascii="Calibri" w:hAnsi="Calibri" w:cs="Calibri"/>
                <w:sz w:val="16"/>
                <w:szCs w:val="16"/>
              </w:rPr>
              <w:t>Cluster- 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Intervention: 878</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Control: 995</w:t>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Style w:val="fontstyle01"/>
                <w:rFonts w:ascii="Calibri" w:hAnsi="Calibri" w:cs="Calibri"/>
                <w:sz w:val="16"/>
                <w:szCs w:val="16"/>
              </w:rPr>
              <w:t>NM</w:t>
            </w:r>
          </w:p>
        </w:tc>
        <w:tc>
          <w:tcPr>
            <w:tcW w:w="1260" w:type="dxa"/>
            <w:tcBorders>
              <w:top w:val="nil"/>
              <w:bottom w:val="nil"/>
            </w:tcBorders>
            <w:shd w:val="clear" w:color="auto" w:fill="auto"/>
            <w:vAlign w:val="center"/>
          </w:tcPr>
          <w:p w:rsidR="00946639" w:rsidRPr="00CC4C06" w:rsidRDefault="00946639" w:rsidP="00CD4E6C">
            <w:pPr>
              <w:bidi w:val="0"/>
              <w:spacing w:line="276" w:lineRule="auto"/>
              <w:ind w:left="-108" w:right="-113"/>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sz w:val="16"/>
                <w:szCs w:val="16"/>
              </w:rPr>
            </w:pPr>
            <w:r w:rsidRPr="00CC4C06">
              <w:rPr>
                <w:rFonts w:ascii="Calibri" w:hAnsi="Calibri" w:cs="Calibri"/>
                <w:noProof/>
                <w:sz w:val="16"/>
                <w:szCs w:val="16"/>
              </w:rPr>
              <w:t>-</w:t>
            </w:r>
          </w:p>
        </w:tc>
        <w:tc>
          <w:tcPr>
            <w:tcW w:w="1002"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sz w:val="16"/>
                <w:szCs w:val="16"/>
              </w:rPr>
            </w:pPr>
            <w:r w:rsidRPr="00CC4C06">
              <w:rPr>
                <w:rFonts w:ascii="Calibri" w:hAnsi="Calibri" w:cs="Calibri"/>
                <w:noProof/>
                <w:sz w:val="16"/>
                <w:szCs w:val="16"/>
              </w:rPr>
              <w:t>LBP</w:t>
            </w:r>
            <w:r w:rsidRPr="00CC4C06">
              <w:rPr>
                <w:rFonts w:ascii="Calibri" w:hAnsi="Calibri" w:cs="Calibri"/>
                <w:noProof/>
                <w:sz w:val="16"/>
                <w:szCs w:val="16"/>
              </w:rPr>
              <w:br/>
              <w:t>and neck pain</w:t>
            </w: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noProof/>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Fonts w:ascii="Calibri" w:hAnsi="Calibri" w:cs="Calibri"/>
                <w:noProof/>
                <w:sz w:val="16"/>
                <w:szCs w:val="16"/>
              </w:rPr>
              <w:fldChar w:fldCharType="begin" w:fldLock="1"/>
            </w:r>
            <w:r w:rsidRPr="00CC4C06">
              <w:rPr>
                <w:rFonts w:ascii="Calibri" w:hAnsi="Calibri" w:cs="Calibri"/>
                <w:b w:val="0"/>
                <w:bCs w:val="0"/>
                <w:noProof/>
                <w:sz w:val="16"/>
                <w:szCs w:val="16"/>
              </w:rPr>
              <w:instrText>ADDIN CSL_CITATION {"citationItems":[{"id":"ITEM-1","itemData":{"DOI":"10.1136/oem.2008.045450","author":[{"dropping-particle":"","family":"Bernaards","given":"C M","non-dropping-particle":"","parse-names":false,"suffix":""},{"dropping-particle":"","family":"Bosmans","given":"J E","non-dropping-particle":"","parse-names":false,"suffix":""},{"dropping-particle":"","family":"Hildebrandt","given":"V H","non-dropping-particle":"","parse-names":false,"suffix":""},{"dropping-particle":"","family":"Tulder","given":"M W","non-dropping-particle":"Van","parse-names":false,"suffix":""},{"dropping-particle":"","family":"Heymans","given":"M W","non-dropping-particle":"","parse-names":false,"suffix":""}],"container-title":"Occupational and Environmental Medicine","id":"ITEM-1","issue":"4","issued":{"date-parts":[["2011"]]},"note":"Cited By :24\nExport Date: 9 August 2022","page":"265-272","title":"The cost-effectiveness of a lifestyle physical activity intervention in addition to a work style intervention on recovery from neck and upper limb symptoms and pain reduction in computer workers","type":"article-journal","volume":"68"},"uris":["http://www.mendeley.com/documents/?uuid=cc6e9c14-e390-4aa8-983e-514714a30c0d"]}],"mendeley":{"formattedCitation":"(Bernaards et al. 2011)","plainTextFormattedCitation":"(Bernaards et al. 2011)","previouslyFormattedCitation":"(Bernaards et al. 2011)"},"properties":{"noteIndex":0},"schema":"https://github.com/citation-style-language/schema/raw/master/csl-citation.json"}</w:instrText>
            </w:r>
            <w:r w:rsidRPr="00CC4C06">
              <w:rPr>
                <w:rFonts w:ascii="Calibri" w:hAnsi="Calibri" w:cs="Calibri"/>
                <w:noProof/>
                <w:sz w:val="16"/>
                <w:szCs w:val="16"/>
              </w:rPr>
              <w:fldChar w:fldCharType="separate"/>
            </w:r>
            <w:r w:rsidRPr="00CC4C06">
              <w:rPr>
                <w:rFonts w:ascii="Calibri" w:hAnsi="Calibri" w:cs="Calibri"/>
                <w:b w:val="0"/>
                <w:bCs w:val="0"/>
                <w:noProof/>
                <w:sz w:val="16"/>
                <w:szCs w:val="16"/>
              </w:rPr>
              <w:t>(Bernaards et al. 2011)</w:t>
            </w:r>
            <w:r w:rsidRPr="00CC4C06">
              <w:rPr>
                <w:rFonts w:ascii="Calibri" w:hAnsi="Calibri" w:cs="Calibri"/>
                <w:noProof/>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noProof/>
                <w:sz w:val="16"/>
                <w:szCs w:val="16"/>
              </w:rPr>
              <w:t>Netherlands</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Fonts w:ascii="Calibri" w:hAnsi="Calibri" w:cs="Calibri"/>
                <w:sz w:val="16"/>
                <w:szCs w:val="16"/>
              </w:rPr>
              <w:t>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Intervention 1: 98</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Intervention 2: 101</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Control: 91</w:t>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sz w:val="16"/>
                <w:szCs w:val="16"/>
              </w:rPr>
            </w:pPr>
            <w:r w:rsidRPr="00CC4C06">
              <w:rPr>
                <w:rStyle w:val="fontstyle01"/>
                <w:rFonts w:ascii="Calibri" w:hAnsi="Calibri" w:cs="Calibri"/>
                <w:sz w:val="16"/>
                <w:szCs w:val="16"/>
              </w:rPr>
              <w:t>NM</w:t>
            </w:r>
          </w:p>
        </w:tc>
        <w:tc>
          <w:tcPr>
            <w:tcW w:w="1260" w:type="dxa"/>
            <w:tcBorders>
              <w:top w:val="nil"/>
              <w:bottom w:val="nil"/>
            </w:tcBorders>
            <w:shd w:val="clear" w:color="auto" w:fill="auto"/>
            <w:vAlign w:val="center"/>
          </w:tcPr>
          <w:p w:rsidR="00946639" w:rsidRPr="00CC4C06" w:rsidRDefault="00946639" w:rsidP="00CD4E6C">
            <w:pPr>
              <w:bidi w:val="0"/>
              <w:spacing w:line="276" w:lineRule="auto"/>
              <w:ind w:left="-108" w:right="-113"/>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Computer workers</w:t>
            </w:r>
          </w:p>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2"/>
                <w:szCs w:val="12"/>
              </w:rPr>
            </w:pPr>
            <w:r w:rsidRPr="00CC4C06">
              <w:rPr>
                <w:rFonts w:ascii="Calibri" w:hAnsi="Calibri" w:cs="Calibri"/>
                <w:color w:val="595959" w:themeColor="text1" w:themeTint="A6"/>
                <w:sz w:val="12"/>
                <w:szCs w:val="12"/>
              </w:rPr>
              <w:t>(insurance, science,</w:t>
            </w:r>
            <w:r w:rsidRPr="00CC4C06">
              <w:rPr>
                <w:rFonts w:ascii="Calibri" w:hAnsi="Calibri" w:cs="Calibri"/>
                <w:color w:val="595959" w:themeColor="text1" w:themeTint="A6"/>
                <w:sz w:val="12"/>
                <w:szCs w:val="12"/>
              </w:rPr>
              <w:br/>
              <w:t>energy, transportation policy and taxes)</w:t>
            </w:r>
          </w:p>
        </w:tc>
        <w:tc>
          <w:tcPr>
            <w:tcW w:w="1002"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neck and upper limb and arm/wrist/hand</w:t>
            </w: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noProof/>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2"/>
                <w:szCs w:val="12"/>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Style w:val="fontstyle01"/>
                <w:rFonts w:ascii="Calibri" w:hAnsi="Calibri" w:cs="Calibri"/>
                <w:sz w:val="16"/>
                <w:szCs w:val="16"/>
              </w:rPr>
              <w:fldChar w:fldCharType="begin" w:fldLock="1"/>
            </w:r>
            <w:r w:rsidRPr="00CC4C06">
              <w:rPr>
                <w:rStyle w:val="fontstyle01"/>
                <w:rFonts w:ascii="Calibri" w:hAnsi="Calibri" w:cs="Calibri"/>
                <w:b w:val="0"/>
                <w:bCs w:val="0"/>
                <w:sz w:val="16"/>
                <w:szCs w:val="16"/>
              </w:rPr>
              <w:instrText>ADDIN CSL_CITATION {"citationItems":[{"id":"ITEM-1","itemData":{"DOI":"10.1111/j.1533-2500.2009.00344.x","ISBN":"1530-7085","author":[{"dropping-particle":"","family":"Rogerson","given":"M D","non-dropping-particle":"","parse-names":false,"suffix":""},{"dropping-particle":"","family":"Gatchel","given":"R J","non-dropping-particle":"","parse-names":false,"suffix":""},{"dropping-particle":"","family":"Bierner","given":"S M","non-dropping-particle":"","parse-names":false,"suffix":""}],"container-title":"Pain Practice","id":"ITEM-1","issue":"5","issued":{"date-parts":[["2010"]]},"note":"Rogerson, Mark D. Gatchel, Robert J. Bierner, Samuel M.\nBierner, Samuel/D-4110-2015\nBierner, Samuel/0000-0001-9378-7209\n1533-2500","page":"382-395","title":"A Cost Utility Analysis of Interdisciplinary Early Intervention Versus Treatment as Usual For High-Risk Acute Low Back Pain Patients","type":"article-journal","volume":"10"},"uris":["http://www.mendeley.com/documents/?uuid=3ab4bdc2-3b71-46a1-a11b-82b2a7d03309"]}],"mendeley":{"formattedCitation":"(Rogerson, Gatchel, and Bierner 2010)","plainTextFormattedCitation":"(Rogerson, Gatchel, and Bierner 2010)","previouslyFormattedCitation":"(Rogerson, Gatchel, and Bierner 2010)"},"properties":{"noteIndex":0},"schema":"https://github.com/citation-style-language/schema/raw/master/csl-citation.json"}</w:instrText>
            </w:r>
            <w:r w:rsidRPr="00CC4C06">
              <w:rPr>
                <w:rStyle w:val="fontstyle01"/>
                <w:rFonts w:ascii="Calibri" w:hAnsi="Calibri" w:cs="Calibri"/>
                <w:sz w:val="16"/>
                <w:szCs w:val="16"/>
              </w:rPr>
              <w:fldChar w:fldCharType="separate"/>
            </w:r>
            <w:r w:rsidRPr="00CC4C06">
              <w:rPr>
                <w:rStyle w:val="fontstyle01"/>
                <w:rFonts w:ascii="Calibri" w:hAnsi="Calibri" w:cs="Calibri"/>
                <w:b w:val="0"/>
                <w:bCs w:val="0"/>
                <w:noProof/>
                <w:sz w:val="16"/>
                <w:szCs w:val="16"/>
              </w:rPr>
              <w:t>(Rogerson, Gatchel, and Bierner 2010)</w:t>
            </w:r>
            <w:r w:rsidRPr="00CC4C06">
              <w:rPr>
                <w:rStyle w:val="fontstyle01"/>
                <w:rFonts w:ascii="Calibri" w:hAnsi="Calibri" w:cs="Calibri"/>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t>USA</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Fonts w:ascii="Calibri" w:hAnsi="Calibri" w:cs="Calibri"/>
                <w:sz w:val="16"/>
                <w:szCs w:val="16"/>
              </w:rPr>
              <w:t>RCT</w:t>
            </w:r>
            <w:r w:rsidRPr="00CC4C06">
              <w:rPr>
                <w:rFonts w:ascii="Calibri" w:hAnsi="Calibri" w:cs="Calibri"/>
                <w:sz w:val="16"/>
                <w:szCs w:val="16"/>
                <w:vertAlign w:val="superscript"/>
              </w:rPr>
              <w:t>●</w:t>
            </w: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 xml:space="preserve">Intervention: 27 </w:t>
            </w:r>
            <w:r w:rsidRPr="00CC4C06">
              <w:rPr>
                <w:color w:val="595959" w:themeColor="text1" w:themeTint="A6"/>
                <w:sz w:val="12"/>
                <w:szCs w:val="12"/>
              </w:rPr>
              <w:t>Female: 9, Male: 18</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color w:val="595959" w:themeColor="text1" w:themeTint="A6"/>
                <w:sz w:val="12"/>
                <w:szCs w:val="12"/>
              </w:rPr>
            </w:pPr>
            <w:r w:rsidRPr="00CC4C06">
              <w:rPr>
                <w:rFonts w:ascii="Calibri" w:hAnsi="Calibri" w:cs="Calibri"/>
                <w:sz w:val="16"/>
                <w:szCs w:val="16"/>
              </w:rPr>
              <w:t>Control: 14</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color w:val="595959" w:themeColor="text1" w:themeTint="A6"/>
                <w:sz w:val="12"/>
                <w:szCs w:val="12"/>
              </w:rPr>
              <w:t>Female: 7, Male: 7</w:t>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sz w:val="16"/>
                <w:szCs w:val="16"/>
              </w:rPr>
            </w:pPr>
            <w:r w:rsidRPr="00CC4C06">
              <w:rPr>
                <w:rStyle w:val="fontstyle01"/>
                <w:rFonts w:ascii="Calibri" w:hAnsi="Calibri" w:cs="Calibri"/>
                <w:sz w:val="16"/>
                <w:szCs w:val="16"/>
              </w:rPr>
              <w:t>NM</w:t>
            </w: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t>-</w:t>
            </w:r>
          </w:p>
        </w:tc>
        <w:tc>
          <w:tcPr>
            <w:tcW w:w="1002"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 xml:space="preserve">Acute </w:t>
            </w:r>
            <w:r w:rsidRPr="00CC4C06">
              <w:rPr>
                <w:rFonts w:ascii="Calibri" w:hAnsi="Calibri" w:cs="Calibri"/>
                <w:noProof/>
                <w:sz w:val="16"/>
                <w:szCs w:val="16"/>
              </w:rPr>
              <w:t>LBP</w:t>
            </w: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Style w:val="fontstyle01"/>
                <w:rFonts w:ascii="Calibri" w:hAnsi="Calibri" w:cs="Calibri"/>
                <w:b w:val="0"/>
                <w:bCs w:val="0"/>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Fonts w:ascii="Calibri" w:hAnsi="Calibri" w:cs="Calibri"/>
                <w:noProof/>
                <w:sz w:val="16"/>
                <w:szCs w:val="16"/>
              </w:rPr>
              <w:fldChar w:fldCharType="begin" w:fldLock="1"/>
            </w:r>
            <w:r w:rsidRPr="00CC4C06">
              <w:rPr>
                <w:rFonts w:ascii="Calibri" w:hAnsi="Calibri" w:cs="Calibri"/>
                <w:b w:val="0"/>
                <w:bCs w:val="0"/>
                <w:noProof/>
                <w:sz w:val="16"/>
                <w:szCs w:val="16"/>
              </w:rPr>
              <w:instrText>ADDIN CSL_CITATION {"citationItems":[{"id":"ITEM-1","itemData":{"DOI":"10.1186/1471-2474-11-259","author":[{"dropping-particle":"","family":"Spekle","given":"E M","non-dropping-particle":"","parse-names":false,"suffix":""},{"dropping-particle":"","family":"Heinrich","given":"J","non-dropping-particle":"","parse-names":false,"suffix":""},{"dropping-particle":"","family":"Hoozemans","given":"M J M","non-dropping-particle":"","parse-names":false,"suffix":""},{"dropping-particle":"","family":"Blatter","given":"B M","non-dropping-particle":"","parse-names":false,"suffix":""},{"dropping-particle":"","family":"Beek","given":"A J","non-dropping-particle":"van der","parse-names":false,"suffix":""},{"dropping-particle":"","family":"Dieen","given":"J H","non-dropping-particle":"van","parse-names":false,"suffix":""},{"dropping-particle":"","family":"Tulder","given":"M W","non-dropping-particle":"van","parse-names":false,"suffix":""}],"container-title":"Bmc Musculoskeletal Disorders","id":"ITEM-1","issued":{"date-parts":[["2010"]]},"note":"Spekle, Erwin M. Heinrich, Judith Hoozemans, Marco J. M. Blatter, Birgitte M. van der Beek, Allard J. van Dieen, Jaap H. van Tulder, Maurits W.\nvan Dieen, Jaap/B-3937-2013; van Tulder, Maurits/AAB-9785-2022; Heinrich, Joachim/N-1720-2013\nvan Dieen, Jaap/0000-0002-7719-5585; van Tulder, Maurits/0000-0002-7589-8471; Heinrich, Joachim/0000-0002-9620-1629; van der Beek, Allard/0000-0002-4672-9062; Hoozemans, Marco/0000-0001-7358-2601\n1471-2474","title":"The cost-effectiveness of the RSI QuickScan intervention programme for computer workers: Results of an economic evaluation alongside a randomised controlled trial","type":"article-journal","volume":"11"},"uris":["http://www.mendeley.com/documents/?uuid=b9310e2d-87a3-42d8-853d-db2a929eee8a"]}],"mendeley":{"formattedCitation":"(Spekle et al. 2010)","plainTextFormattedCitation":"(Spekle et al. 2010)","previouslyFormattedCitation":"(Spekle et al. 2010)"},"properties":{"noteIndex":0},"schema":"https://github.com/citation-style-language/schema/raw/master/csl-citation.json"}</w:instrText>
            </w:r>
            <w:r w:rsidRPr="00CC4C06">
              <w:rPr>
                <w:rFonts w:ascii="Calibri" w:hAnsi="Calibri" w:cs="Calibri"/>
                <w:noProof/>
                <w:sz w:val="16"/>
                <w:szCs w:val="16"/>
              </w:rPr>
              <w:fldChar w:fldCharType="separate"/>
            </w:r>
            <w:r w:rsidRPr="00CC4C06">
              <w:rPr>
                <w:rFonts w:ascii="Calibri" w:hAnsi="Calibri" w:cs="Calibri"/>
                <w:b w:val="0"/>
                <w:bCs w:val="0"/>
                <w:noProof/>
                <w:sz w:val="16"/>
                <w:szCs w:val="16"/>
              </w:rPr>
              <w:t>(Spekle et al. 2010)</w:t>
            </w:r>
            <w:r w:rsidRPr="00CC4C06">
              <w:rPr>
                <w:rFonts w:ascii="Calibri" w:hAnsi="Calibri" w:cs="Calibri"/>
                <w:noProof/>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noProof/>
                <w:sz w:val="16"/>
                <w:szCs w:val="16"/>
              </w:rPr>
              <w:t>Netherlands</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Fonts w:ascii="Calibri" w:hAnsi="Calibri" w:cs="Calibri"/>
                <w:sz w:val="16"/>
                <w:szCs w:val="16"/>
              </w:rPr>
              <w:t>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cstheme="minorHAnsi"/>
                <w:noProof/>
                <w:sz w:val="16"/>
                <w:szCs w:val="16"/>
              </w:rPr>
            </w:pPr>
          </w:p>
          <w:p w:rsidR="00946639" w:rsidRPr="00CC4C06" w:rsidRDefault="00946639" w:rsidP="00CD4E6C">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Intervention: 378</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FF"/>
                <w:sz w:val="16"/>
                <w:szCs w:val="16"/>
              </w:rPr>
            </w:pPr>
            <w:r w:rsidRPr="00CC4C06">
              <w:rPr>
                <w:rFonts w:ascii="Calibri" w:hAnsi="Calibri" w:cs="Calibri"/>
                <w:sz w:val="16"/>
                <w:szCs w:val="16"/>
              </w:rPr>
              <w:t>Control: 334</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pPr>
            <w:r w:rsidRPr="00CC4C06">
              <w:rPr>
                <w:rFonts w:ascii="Calibri" w:hAnsi="Calibri" w:cs="Calibri"/>
                <w:color w:val="0000FF"/>
                <w:sz w:val="16"/>
                <w:szCs w:val="16"/>
              </w:rPr>
              <w:fldChar w:fldCharType="begin" w:fldLock="1"/>
            </w:r>
            <w:r w:rsidRPr="00CC4C06">
              <w:rPr>
                <w:rFonts w:ascii="Calibri" w:hAnsi="Calibri" w:cs="Calibri"/>
                <w:color w:val="0000FF"/>
                <w:sz w:val="16"/>
                <w:szCs w:val="16"/>
              </w:rPr>
              <w:instrText>ADDIN CSL_CITATION {"citationItems":[{"id":"ITEM-1","itemData":{"DOI":"10.1186/1471-2474-11-99","author":[{"dropping-particle":"","family":"Speklé","given":"E M","non-dropping-particle":"","parse-names":false,"suffix":""},{"dropping-particle":"","family":"Hoozemans","given":"M J","non-dropping-particle":"","parse-names":false,"suffix":""},{"dropping-particle":"","family":"Blatter","given":"B M","non-dropping-particle":"","parse-names":false,"suffix":""},{"dropping-particle":"","family":"Heinrich","given":"J","non-dropping-particle":"","parse-names":false,"suffix":""},{"dropping-particle":"","family":"Beek","given":"A J","non-dropping-particle":"Van Der","parse-names":false,"suffix":""},{"dropping-particle":"","family":"Knol","given":"D L","non-dropping-particle":"","parse-names":false,"suffix":""},{"dropping-particle":"","family":"Bongers","given":"P M","non-dropping-particle":"","parse-names":false,"suffix":""},{"dropping-particle":"","family":"Dieën","given":"J H","non-dropping-particle":"Van","parse-names":false,"suffix":""}],"container-title":"Bmc Musculoskeletal Disorders","id":"ITEM-1","issued":{"date-parts":[["2010"]]},"note":"Cited By :23\nExport Date: 9 August 2022","title":"Effectiveness of a questionnaire based intervention programme on the prevalence of arm, shoulder and neck symptoms, risk factors and sick leave in computer workers: A cluster randomised controlled trial in an occupational setting","type":"article-journal","volume":"11"},"uris":["http://www.mendeley.com/documents/?uuid=f37b4cf5-057c-4767-b6ec-5b48e11f61fa"]}],"mendeley":{"formattedCitation":"(Speklé et al. 2010)","plainTextFormattedCitation":"(Speklé et al. 2010)","previouslyFormattedCitation":"(Speklé et al. 2010)"},"properties":{"noteIndex":0},"schema":"https://github.com/citation-style-language/schema/raw/master/csl-citation.json"}</w:instrText>
            </w:r>
            <w:r w:rsidRPr="00CC4C06">
              <w:rPr>
                <w:rFonts w:ascii="Calibri" w:hAnsi="Calibri" w:cs="Calibri"/>
                <w:color w:val="0000FF"/>
                <w:sz w:val="16"/>
                <w:szCs w:val="16"/>
              </w:rPr>
              <w:fldChar w:fldCharType="separate"/>
            </w:r>
            <w:r w:rsidRPr="00CC4C06">
              <w:rPr>
                <w:rFonts w:ascii="Calibri" w:hAnsi="Calibri" w:cs="Calibri"/>
                <w:noProof/>
                <w:color w:val="0000FF"/>
                <w:sz w:val="16"/>
                <w:szCs w:val="16"/>
              </w:rPr>
              <w:t>(Speklé et al. 2010)</w:t>
            </w:r>
            <w:r w:rsidRPr="00CC4C06">
              <w:rPr>
                <w:rFonts w:ascii="Calibri" w:hAnsi="Calibri" w:cs="Calibri"/>
                <w:color w:val="0000FF"/>
                <w:sz w:val="16"/>
                <w:szCs w:val="16"/>
              </w:rPr>
              <w:fldChar w:fldCharType="end"/>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Style w:val="fontstyle01"/>
                <w:rFonts w:ascii="Calibri" w:hAnsi="Calibri" w:cs="Calibri"/>
                <w:sz w:val="16"/>
                <w:szCs w:val="16"/>
              </w:rPr>
              <w:t>NM</w:t>
            </w: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noProof/>
                <w:sz w:val="16"/>
                <w:szCs w:val="16"/>
              </w:rPr>
              <w:t>computer workers</w:t>
            </w:r>
          </w:p>
        </w:tc>
        <w:tc>
          <w:tcPr>
            <w:tcW w:w="1002"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sz w:val="16"/>
                <w:szCs w:val="16"/>
              </w:rPr>
            </w:pPr>
            <w:r w:rsidRPr="00CC4C06">
              <w:rPr>
                <w:rFonts w:ascii="Calibri" w:hAnsi="Calibri" w:cs="Calibri"/>
                <w:noProof/>
                <w:sz w:val="16"/>
                <w:szCs w:val="16"/>
              </w:rPr>
              <w:t>neck, shoulder</w:t>
            </w:r>
            <w:r w:rsidRPr="00CC4C06">
              <w:rPr>
                <w:rFonts w:ascii="Calibri" w:hAnsi="Calibri" w:cs="Calibri"/>
                <w:noProof/>
                <w:sz w:val="16"/>
                <w:szCs w:val="16"/>
              </w:rPr>
              <w:br/>
              <w:t>and arm symptoms</w:t>
            </w: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noProof/>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Fonts w:ascii="Calibri" w:hAnsi="Calibri" w:cs="Calibri"/>
                <w:sz w:val="16"/>
                <w:szCs w:val="16"/>
              </w:rPr>
              <w:fldChar w:fldCharType="begin" w:fldLock="1"/>
            </w:r>
            <w:r w:rsidRPr="00CC4C06">
              <w:rPr>
                <w:rFonts w:ascii="Calibri" w:hAnsi="Calibri" w:cs="Calibri"/>
                <w:b w:val="0"/>
                <w:bCs w:val="0"/>
                <w:sz w:val="16"/>
                <w:szCs w:val="16"/>
              </w:rPr>
              <w:instrText>ADDIN CSL_CITATION {"citationItems":[{"id":"ITEM-1","itemData":{"DOI":"10.1136/bmj.c6414","ISBN":"1756-1833","author":[{"dropping-particle":"","family":"Lambeek","given":"L C","non-dropping-particle":"","parse-names":false,"suffix":""},{"dropping-particle":"","family":"Bosmans","given":"J E","non-dropping-particle":"","parse-names":false,"suffix":""},{"dropping-particle":"","family":"Royen","given":"B J","non-dropping-particle":"Van","parse-names":false,"suffix":""},{"dropping-particle":"","family":"Tulder","given":"M W","non-dropping-particle":"Van","parse-names":false,"suffix":""},{"dropping-particle":"","family":"Mechelen","given":"W","non-dropping-particle":"Van","parse-names":false,"suffix":""},{"dropping-particle":"","family":"Anema","given":"J R","non-dropping-particle":"","parse-names":false,"suffix":""}],"container-title":"Bmj-British Medical Journal","id":"ITEM-1","issued":{"date-parts":[["2010"]]},"note":"Lambeek, Ludeke C. Bosmans, Judith E. Van Royen, Barend J. Van Tulder, Maurits W. Van Mechelen, Willem Anema, Johannes R.\nvan Tulder, Maurits/AAB-9785-2022; van Royen, Barend/W-4864-2019; van Mechelen, Willem/C-8463-2013\nvan Tulder, Maurits/0000-0002-7589-8471; van Royen, Barend/0000-0002-6548-7214;","title":"Effect of integrated care for sick listed patients with chronic low back pain: economic evaluation alongside a randomised controlled trial","type":"article-journal","volume":"341"},"uris":["http://www.mendeley.com/documents/?uuid=397af41d-7ad6-497e-8821-76b164b461e5"]}],"mendeley":{"formattedCitation":"(Lambeek et al. 2010)","plainTextFormattedCitation":"(Lambeek et al. 2010)","previouslyFormattedCitation":"(Lambeek et al. 2010)"},"properties":{"noteIndex":0},"schema":"https://github.com/citation-style-language/schema/raw/master/csl-citation.json"}</w:instrText>
            </w:r>
            <w:r w:rsidRPr="00CC4C06">
              <w:rPr>
                <w:rFonts w:ascii="Calibri" w:hAnsi="Calibri" w:cs="Calibri"/>
                <w:sz w:val="16"/>
                <w:szCs w:val="16"/>
              </w:rPr>
              <w:fldChar w:fldCharType="separate"/>
            </w:r>
            <w:r w:rsidRPr="00CC4C06">
              <w:rPr>
                <w:rFonts w:ascii="Calibri" w:hAnsi="Calibri" w:cs="Calibri"/>
                <w:b w:val="0"/>
                <w:bCs w:val="0"/>
                <w:noProof/>
                <w:sz w:val="16"/>
                <w:szCs w:val="16"/>
              </w:rPr>
              <w:t>(Lambeek et al. 2010)</w:t>
            </w:r>
            <w:r w:rsidRPr="00CC4C06">
              <w:rPr>
                <w:rFonts w:ascii="Calibri" w:hAnsi="Calibri" w:cs="Calibri"/>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Netherlands</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Fonts w:ascii="Calibri" w:hAnsi="Calibri" w:cs="Calibri"/>
                <w:sz w:val="16"/>
                <w:szCs w:val="16"/>
              </w:rPr>
              <w:t>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Intervention: 58</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Control: 59</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color w:val="595959" w:themeColor="text1" w:themeTint="A6"/>
                <w:sz w:val="12"/>
                <w:szCs w:val="12"/>
              </w:rPr>
            </w:pPr>
            <w:r w:rsidRPr="00CC4C06">
              <w:rPr>
                <w:color w:val="595959" w:themeColor="text1" w:themeTint="A6"/>
                <w:sz w:val="12"/>
                <w:szCs w:val="12"/>
              </w:rPr>
              <w:t>Sick leave data</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Style w:val="fontstyle01"/>
                <w:rFonts w:ascii="Calibri" w:hAnsi="Calibri" w:cs="Calibri"/>
                <w:sz w:val="16"/>
                <w:szCs w:val="16"/>
              </w:rPr>
              <w:t>NM</w:t>
            </w: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Primary and secondary care</w:t>
            </w:r>
          </w:p>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workers</w:t>
            </w:r>
          </w:p>
        </w:tc>
        <w:tc>
          <w:tcPr>
            <w:tcW w:w="1002"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noProof/>
                <w:sz w:val="16"/>
                <w:szCs w:val="16"/>
              </w:rPr>
              <w:t>LBP</w:t>
            </w: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Style w:val="fontstyle01"/>
                <w:rFonts w:ascii="Calibri" w:hAnsi="Calibri" w:cs="Calibri"/>
                <w:sz w:val="16"/>
                <w:szCs w:val="16"/>
              </w:rPr>
              <w:fldChar w:fldCharType="begin" w:fldLock="1"/>
            </w:r>
            <w:r w:rsidRPr="00CC4C06">
              <w:rPr>
                <w:rStyle w:val="fontstyle01"/>
                <w:rFonts w:ascii="Calibri" w:hAnsi="Calibri" w:cs="Calibri"/>
                <w:b w:val="0"/>
                <w:bCs w:val="0"/>
                <w:sz w:val="16"/>
                <w:szCs w:val="16"/>
              </w:rPr>
              <w:instrText>ADDIN CSL_CITATION {"citationItems":[{"id":"ITEM-1","itemData":{"ISSN":"0140-6736","author":[{"dropping-particle":"","family":"Lamb","given":"Sarah E","non-dropping-particle":"","parse-names":false,"suffix":""},{"dropping-particle":"","family":"Hansen","given":"Zara","non-dropping-particle":"","parse-names":false,"suffix":""},{"dropping-particle":"","family":"Lall","given":"Ranjit","non-dropping-particle":"","parse-names":false,"suffix":""},{"dropping-particle":"","family":"Castelnuovo","given":"Emanuela","non-dropping-particle":"","parse-names":false,"suffix":""},{"dropping-particle":"","family":"Withers","given":"Emma J","non-dropping-particle":"","parse-names":false,"suffix":""},{"dropping-particle":"","family":"Nichols","given":"Vivien","non-dropping-particle":"","parse-names":false,"suffix":""},{"dropping-particle":"","family":"Potter","given":"Rachel","non-dropping-particle":"","parse-names":false,"suffix":""},{"dropping-particle":"","family":"Underwood","given":"Martin R","non-dropping-particle":"","parse-names":false,"suffix":""}],"container-title":"The Lancet","id":"ITEM-1","issue":"9718","issued":{"date-parts":[["2010"]]},"page":"916-923","publisher":"Elsevier","title":"Group cognitive behavioural treatment for low-back pain in primary care: a randomised controlled trial and cost-effectiveness analysis","type":"article-journal","volume":"375"},"uris":["http://www.mendeley.com/documents/?uuid=3ceccf7e-7425-47eb-8284-bdefe2fba46b"]}],"mendeley":{"formattedCitation":"(Lamb, Hansen, et al. 2010)","plainTextFormattedCitation":"(Lamb, Hansen, et al. 2010)","previouslyFormattedCitation":"(Lamb, Hansen, et al. 2010)"},"properties":{"noteIndex":0},"schema":"https://github.com/citation-style-language/schema/raw/master/csl-citation.json"}</w:instrText>
            </w:r>
            <w:r w:rsidRPr="00CC4C06">
              <w:rPr>
                <w:rStyle w:val="fontstyle01"/>
                <w:rFonts w:ascii="Calibri" w:hAnsi="Calibri" w:cs="Calibri"/>
                <w:sz w:val="16"/>
                <w:szCs w:val="16"/>
              </w:rPr>
              <w:fldChar w:fldCharType="separate"/>
            </w:r>
            <w:r w:rsidRPr="00CC4C06">
              <w:rPr>
                <w:rStyle w:val="fontstyle01"/>
                <w:rFonts w:ascii="Calibri" w:hAnsi="Calibri" w:cs="Calibri"/>
                <w:b w:val="0"/>
                <w:bCs w:val="0"/>
                <w:noProof/>
                <w:sz w:val="16"/>
                <w:szCs w:val="16"/>
              </w:rPr>
              <w:t>(Lamb, Hansen, et al. 2010)</w:t>
            </w:r>
            <w:r w:rsidRPr="00CC4C06">
              <w:rPr>
                <w:rStyle w:val="fontstyle01"/>
                <w:rFonts w:ascii="Calibri" w:hAnsi="Calibri" w:cs="Calibri"/>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t>UK</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Fonts w:ascii="Calibri" w:hAnsi="Calibri" w:cs="Calibri"/>
                <w:sz w:val="16"/>
                <w:szCs w:val="16"/>
              </w:rPr>
              <w:t>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Intervention: 399</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Control: 199</w:t>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Style w:val="fontstyle01"/>
                <w:rFonts w:ascii="Calibri" w:hAnsi="Calibri" w:cs="Calibri"/>
                <w:sz w:val="16"/>
                <w:szCs w:val="16"/>
              </w:rPr>
              <w:t>NM</w:t>
            </w: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t>-</w:t>
            </w: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subacute and chronic LBP</w:t>
            </w: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Style w:val="fontstyle01"/>
                <w:rFonts w:ascii="Calibri" w:hAnsi="Calibri" w:cs="Calibri"/>
                <w:b w:val="0"/>
                <w:bCs w:val="0"/>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Style w:val="fontstyle01"/>
                <w:rFonts w:ascii="Calibri" w:hAnsi="Calibri" w:cs="Calibri"/>
                <w:sz w:val="16"/>
                <w:szCs w:val="16"/>
              </w:rPr>
              <w:fldChar w:fldCharType="begin" w:fldLock="1"/>
            </w:r>
            <w:r w:rsidRPr="00CC4C06">
              <w:rPr>
                <w:rStyle w:val="fontstyle01"/>
                <w:rFonts w:ascii="Calibri" w:hAnsi="Calibri" w:cs="Calibri"/>
                <w:b w:val="0"/>
                <w:bCs w:val="0"/>
                <w:sz w:val="16"/>
                <w:szCs w:val="16"/>
              </w:rPr>
              <w:instrText>ADDIN CSL_CITATION {"citationItems":[{"id":"ITEM-1","itemData":{"DOI":"10.3310/hta14410","ISBN":"1366-5278","PMID":"20807469","abstract":"OBJECTIVES: To estimate the clinical effectiveness of active management (AM) in general practice versus AM plus a group-based, professionally led cognitive behavioural approach (CBA) for subacute and chronic low back pain (LBP) and to measure the cost of each strategy over a period of 12 months and estimate cost-effectiveness. DESIGN: Pragmatic multicentred randomised controlled trial with investigator-blinded assessment of outcomes. SETTING: Fifty-six general practices from seven English regions. PARTICIPANTS: People with subacute and chronic LBP who were experiencing symptoms that were at least moderately troublesome. INTERVENTIONS: Participants were randomised (in a ratio of 2:1) to receive either AM+CBA or AM alone. MAIN OUTCOME MEASURES: Primary outcomes were the Roland Morris Disability Questionnaire (RMQ) and the Modified Von Korff Scale (MVK), which measure LBP and disability. Secondary outcomes included mental and physical health-related quality of life (Short Form 12-item health survey), health status, fear avoidance beliefs and pain self-efficacy. Cost-utility of CBA was considered from both the UK NHS perspective and a broader health-care perspective, including both NHS costs and costs of privately purchased goods and services related to LBP. Quality-adjusted life-years (QALYs) were calculated from the five-item EuroQoL. RESULTS: Between April 2005 and April 2007, 701 participants were randomised: 233 to AM and 468 to AM+CBA. Of these, 420 were female. The mean age of participants was 54 years and mean baseline RMQ was 8.7. Outcome data were obtained for 85% of participants at 12 months. Benefits were seen across a range of outcome measures in favour of CBA with no evidence of group or therapist effects. CBA resulted in at least twice as much improvement as AM. Mean additional improvement in the CBA arm was 1.1 [95% confidence interval (CI) 0.4 to 1.7], 1.4 (95% CI 0.7 to 2.1) and 1.3 (95% CI 0.6 to 2.1) change points in the RMQ at 3, 6 and 12 months respectively. Additional improvement in MVK pain was 6.8 (95% CI 3.5 to 10.2), 8.0 (95% CI 4.3 to 11.7) and 7.0 (95% CI 3.2 to 10.7) points, and in MVK disability was 4.3 (95% CI 0.4 to 8.2), 8.1 (95% CI 4.1 to 12.0) and 8.4 (95% CI 4.4 to 12.4) points at 3, 6 and 12 months respectively. At 12 months, 60% of the AM+CBA arm and 31% of the AM arm reported some or complete recovery. Mean cost of attending a CBA course was 187 pounds per participant with an additional benefit in QALYs of 0.099 and a…","author":[{"dropping-particle":"","family":"Lamb","given":"Sarah E","non-dropping-particle":"","parse-names":false,"suffix":""},{"dropping-particle":"","family":"Lall","given":"R","non-dropping-particle":"","parse-names":false,"suffix":""},{"dropping-particle":"","family":"Hansen","given":"Z","non-dropping-particle":"","parse-names":false,"suffix":""},{"dropping-particle":"","family":"Castelnuovo","given":"E","non-dropping-particle":"","parse-names":false,"suffix":""},{"dropping-particle":"","family":"Withers","given":"E J","non-dropping-particle":"","parse-names":false,"suffix":""},{"dropping-particle":"","family":"Nichols","given":"V","non-dropping-particle":"","parse-names":false,"suffix":""},{"dropping-particle":"","family":"Griffiths","given":"F","non-dropping-particle":"","parse-names":false,"suffix":""},{"dropping-particle":"","family":"Potter","given":"R","non-dropping-particle":"","parse-names":false,"suffix":""},{"dropping-particle":"","family":"Szczepura","given":"A","non-dropping-particle":"","parse-names":false,"suffix":""},{"dropping-particle":"","family":"Underwood","given":"M","non-dropping-particle":"","parse-names":false,"suffix":""}],"container-title":"Health Technol Assess","edition":"2010/09/03","id":"ITEM-1","issue":"41","issued":{"date-parts":[["2010"]]},"language":"eng","note":"2046-4924\nLamb, S E\nLall, R\nHansen, Z\nCastelnuovo, E\nWithers, E J\nNichols, V\nGriffiths, F\nPotter, R\nSzczepura, A\nUnderwood, M\nBeST trial group\n01/75/01/DH_/Department of Health/United Kingdom\nMC_U122785829/MRC_/Medical Research Council/United Kingdom\nJournal Article\nMulticenter Study\nRandomized Controlled Trial\nResearch Support, Non-U.S. Gov't\nEngland\nHealth Technol Assess. 2010 Aug;14(41):1-253, iii-iv. doi: 10.3310/hta14410.","page":"1-253, iii-iv","title":"A multicentred randomised controlled trial of a primary care-based cognitive behavioural programme for low back pain. The Back Skills Training (BeST) trial","type":"article-journal","volume":"14"},"uris":["http://www.mendeley.com/documents/?uuid=0f927d03-34f9-4ce6-806a-4bbcd9691969"]}],"mendeley":{"formattedCitation":"(Lamb, Lall, et al. 2010)","plainTextFormattedCitation":"(Lamb, Lall, et al. 2010)","previouslyFormattedCitation":"(Lamb, Lall, et al. 2010)"},"properties":{"noteIndex":0},"schema":"https://github.com/citation-style-language/schema/raw/master/csl-citation.json"}</w:instrText>
            </w:r>
            <w:r w:rsidRPr="00CC4C06">
              <w:rPr>
                <w:rStyle w:val="fontstyle01"/>
                <w:rFonts w:ascii="Calibri" w:hAnsi="Calibri" w:cs="Calibri"/>
                <w:sz w:val="16"/>
                <w:szCs w:val="16"/>
              </w:rPr>
              <w:fldChar w:fldCharType="separate"/>
            </w:r>
            <w:r w:rsidRPr="00CC4C06">
              <w:rPr>
                <w:rStyle w:val="fontstyle01"/>
                <w:rFonts w:ascii="Calibri" w:hAnsi="Calibri" w:cs="Calibri"/>
                <w:b w:val="0"/>
                <w:bCs w:val="0"/>
                <w:noProof/>
                <w:sz w:val="16"/>
                <w:szCs w:val="16"/>
              </w:rPr>
              <w:t>(Lamb, Lall, et al. 2010)</w:t>
            </w:r>
            <w:r w:rsidRPr="00CC4C06">
              <w:rPr>
                <w:rStyle w:val="fontstyle01"/>
                <w:rFonts w:ascii="Calibri" w:hAnsi="Calibri" w:cs="Calibri"/>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t>UK</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Fonts w:ascii="Calibri" w:hAnsi="Calibri" w:cs="Calibri"/>
                <w:sz w:val="16"/>
                <w:szCs w:val="16"/>
              </w:rPr>
              <w:t>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ind w:right="-96"/>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Intervention: 399</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Control: 199</w:t>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Style w:val="fontstyle01"/>
                <w:rFonts w:ascii="Calibri" w:hAnsi="Calibri" w:cs="Calibri"/>
                <w:sz w:val="16"/>
                <w:szCs w:val="16"/>
              </w:rPr>
              <w:t>NM</w:t>
            </w: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t>-</w:t>
            </w: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subacute and chronic LBP</w:t>
            </w: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Style w:val="fontstyle01"/>
                <w:rFonts w:ascii="Calibri" w:hAnsi="Calibri" w:cs="Calibri"/>
                <w:b w:val="0"/>
                <w:bCs w:val="0"/>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Style w:val="fontstyle01"/>
                <w:rFonts w:ascii="Calibri" w:hAnsi="Calibri" w:cs="Calibri"/>
                <w:sz w:val="16"/>
                <w:szCs w:val="16"/>
              </w:rPr>
              <w:fldChar w:fldCharType="begin" w:fldLock="1"/>
            </w:r>
            <w:r w:rsidRPr="00CC4C06">
              <w:rPr>
                <w:rStyle w:val="fontstyle01"/>
                <w:rFonts w:ascii="Calibri" w:hAnsi="Calibri" w:cs="Calibri"/>
                <w:b w:val="0"/>
                <w:bCs w:val="0"/>
                <w:sz w:val="16"/>
                <w:szCs w:val="16"/>
              </w:rPr>
              <w:instrText>ADDIN CSL_CITATION {"citationItems":[{"id":"ITEM-1","itemData":{"DOI":"10.1097/BRS.0b013e3181cf7244","ISBN":"0362-2436","author":[{"dropping-particle":"","family":"Roelofs","given":"Pddm","non-dropping-particle":"","parse-names":false,"suffix":""},{"dropping-particle":"","family":"Bierma-Zeinstra","given":"S M A","non-dropping-particle":"","parse-names":false,"suffix":""},{"dropping-particle":"","family":"Poppel","given":"M N M","non-dropping-particle":"van","parse-names":false,"suffix":""},{"dropping-particle":"","family":"Mechelen","given":"W","non-dropping-particle":"van","parse-names":false,"suffix":""},{"dropping-particle":"","family":"Koes","given":"B W","non-dropping-particle":"","parse-names":false,"suffix":""},{"dropping-particle":"","family":"Tulder","given":"M W","non-dropping-particle":"van","parse-names":false,"suffix":""}],"container-title":"Spine","id":"ITEM-1","issue":"26","issued":{"date-parts":[["2010"]]},"note":"Roelofs, Pepijn D. D. M. Bierma-Zeinstra, Sita M. A. van Poppel, Mireille N. M. van Mechelen, Willem Koes, Bart W. van Tulder, Maurits W.\nKoes, Bart w/K-4614-2016; Bierma-Zeinstra, Sita/AAF-2122-2019; van Tulder, Maurits/AAB-9785-2022; van Mechelen, Willem/C-8463-2013; Van Poppel, Mireille/AAL-8228-2020; Roelofs, Pepijn D.D.M./P-9479-2018\nKoes, Bart w/0000-0002-0450-9969; van Tulder, Maurits/0000-0002-7589-8471; Van Poppel, Mireille/0000-0001-5694-4324; Roelofs, Pepijn D.D.M./0000-0003-2037-1370; van Mechelen, Willem/0000-0001-7136-6382","page":"E1619-E1626","title":"Cost-Effectiveness of Lumbar Supports for Home Care Workers With Recurrent Low Back Pain An Economic Evaluation Alongside a Randomized-Controlled Trial","type":"article-journal","volume":"35"},"uris":["http://www.mendeley.com/documents/?uuid=a2fa4f85-656e-4593-8311-6ed5aac554c4"]}],"mendeley":{"formattedCitation":"(Roelofs et al. 2010)","plainTextFormattedCitation":"(Roelofs et al. 2010)","previouslyFormattedCitation":"(Roelofs et al. 2010)"},"properties":{"noteIndex":0},"schema":"https://github.com/citation-style-language/schema/raw/master/csl-citation.json"}</w:instrText>
            </w:r>
            <w:r w:rsidRPr="00CC4C06">
              <w:rPr>
                <w:rStyle w:val="fontstyle01"/>
                <w:rFonts w:ascii="Calibri" w:hAnsi="Calibri" w:cs="Calibri"/>
                <w:sz w:val="16"/>
                <w:szCs w:val="16"/>
              </w:rPr>
              <w:fldChar w:fldCharType="separate"/>
            </w:r>
            <w:r w:rsidRPr="00CC4C06">
              <w:rPr>
                <w:rStyle w:val="fontstyle01"/>
                <w:rFonts w:ascii="Calibri" w:hAnsi="Calibri" w:cs="Calibri"/>
                <w:b w:val="0"/>
                <w:bCs w:val="0"/>
                <w:noProof/>
                <w:sz w:val="16"/>
                <w:szCs w:val="16"/>
              </w:rPr>
              <w:t>(Roelofs et al. 2010)</w:t>
            </w:r>
            <w:r w:rsidRPr="00CC4C06">
              <w:rPr>
                <w:rStyle w:val="fontstyle01"/>
                <w:rFonts w:ascii="Calibri" w:hAnsi="Calibri" w:cs="Calibri"/>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t>Netherlands</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Fonts w:ascii="Calibri" w:hAnsi="Calibri" w:cs="Calibri"/>
                <w:sz w:val="16"/>
                <w:szCs w:val="16"/>
              </w:rPr>
              <w:t>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color w:val="595959" w:themeColor="text1" w:themeTint="A6"/>
                <w:sz w:val="12"/>
                <w:szCs w:val="12"/>
              </w:rPr>
            </w:pPr>
            <w:r w:rsidRPr="00CC4C06">
              <w:rPr>
                <w:rFonts w:ascii="Calibri" w:hAnsi="Calibri" w:cs="Calibri"/>
                <w:sz w:val="16"/>
                <w:szCs w:val="16"/>
              </w:rPr>
              <w:t>Intervention: 117</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Control: 164</w:t>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t>NM</w:t>
            </w: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t>Home Care</w:t>
            </w:r>
            <w:r w:rsidRPr="00CC4C06">
              <w:rPr>
                <w:rStyle w:val="fontstyle01"/>
                <w:rFonts w:ascii="Calibri" w:hAnsi="Calibri" w:cs="Calibri"/>
                <w:sz w:val="16"/>
                <w:szCs w:val="16"/>
              </w:rPr>
              <w:br/>
              <w:t>Workers</w:t>
            </w:r>
          </w:p>
        </w:tc>
        <w:tc>
          <w:tcPr>
            <w:tcW w:w="1002"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Fonts w:ascii="Calibri" w:hAnsi="Calibri" w:cs="Calibri"/>
                <w:noProof/>
                <w:sz w:val="16"/>
                <w:szCs w:val="16"/>
              </w:rPr>
              <w:t>LBP</w:t>
            </w: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Fonts w:ascii="Calibri" w:hAnsi="Calibri" w:cs="Calibri"/>
                <w:sz w:val="16"/>
                <w:szCs w:val="16"/>
              </w:rPr>
              <w:fldChar w:fldCharType="begin" w:fldLock="1"/>
            </w:r>
            <w:r w:rsidRPr="00CC4C06">
              <w:rPr>
                <w:rFonts w:ascii="Calibri" w:hAnsi="Calibri" w:cs="Calibri"/>
                <w:b w:val="0"/>
                <w:bCs w:val="0"/>
                <w:sz w:val="16"/>
                <w:szCs w:val="16"/>
              </w:rPr>
              <w:instrText>ADDIN CSL_CITATION {"citationItems":[{"id":"ITEM-1","itemData":{"DOI":"10.1097/BRS.0b013e318163fa59","ISBN":"0362-2436","author":[{"dropping-particle":"","family":"Roer","given":"N","non-dropping-particle":"van der","parse-names":false,"suffix":""},{"dropping-particle":"","family":"Tulder","given":"M","non-dropping-particle":"van","parse-names":false,"suffix":""},{"dropping-particle":"","family":"Mechelen","given":"W","non-dropping-particle":"van","parse-names":false,"suffix":""},{"dropping-particle":"","family":"Vet","given":"H","non-dropping-particle":"de","parse-names":false,"suffix":""}],"container-title":"Spine","id":"ITEM-1","issue":"4","issued":{"date-parts":[["2008"]]},"note":"van der Roer, Nicole van Tulder, Maurits van Mechelen, Willem de Vet, Henrica\nvan Tulder, Maurits/AAB-9785-2022; van Mechelen, Willem/C-8463-2013\nvan Tulder, Maurits/0000-0002-7589-8471; van Mechelen, Willem/0000-0001-7136-6382; de Vet, Henrica/0000-0002-5454-2804\n1528-1159","page":"445-451","title":"Economic evaluation of an intensive group training protocol compared with usual care physiotherapy in patients with chronic low back pain","type":"article-journal","volume":"33"},"uris":["http://www.mendeley.com/documents/?uuid=5af8fb50-6bed-45eb-8dc3-de3bf1d9b387"]}],"mendeley":{"formattedCitation":"(van der Roer et al. 2008)","plainTextFormattedCitation":"(van der Roer et al. 2008)","previouslyFormattedCitation":"(van der Roer et al. 2008)"},"properties":{"noteIndex":0},"schema":"https://github.com/citation-style-language/schema/raw/master/csl-citation.json"}</w:instrText>
            </w:r>
            <w:r w:rsidRPr="00CC4C06">
              <w:rPr>
                <w:rFonts w:ascii="Calibri" w:hAnsi="Calibri" w:cs="Calibri"/>
                <w:sz w:val="16"/>
                <w:szCs w:val="16"/>
              </w:rPr>
              <w:fldChar w:fldCharType="separate"/>
            </w:r>
            <w:r w:rsidRPr="00CC4C06">
              <w:rPr>
                <w:rFonts w:ascii="Calibri" w:hAnsi="Calibri" w:cs="Calibri"/>
                <w:b w:val="0"/>
                <w:bCs w:val="0"/>
                <w:noProof/>
                <w:sz w:val="16"/>
                <w:szCs w:val="16"/>
              </w:rPr>
              <w:t>(van der Roer et al. 2008)</w:t>
            </w:r>
            <w:r w:rsidRPr="00CC4C06">
              <w:rPr>
                <w:rFonts w:ascii="Calibri" w:hAnsi="Calibri" w:cs="Calibri"/>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t>Netherlands</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Fonts w:ascii="Calibri" w:hAnsi="Calibri" w:cs="Calibri"/>
                <w:sz w:val="16"/>
                <w:szCs w:val="16"/>
              </w:rPr>
              <w:t>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Intervention 1: 120</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color w:val="0000FF"/>
              </w:rPr>
            </w:pPr>
            <w:r w:rsidRPr="00CC4C06">
              <w:rPr>
                <w:rFonts w:ascii="Calibri" w:hAnsi="Calibri" w:cs="Calibri"/>
                <w:sz w:val="16"/>
                <w:szCs w:val="16"/>
              </w:rPr>
              <w:t>Intervention 2: 120</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color w:val="0000FF"/>
              </w:rPr>
            </w:pPr>
            <w:r w:rsidRPr="00CC4C06">
              <w:rPr>
                <w:color w:val="0000FF"/>
                <w:sz w:val="16"/>
                <w:szCs w:val="16"/>
              </w:rPr>
              <w:fldChar w:fldCharType="begin" w:fldLock="1"/>
            </w:r>
            <w:r w:rsidRPr="00CC4C06">
              <w:rPr>
                <w:color w:val="0000FF"/>
                <w:sz w:val="16"/>
                <w:szCs w:val="16"/>
              </w:rPr>
              <w:instrText>ADDIN CSL_CITATION {"citationItems":[{"id":"ITEM-1","itemData":{"DOI":"10.1186/1471-2474-5-45","ISBN":"1471-2474","PMID":"15560843","abstract":"BACKGROUND: Low back pain is a common disorder in western industrialised countries and the type of treatments for low back pain vary considerably. METHODS: In a randomised controlled trial the cost-effectiveness and cost-utility of an intensive group training protocol versus physiotherapy guideline care for sub-acute and chronic low back pain patients is evaluated. Patients with back pain for longer than 6 weeks who are referred to physiotherapy care by their general practitioner or medical specialist are included in the study. The intensive group training protocol combines exercise therapy with principles of behavioural therapy (\"graded activity\") and back school. This training protocol is compared to physiotherapy care according to the recently published Low Back Pain Guidelines of the Royal Dutch College for Physiotherapy. Primary outcome measures are general improvement, pain intensity, functional status, work absenteeism and quality of life. The direct and indirect costs will be assessed using cost diaries. Patients will complete questionnaires at baseline and 6, 13, 26 and 52 weeks after randomisation. DISCUSSION: No trials are yet available that have evaluated the effect of an intensive group training protocol including behavioural principles and back school in a primary physiotherapy care setting and no data on cost-effectiveness and cost-utility are available.","author":[{"dropping-particle":"","family":"Roer","given":"N","non-dropping-particle":"van der","parse-names":false,"suffix":""},{"dropping-particle":"","family":"Tulder","given":"M W","non-dropping-particle":"van","parse-names":false,"suffix":""},{"dropping-particle":"","family":"Barendse","given":"J M","non-dropping-particle":"","parse-names":false,"suffix":""},{"dropping-particle":"","family":"Mechelen","given":"W","non-dropping-particle":"van","parse-names":false,"suffix":""},{"dropping-particle":"","family":"Franken","given":"W K","non-dropping-particle":"","parse-names":false,"suffix":""},{"dropping-particle":"","family":"Ooms","given":"A C","non-dropping-particle":"","parse-names":false,"suffix":""},{"dropping-particle":"","family":"Vet","given":"H C W","non-dropping-particle":"de","parse-names":false,"suffix":""}],"container-title":"BMC Musculoskelet Disord","edition":"2004/11/25","id":"ITEM-1","issued":{"date-parts":[["2004"]]},"language":"eng","note":"From Duplicate 1 (Cost-effectiveness of an intensive group training protocol compared to physiotherapy guideline care for sub-acute and chronic low back pain: design of a randomised controlled trial with an economic evaluation. ISRCTN45641649 - van der Roer, N; van Tulder, M W; Barendse, J M; van Mechelen, W; Franken, W K; Ooms, A C; de Vet, H C W)\n\nvan der Roer, N van Tulder, MW Barendse, JM van Mechelen, W Franken, WK Ooms, AC de Vet, HCW\nvan Mechelen, Willem/C-8463-2013; van Tulder, Maurits/AAB-9785-2022\nvan Tulder, Maurits/0000-0002-7589-8471\n\nFrom Duplicate 2 (Cost-effectiveness of an intensive group training protocol compared to physiotherapy guideline care for sub-acute and chronic low back pain: design of a randomised controlled trial with an economic evaluation. [ISRCTN45641649] - van der Roer, N; van Tulder, M W; Barendse, J M; van Mechelen, W; Franken, W K; Ooms, A C; de Vet, H C)\n\n1471-2474\nvan der Roer, Nicole\nvan Tulder, Maurits W\nBarendse, Johanna M\nvan Mechelen, Willem\nFranken, Willemien K\nOoms, Arjan C\nde Vet, Henrica C W\nComparative Study\nJournal Article\nResearch Support, Non-U.S. Gov't\nBMC Musculoskelet Disord. 2004 Nov 23;5:45. doi: 10.1186/1471-2474-5-45.","page":"45","title":"Cost-effectiveness of an intensive group training protocol compared to physiotherapy guideline care for sub-acute and chronic low back pain: design of a randomised controlled trial with an economic evaluation. ISRCTN45641649","type":"article-journal","volume":"5"},"uris":["http://www.mendeley.com/documents/?uuid=d768cd0a-8abc-4d48-a427-527f2e74b963"]}],"mendeley":{"formattedCitation":"(van der Roer et al. 2004)","plainTextFormattedCitation":"(van der Roer et al. 2004)","previouslyFormattedCitation":"(van der Roer et al. 2004)"},"properties":{"noteIndex":0},"schema":"https://github.com/citation-style-language/schema/raw/master/csl-citation.json"}</w:instrText>
            </w:r>
            <w:r w:rsidRPr="00CC4C06">
              <w:rPr>
                <w:color w:val="0000FF"/>
                <w:sz w:val="16"/>
                <w:szCs w:val="16"/>
              </w:rPr>
              <w:fldChar w:fldCharType="separate"/>
            </w:r>
            <w:r w:rsidRPr="00CC4C06">
              <w:rPr>
                <w:noProof/>
                <w:color w:val="0000FF"/>
                <w:sz w:val="16"/>
                <w:szCs w:val="16"/>
              </w:rPr>
              <w:t>(van der Roer et al. 2004)</w:t>
            </w:r>
            <w:r w:rsidRPr="00CC4C06">
              <w:rPr>
                <w:color w:val="0000FF"/>
                <w:sz w:val="16"/>
                <w:szCs w:val="16"/>
              </w:rPr>
              <w:fldChar w:fldCharType="end"/>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Style w:val="fontstyle01"/>
                <w:rFonts w:ascii="Calibri" w:hAnsi="Calibri" w:cs="Calibri"/>
                <w:sz w:val="16"/>
                <w:szCs w:val="16"/>
              </w:rPr>
              <w:t>NM</w:t>
            </w: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Paid and unpaid workers</w:t>
            </w:r>
          </w:p>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color w:val="595959" w:themeColor="text1" w:themeTint="A6"/>
                <w:sz w:val="12"/>
                <w:szCs w:val="12"/>
              </w:rPr>
              <w:t>(insured at one insurance company)</w:t>
            </w: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 xml:space="preserve">Chronic </w:t>
            </w:r>
            <w:r w:rsidRPr="00CC4C06">
              <w:rPr>
                <w:rFonts w:ascii="Calibri" w:hAnsi="Calibri" w:cs="Calibri"/>
                <w:noProof/>
                <w:sz w:val="16"/>
                <w:szCs w:val="16"/>
              </w:rPr>
              <w:t>LBP</w:t>
            </w: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Style w:val="fontstyle01"/>
                <w:rFonts w:ascii="Calibri" w:hAnsi="Calibri" w:cs="Calibri"/>
                <w:b w:val="0"/>
                <w:bCs w:val="0"/>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Style w:val="fontstyle01"/>
                <w:rFonts w:ascii="Calibri" w:hAnsi="Calibri" w:cs="Calibri"/>
                <w:sz w:val="16"/>
                <w:szCs w:val="16"/>
              </w:rPr>
              <w:fldChar w:fldCharType="begin" w:fldLock="1"/>
            </w:r>
            <w:r w:rsidRPr="00CC4C06">
              <w:rPr>
                <w:rStyle w:val="fontstyle01"/>
                <w:rFonts w:ascii="Calibri" w:hAnsi="Calibri" w:cs="Calibri"/>
                <w:b w:val="0"/>
                <w:bCs w:val="0"/>
                <w:sz w:val="16"/>
                <w:szCs w:val="16"/>
              </w:rPr>
              <w:instrText>ADDIN CSL_CITATION {"citationItems":[{"id":"ITEM-1","itemData":{"ISBN":"0362-2436","author":[{"dropping-particle":"","family":"Johnson","given":"Ruth E","non-dropping-particle":"","parse-names":false,"suffix":""},{"dropping-particle":"","family":"Jones","given":"Gareth T","non-dropping-particle":"","parse-names":false,"suffix":""},{"dropping-particle":"","family":"Wiles","given":"Nicola J","non-dropping-particle":"","parse-names":false,"suffix":""},{"dropping-particle":"","family":"Chaddock","given":"Carol","non-dropping-particle":"","parse-names":false,"suffix":""},{"dropping-particle":"","family":"Potter","given":"Richard G","non-dropping-particle":"","parse-names":false,"suffix":""},{"dropping-particle":"","family":"Roberts","given":"Chris","non-dropping-particle":"","parse-names":false,"suffix":""},{"dropping-particle":"","family":"Symmons","given":"Deborah P M","non-dropping-particle":"","parse-names":false,"suffix":""},{"dropping-particle":"","family":"Watson","given":"Paul J","non-dropping-particle":"","parse-names":false,"suffix":""},{"dropping-particle":"","family":"Torgerson","given":"David J","non-dropping-particle":"","parse-names":false,"suffix":""},{"dropping-particle":"","family":"Macfarlane","given":"Gary J","non-dropping-particle":"","parse-names":false,"suffix":""}],"id":"ITEM-1","issued":{"date-parts":[["2007"]]},"publisher":"LWW","title":"Active exercise, education, and cognitive behavioral therapy for persistent disabling low back pain: a randomized controlled trial","type":"article"},"uris":["http://www.mendeley.com/documents/?uuid=73d967c4-1f3c-4c80-8c71-02f3fbc1d11f"]}],"mendeley":{"formattedCitation":"(Johnson et al. 2007)","plainTextFormattedCitation":"(Johnson et al. 2007)","previouslyFormattedCitation":"(Johnson et al. 2007)"},"properties":{"noteIndex":0},"schema":"https://github.com/citation-style-language/schema/raw/master/csl-citation.json"}</w:instrText>
            </w:r>
            <w:r w:rsidRPr="00CC4C06">
              <w:rPr>
                <w:rStyle w:val="fontstyle01"/>
                <w:rFonts w:ascii="Calibri" w:hAnsi="Calibri" w:cs="Calibri"/>
                <w:sz w:val="16"/>
                <w:szCs w:val="16"/>
              </w:rPr>
              <w:fldChar w:fldCharType="separate"/>
            </w:r>
            <w:r w:rsidRPr="00CC4C06">
              <w:rPr>
                <w:rStyle w:val="fontstyle01"/>
                <w:rFonts w:ascii="Calibri" w:hAnsi="Calibri" w:cs="Calibri"/>
                <w:b w:val="0"/>
                <w:bCs w:val="0"/>
                <w:noProof/>
                <w:sz w:val="16"/>
                <w:szCs w:val="16"/>
              </w:rPr>
              <w:t>(Johnson et al. 2007)</w:t>
            </w:r>
            <w:r w:rsidRPr="00CC4C06">
              <w:rPr>
                <w:rStyle w:val="fontstyle01"/>
                <w:rFonts w:ascii="Calibri" w:hAnsi="Calibri" w:cs="Calibri"/>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t>UK</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pPr>
            <w:r w:rsidRPr="00CC4C06">
              <w:rPr>
                <w:rFonts w:ascii="Calibri" w:hAnsi="Calibri" w:cs="Calibri"/>
                <w:sz w:val="16"/>
                <w:szCs w:val="16"/>
              </w:rPr>
              <w:t>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Intervention: 102</w:t>
            </w:r>
          </w:p>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Control: 94</w:t>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Intervention:47.3 (10.9)</w:t>
            </w:r>
          </w:p>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Control:</w:t>
            </w:r>
            <w:r w:rsidRPr="00CC4C06">
              <w:rPr>
                <w:rStyle w:val="fontstyle01"/>
                <w:rFonts w:ascii="Calibri" w:hAnsi="Calibri" w:cs="Calibri"/>
                <w:b/>
                <w:bCs/>
                <w:sz w:val="16"/>
                <w:szCs w:val="16"/>
              </w:rPr>
              <w:t xml:space="preserve"> </w:t>
            </w:r>
            <w:r w:rsidRPr="00CC4C06">
              <w:rPr>
                <w:rStyle w:val="fontstyle01"/>
                <w:rFonts w:ascii="Calibri" w:hAnsi="Calibri" w:cs="Calibri"/>
                <w:sz w:val="16"/>
                <w:szCs w:val="16"/>
              </w:rPr>
              <w:t>48.5 (11.4)</w:t>
            </w: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Manual occupations</w:t>
            </w: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LBP</w:t>
            </w:r>
          </w:p>
        </w:tc>
      </w:tr>
      <w:tr w:rsidR="00946639" w:rsidRPr="00CC4C06" w:rsidTr="00946639">
        <w:trPr>
          <w:trHeight w:val="114"/>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noProof/>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noProof/>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Fonts w:ascii="Calibri" w:hAnsi="Calibri" w:cs="Calibri"/>
                <w:noProof/>
                <w:sz w:val="16"/>
                <w:szCs w:val="16"/>
              </w:rPr>
              <w:fldChar w:fldCharType="begin" w:fldLock="1"/>
            </w:r>
            <w:r w:rsidRPr="00CC4C06">
              <w:rPr>
                <w:rFonts w:ascii="Calibri" w:hAnsi="Calibri" w:cs="Calibri"/>
                <w:b w:val="0"/>
                <w:bCs w:val="0"/>
                <w:noProof/>
                <w:sz w:val="16"/>
                <w:szCs w:val="16"/>
              </w:rPr>
              <w:instrText>ADDIN CSL_CITATION {"citationItems":[{"id":"ITEM-1","itemData":{"DOI":"10.1007/s00420-006-0098-3","ISBN":"0340-0131 (Print) 0340-0131","PMID":"16506042","abstract":"OBJECTIVE: To determine the effectiveness and cost-effectiveness of a return-to-work outpatient multidisciplinary treatment programme for sick-listed workers with non-specific upper extremity musculoskeletal complaints. METHODS: A randomized controlled trial with a 1-year follow-up was carried out. Thirty-eight subjects were allocated to multidisciplinary treatment (intervention, n=23), or to usual care provided by occupational health services (n=15). The intervention consisted of psychological and physical sessions provided by a medical specialist, a psychologist, a physiotherapist and an occupational therapist. It aims at reconditioning, \"de-medicalizing\", unrestrained moving and return-to-work. The intervention process was evaluated on compliance to the protocol and the effectiveness of its components. The individual outcome variable was the severity of complaints. The societal outcomes included return-to-work and costs. Measurements were performed at baseline and after 2, 6 and 12 months. Mixed model analyses were used for analysis. RESULTS: The intervention achieves its aims: physical disabilities (P=0.039), kinesiophobia (P&lt;0.001) and physical functioning (P=0.016) improved significantly as compared to usual care. In addition, the intervention was significantly more effective in reducing the severity of complaints than usual care. The intervention was equally effective compared to usual care in terms of return-to-work (86% in the intervention group vs. 73% in the usual care group). The extra total costs and the extra gains in terms of return-to-work were not significantly higher for the intervention as compared to usual care after 12 months. CONCLUSION: Multidisciplinary treatment affects individuals positively, but shows no significant difference in (cost-) effectiveness on the societal level as compared to usual care.","author":[{"dropping-particle":"","family":"Meijer","given":"E M","non-dropping-particle":"","parse-names":false,"suffix":""},{"dropping-particle":"","family":"Sluiter","given":"J K","non-dropping-particle":"","parse-names":false,"suffix":""},{"dropping-particle":"","family":"Heyma","given":"A","non-dropping-particle":"","parse-names":false,"suffix":""},{"dropping-particle":"","family":"Sadiraj","given":"K","non-dropping-particle":"","parse-names":false,"suffix":""},{"dropping-particle":"","family":"Frings-Dresen","given":"M H","non-dropping-particle":"","parse-names":false,"suffix":""}],"container-title":"Int Arch Occup Environ Health","edition":"2006/03/01","id":"ITEM-1","issue":"8","issued":{"date-parts":[["2006"]]},"language":"eng","note":"Meijer, Eline M\nSluiter, Judith K\nHeyma, Arjan\nSadiraj, Klarita\nFrings-Dresen, Monique H W\nJournal Article\nRandomized Controlled Trial\nResearch Support, Non-U.S. Gov't\nGermany\nInt Arch Occup Environ Health. 2006 Sep;79(8):654-64. doi: 10.1007/s00420-006-0098-3. Epub 2006 Feb 28.","page":"654-664","title":"Cost-effectiveness of multidisciplinary treatment in sick-listed patients with upper extremity musculoskeletal disorders: a randomized, controlled trial with one-year follow-up","type":"article-journal","volume":"79"},"uris":["http://www.mendeley.com/documents/?uuid=d9858489-28b5-4365-b581-2d91f77b5b63"]}],"mendeley":{"formattedCitation":"(E M Meijer et al. 2006)","plainTextFormattedCitation":"(E M Meijer et al. 2006)","previouslyFormattedCitation":"(E M Meijer et al. 2006)"},"properties":{"noteIndex":0},"schema":"https://github.com/citation-style-language/schema/raw/master/csl-citation.json"}</w:instrText>
            </w:r>
            <w:r w:rsidRPr="00CC4C06">
              <w:rPr>
                <w:rFonts w:ascii="Calibri" w:hAnsi="Calibri" w:cs="Calibri"/>
                <w:noProof/>
                <w:sz w:val="16"/>
                <w:szCs w:val="16"/>
              </w:rPr>
              <w:fldChar w:fldCharType="separate"/>
            </w:r>
            <w:r w:rsidRPr="00CC4C06">
              <w:rPr>
                <w:rFonts w:ascii="Calibri" w:hAnsi="Calibri" w:cs="Calibri"/>
                <w:b w:val="0"/>
                <w:bCs w:val="0"/>
                <w:noProof/>
                <w:sz w:val="16"/>
                <w:szCs w:val="16"/>
              </w:rPr>
              <w:t>(E M Meijer et al. 2006)</w:t>
            </w:r>
            <w:r w:rsidRPr="00CC4C06">
              <w:rPr>
                <w:rFonts w:ascii="Calibri" w:hAnsi="Calibri" w:cs="Calibri"/>
                <w:noProof/>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C4C06">
              <w:rPr>
                <w:rFonts w:ascii="Calibri" w:hAnsi="Calibri" w:cs="Calibri"/>
                <w:noProof/>
                <w:sz w:val="16"/>
                <w:szCs w:val="16"/>
              </w:rPr>
              <w:t>Netherlands</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pPr>
            <w:r w:rsidRPr="00CC4C06">
              <w:rPr>
                <w:rFonts w:ascii="Calibri" w:hAnsi="Calibri" w:cs="Calibri"/>
                <w:sz w:val="16"/>
                <w:szCs w:val="16"/>
              </w:rPr>
              <w:t>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ind w:left="-111" w:right="-110"/>
              <w:cnfStyle w:val="000000000000" w:firstRow="0" w:lastRow="0" w:firstColumn="0" w:lastColumn="0" w:oddVBand="0" w:evenVBand="0" w:oddHBand="0" w:evenHBand="0" w:firstRowFirstColumn="0" w:firstRowLastColumn="0" w:lastRowFirstColumn="0" w:lastRowLastColumn="0"/>
              <w:rPr>
                <w:rFonts w:cs="Arial"/>
                <w:sz w:val="16"/>
                <w:szCs w:val="16"/>
              </w:rPr>
            </w:pPr>
            <w:r w:rsidRPr="00CC4C06">
              <w:rPr>
                <w:rFonts w:cs="Arial"/>
                <w:sz w:val="16"/>
                <w:szCs w:val="16"/>
              </w:rPr>
              <w:t>Intervention: 20</w:t>
            </w:r>
          </w:p>
          <w:p w:rsidR="00946639" w:rsidRPr="00CC4C06" w:rsidRDefault="00946639" w:rsidP="00CD4E6C">
            <w:pPr>
              <w:bidi w:val="0"/>
              <w:spacing w:line="276" w:lineRule="auto"/>
              <w:ind w:left="-111" w:right="-110"/>
              <w:cnfStyle w:val="000000000000" w:firstRow="0" w:lastRow="0" w:firstColumn="0" w:lastColumn="0" w:oddVBand="0" w:evenVBand="0" w:oddHBand="0" w:evenHBand="0" w:firstRowFirstColumn="0" w:firstRowLastColumn="0" w:lastRowFirstColumn="0" w:lastRowLastColumn="0"/>
              <w:rPr>
                <w:rFonts w:cs="Arial"/>
                <w:sz w:val="16"/>
                <w:szCs w:val="16"/>
              </w:rPr>
            </w:pPr>
            <w:r w:rsidRPr="00CC4C06">
              <w:rPr>
                <w:color w:val="595959" w:themeColor="text1" w:themeTint="A6"/>
                <w:sz w:val="12"/>
                <w:szCs w:val="12"/>
              </w:rPr>
              <w:t>Female: 14, Male:6</w:t>
            </w:r>
          </w:p>
          <w:p w:rsidR="00946639" w:rsidRPr="00CC4C06" w:rsidRDefault="00946639" w:rsidP="00CD4E6C">
            <w:pPr>
              <w:bidi w:val="0"/>
              <w:spacing w:line="276" w:lineRule="auto"/>
              <w:ind w:left="-111" w:right="-110"/>
              <w:cnfStyle w:val="000000000000" w:firstRow="0" w:lastRow="0" w:firstColumn="0" w:lastColumn="0" w:oddVBand="0" w:evenVBand="0" w:oddHBand="0" w:evenHBand="0" w:firstRowFirstColumn="0" w:firstRowLastColumn="0" w:lastRowFirstColumn="0" w:lastRowLastColumn="0"/>
              <w:rPr>
                <w:rFonts w:cs="Arial"/>
                <w:sz w:val="16"/>
                <w:szCs w:val="16"/>
              </w:rPr>
            </w:pPr>
            <w:r w:rsidRPr="00CC4C06">
              <w:rPr>
                <w:rFonts w:cs="Arial"/>
                <w:sz w:val="16"/>
                <w:szCs w:val="16"/>
              </w:rPr>
              <w:t>Control: 14</w:t>
            </w:r>
          </w:p>
          <w:p w:rsidR="00946639" w:rsidRPr="00CC4C06" w:rsidRDefault="00946639" w:rsidP="00CD4E6C">
            <w:pPr>
              <w:bidi w:val="0"/>
              <w:spacing w:line="276" w:lineRule="auto"/>
              <w:ind w:left="-111" w:right="-110"/>
              <w:cnfStyle w:val="000000000000" w:firstRow="0" w:lastRow="0" w:firstColumn="0" w:lastColumn="0" w:oddVBand="0" w:evenVBand="0" w:oddHBand="0" w:evenHBand="0" w:firstRowFirstColumn="0" w:firstRowLastColumn="0" w:lastRowFirstColumn="0" w:lastRowLastColumn="0"/>
              <w:rPr>
                <w:color w:val="595959" w:themeColor="text1" w:themeTint="A6"/>
                <w:sz w:val="12"/>
                <w:szCs w:val="12"/>
              </w:rPr>
            </w:pPr>
            <w:r w:rsidRPr="00CC4C06">
              <w:rPr>
                <w:color w:val="595959" w:themeColor="text1" w:themeTint="A6"/>
                <w:sz w:val="12"/>
                <w:szCs w:val="12"/>
              </w:rPr>
              <w:t>Female: 9, Male:5</w:t>
            </w:r>
          </w:p>
          <w:p w:rsidR="00946639" w:rsidRPr="00CC4C06" w:rsidRDefault="00946639" w:rsidP="00CD4E6C">
            <w:pPr>
              <w:bidi w:val="0"/>
              <w:spacing w:line="276" w:lineRule="auto"/>
              <w:ind w:left="-111" w:right="-110"/>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6"/>
                <w:szCs w:val="16"/>
              </w:rPr>
            </w:pPr>
            <w:r w:rsidRPr="00CC4C06">
              <w:rPr>
                <w:rFonts w:cs="Arial"/>
                <w:sz w:val="16"/>
                <w:szCs w:val="16"/>
              </w:rPr>
              <w:t>Intervention:</w:t>
            </w:r>
          </w:p>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color w:val="595959" w:themeColor="text1" w:themeTint="A6"/>
                <w:sz w:val="12"/>
                <w:szCs w:val="12"/>
              </w:rPr>
            </w:pPr>
            <w:r w:rsidRPr="00CC4C06">
              <w:rPr>
                <w:color w:val="595959" w:themeColor="text1" w:themeTint="A6"/>
                <w:sz w:val="12"/>
                <w:szCs w:val="12"/>
              </w:rPr>
              <w:t>Female: 37.4 (6.5), Male: 40.5 (10.7)</w:t>
            </w:r>
          </w:p>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6"/>
                <w:szCs w:val="16"/>
              </w:rPr>
            </w:pPr>
            <w:r w:rsidRPr="00CC4C06">
              <w:rPr>
                <w:rFonts w:cs="Arial"/>
                <w:sz w:val="16"/>
                <w:szCs w:val="16"/>
              </w:rPr>
              <w:t>Control:</w:t>
            </w:r>
          </w:p>
          <w:p w:rsidR="00946639" w:rsidRPr="00CC4C06" w:rsidRDefault="00946639" w:rsidP="00CD4E6C">
            <w:pPr>
              <w:bidi w:val="0"/>
              <w:spacing w:line="276" w:lineRule="auto"/>
              <w:ind w:left="-111" w:right="-110"/>
              <w:jc w:val="center"/>
              <w:cnfStyle w:val="000000000000" w:firstRow="0" w:lastRow="0" w:firstColumn="0" w:lastColumn="0" w:oddVBand="0" w:evenVBand="0" w:oddHBand="0" w:evenHBand="0" w:firstRowFirstColumn="0" w:firstRowLastColumn="0" w:lastRowFirstColumn="0" w:lastRowLastColumn="0"/>
              <w:rPr>
                <w:color w:val="595959" w:themeColor="text1" w:themeTint="A6"/>
                <w:sz w:val="12"/>
                <w:szCs w:val="12"/>
              </w:rPr>
            </w:pPr>
            <w:r w:rsidRPr="00CC4C06">
              <w:rPr>
                <w:color w:val="595959" w:themeColor="text1" w:themeTint="A6"/>
                <w:sz w:val="12"/>
                <w:szCs w:val="12"/>
              </w:rPr>
              <w:t>Female: 39.1 (10.0), Male: 35.8 (7.5)</w:t>
            </w:r>
          </w:p>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C4C06">
              <w:rPr>
                <w:rFonts w:ascii="Calibri" w:hAnsi="Calibri" w:cs="Calibri"/>
                <w:noProof/>
                <w:sz w:val="16"/>
                <w:szCs w:val="16"/>
              </w:rPr>
              <w:t>Bank employees and universities workers</w:t>
            </w:r>
          </w:p>
        </w:tc>
        <w:tc>
          <w:tcPr>
            <w:tcW w:w="1002"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non-specific upper extremity MSDs</w:t>
            </w:r>
          </w:p>
        </w:tc>
      </w:tr>
      <w:tr w:rsidR="00946639" w:rsidRPr="00CC4C06" w:rsidTr="00946639">
        <w:trPr>
          <w:cnfStyle w:val="000000100000" w:firstRow="0" w:lastRow="0" w:firstColumn="0" w:lastColumn="0" w:oddVBand="0" w:evenVBand="0" w:oddHBand="1" w:evenHBand="0" w:firstRowFirstColumn="0" w:firstRowLastColumn="0" w:lastRowFirstColumn="0" w:lastRowLastColumn="0"/>
          <w:trHeight w:val="8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noProof/>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Style w:val="fontstyle01"/>
                <w:rFonts w:ascii="Calibri" w:hAnsi="Calibri" w:cs="Calibri"/>
                <w:sz w:val="16"/>
                <w:szCs w:val="16"/>
              </w:rPr>
              <w:fldChar w:fldCharType="begin" w:fldLock="1"/>
            </w:r>
            <w:r w:rsidRPr="00CC4C06">
              <w:rPr>
                <w:rStyle w:val="fontstyle01"/>
                <w:rFonts w:ascii="Calibri" w:hAnsi="Calibri" w:cs="Calibri"/>
                <w:b w:val="0"/>
                <w:bCs w:val="0"/>
                <w:sz w:val="16"/>
                <w:szCs w:val="16"/>
              </w:rPr>
              <w:instrText>ADDIN CSL_CITATION {"citationItems":[{"id":"ITEM-1","itemData":{"DOI":"10.1007/s10926-006-9053-0","ISBN":"1053-0487 (Print) 1053-0487","PMID":"17086503","abstract":"OBJECTIVE: To evaluate the cost-effectiveness and cost-utility of a return to work (RTW) program for workers on sick-leave due to low back pain (LBP), comparing a workplace intervention implemented between 2 to 8 weeks of sick-leave with usual care, and a clinical intervention after 8 weeks of sick-leave with usual care. DESIGN: Economic evaluation alongside a randomised controlled trial (RCT). STUDY POPULATION: Workers sick-listed for a period of 2 to 6 weeks due to LBP. INTERVENTIONS: 1. workplace assessment, work modifications and case management). 2. physiotherapy based on operant behavioural principles. 3. usual care: provided by an occupational physician. OUTCOMES: The primary outcome was return to work (RTW). Other outcomes were pain intensity, functional status, quality of life and general health. The economic evaluation was conducted from a societal perspective. Outcomes were assessed at baseline (after 2-6 weeks on sick-leave), and 12 weeks, 26 weeks, and 52 weeks after the first day of sick-leave. RESULTS: The workplace intervention group returned to work 30.0 days (95% CI=[3.1, 51.3]) earlier on average than the usual care group at slightly higher direct costs (ratio of 1 day: 19 euro). Workers in the clinical intervention group that had received usual care in the first 8 weeks returned to work 21.3 days (95% CI= [-74.1, 29.2]) later on average. The group that had received the workplace intervention in the first 8 weeks and the clinical intervention after 8 weeks returned to work 50.9 days (95% CI=[-89.4, -2.7]) later on average. A workplace intervention was more effective than usual care in RTW at slightly higher costs and was equally effective as usual care at equal costs on other outcomes. A clinical intervention was less effective than usual care and associated with higher costs. CONCLUSION: The workplace intervention results in a safe and faster RTW than usual care at reasonable costs for workers on sick-leave for two to six weeks due to LBP.","author":[{"dropping-particle":"","family":"Steenstra","given":"I A","non-dropping-particle":"","parse-names":false,"suffix":""},{"dropping-particle":"","family":"Anema","given":"J R","non-dropping-particle":"","parse-names":false,"suffix":""},{"dropping-particle":"","family":"Tulder","given":"M W","non-dropping-particle":"van","parse-names":false,"suffix":""},{"dropping-particle":"","family":"Bongers","given":"P M","non-dropping-particle":"","parse-names":false,"suffix":""},{"dropping-particle":"","family":"Vet","given":"H C","non-dropping-particle":"de","parse-names":false,"suffix":""},{"dropping-particle":"","family":"Mechelen","given":"W","non-dropping-particle":"van","parse-names":false,"suffix":""}],"container-title":"J Occup Rehabil","edition":"2006/11/07","id":"ITEM-1","issue":"4","issued":{"date-parts":[["2006"]]},"language":"eng","note":"Steenstra, Ivan A\nAnema, Johannes R\nvan Tulder, Maurits W\nBongers, Paulien M\nde Vet, Henrica C W\nvan Mechelen, Willem\nJournal Article\nRandomized Controlled Trial\nResearch Support, Non-U.S. Gov't\nNetherlands\nJ Occup Rehabil. 2006 Dec;16(4):557-78. doi: 10.1007/s10926-006-9053-0.","page":"557-578","title":"Economic evaluation of a multi-stage return to work program for workers on sick-leave due to low back pain","type":"article-journal","volume":"16"},"uris":["http://www.mendeley.com/documents/?uuid=fbcaf549-5fdf-47b2-b73b-5e1974ea44d3"]}],"mendeley":{"formattedCitation":"(Steenstra et al. 2006)","plainTextFormattedCitation":"(Steenstra et al. 2006)","previouslyFormattedCitation":"(Steenstra et al. 2006)"},"properties":{"noteIndex":0},"schema":"https://github.com/citation-style-language/schema/raw/master/csl-citation.json"}</w:instrText>
            </w:r>
            <w:r w:rsidRPr="00CC4C06">
              <w:rPr>
                <w:rStyle w:val="fontstyle01"/>
                <w:rFonts w:ascii="Calibri" w:hAnsi="Calibri" w:cs="Calibri"/>
                <w:sz w:val="16"/>
                <w:szCs w:val="16"/>
              </w:rPr>
              <w:fldChar w:fldCharType="separate"/>
            </w:r>
            <w:r w:rsidRPr="00CC4C06">
              <w:rPr>
                <w:rStyle w:val="fontstyle01"/>
                <w:rFonts w:ascii="Calibri" w:hAnsi="Calibri" w:cs="Calibri"/>
                <w:b w:val="0"/>
                <w:bCs w:val="0"/>
                <w:noProof/>
                <w:sz w:val="16"/>
                <w:szCs w:val="16"/>
              </w:rPr>
              <w:t xml:space="preserve">(Steenstra </w:t>
            </w:r>
            <w:r w:rsidRPr="00CC4C06">
              <w:rPr>
                <w:rStyle w:val="fontstyle01"/>
                <w:rFonts w:ascii="Calibri" w:hAnsi="Calibri" w:cs="Calibri"/>
                <w:b w:val="0"/>
                <w:bCs w:val="0"/>
                <w:noProof/>
                <w:sz w:val="16"/>
                <w:szCs w:val="16"/>
              </w:rPr>
              <w:lastRenderedPageBreak/>
              <w:t>et al. 2006)</w:t>
            </w:r>
            <w:r w:rsidRPr="00CC4C06">
              <w:rPr>
                <w:rStyle w:val="fontstyle01"/>
                <w:rFonts w:ascii="Calibri" w:hAnsi="Calibri" w:cs="Calibri"/>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C4C06">
              <w:rPr>
                <w:rFonts w:ascii="Calibri" w:hAnsi="Calibri" w:cs="Calibri"/>
                <w:noProof/>
                <w:sz w:val="16"/>
                <w:szCs w:val="16"/>
              </w:rPr>
              <w:lastRenderedPageBreak/>
              <w:t>Netherlands</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Intervention</w:t>
            </w:r>
            <w:r w:rsidRPr="00CC4C06">
              <w:rPr>
                <w:rStyle w:val="fontstyle01"/>
                <w:rFonts w:ascii="Calibri" w:hAnsi="Calibri" w:cs="Calibri"/>
                <w:b/>
                <w:bCs/>
                <w:sz w:val="16"/>
                <w:szCs w:val="16"/>
              </w:rPr>
              <w:t xml:space="preserve"> 1:</w:t>
            </w:r>
            <w:r w:rsidRPr="00CC4C06">
              <w:rPr>
                <w:rStyle w:val="fontstyle01"/>
                <w:rFonts w:ascii="Calibri" w:hAnsi="Calibri" w:cs="Calibri"/>
                <w:sz w:val="16"/>
                <w:szCs w:val="16"/>
              </w:rPr>
              <w:t xml:space="preserve"> 25</w:t>
            </w:r>
          </w:p>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rFonts w:ascii="Univers" w:hAnsi="Univers"/>
                <w:sz w:val="16"/>
                <w:szCs w:val="16"/>
              </w:rPr>
            </w:pPr>
            <w:r w:rsidRPr="00CC4C06">
              <w:rPr>
                <w:color w:val="595959" w:themeColor="text1" w:themeTint="A6"/>
                <w:sz w:val="12"/>
                <w:szCs w:val="12"/>
              </w:rPr>
              <w:lastRenderedPageBreak/>
              <w:t>Female: 11, Male: 14</w:t>
            </w:r>
          </w:p>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Intervention</w:t>
            </w:r>
            <w:r w:rsidRPr="00CC4C06">
              <w:rPr>
                <w:rStyle w:val="fontstyle01"/>
                <w:rFonts w:ascii="Calibri" w:hAnsi="Calibri" w:cs="Calibri"/>
                <w:b/>
                <w:bCs/>
                <w:sz w:val="16"/>
                <w:szCs w:val="16"/>
              </w:rPr>
              <w:t xml:space="preserve"> 2:</w:t>
            </w:r>
            <w:r w:rsidRPr="00CC4C06">
              <w:rPr>
                <w:rStyle w:val="fontstyle01"/>
                <w:rFonts w:ascii="Calibri" w:hAnsi="Calibri" w:cs="Calibri"/>
                <w:sz w:val="16"/>
                <w:szCs w:val="16"/>
              </w:rPr>
              <w:t xml:space="preserve"> 27</w:t>
            </w:r>
          </w:p>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rStyle w:val="fontstyle01"/>
                <w:rFonts w:ascii="Univers" w:hAnsi="Univers"/>
                <w:sz w:val="16"/>
                <w:szCs w:val="16"/>
              </w:rPr>
            </w:pPr>
            <w:r w:rsidRPr="00CC4C06">
              <w:rPr>
                <w:color w:val="595959" w:themeColor="text1" w:themeTint="A6"/>
                <w:sz w:val="12"/>
                <w:szCs w:val="12"/>
              </w:rPr>
              <w:t>Female: 14, Male: 13</w:t>
            </w:r>
          </w:p>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Intervention</w:t>
            </w:r>
            <w:r w:rsidRPr="00CC4C06">
              <w:rPr>
                <w:rStyle w:val="fontstyle01"/>
                <w:rFonts w:ascii="Calibri" w:hAnsi="Calibri" w:cs="Calibri"/>
                <w:b/>
                <w:bCs/>
                <w:sz w:val="16"/>
                <w:szCs w:val="16"/>
              </w:rPr>
              <w:t xml:space="preserve"> 3:</w:t>
            </w:r>
            <w:r w:rsidRPr="00CC4C06">
              <w:rPr>
                <w:rStyle w:val="fontstyle01"/>
                <w:rFonts w:ascii="Calibri" w:hAnsi="Calibri" w:cs="Calibri"/>
                <w:sz w:val="16"/>
                <w:szCs w:val="16"/>
              </w:rPr>
              <w:t xml:space="preserve"> 28</w:t>
            </w:r>
          </w:p>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rStyle w:val="fontstyle01"/>
                <w:rFonts w:ascii="Univers" w:hAnsi="Univers"/>
                <w:sz w:val="16"/>
                <w:szCs w:val="16"/>
              </w:rPr>
            </w:pPr>
            <w:r w:rsidRPr="00CC4C06">
              <w:rPr>
                <w:color w:val="595959" w:themeColor="text1" w:themeTint="A6"/>
                <w:sz w:val="12"/>
                <w:szCs w:val="12"/>
              </w:rPr>
              <w:t>Female:22, Male: 6</w:t>
            </w:r>
          </w:p>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color w:val="595959" w:themeColor="text1" w:themeTint="A6"/>
                <w:sz w:val="12"/>
                <w:szCs w:val="12"/>
              </w:rPr>
            </w:pPr>
            <w:r w:rsidRPr="00CC4C06">
              <w:rPr>
                <w:rStyle w:val="fontstyle01"/>
                <w:rFonts w:ascii="Calibri" w:hAnsi="Calibri" w:cs="Calibri"/>
                <w:sz w:val="16"/>
                <w:szCs w:val="16"/>
              </w:rPr>
              <w:t>Control: 32</w:t>
            </w:r>
          </w:p>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pPr>
            <w:r w:rsidRPr="00CC4C06">
              <w:rPr>
                <w:color w:val="595959" w:themeColor="text1" w:themeTint="A6"/>
                <w:sz w:val="12"/>
                <w:szCs w:val="12"/>
              </w:rPr>
              <w:t>Female:19, Male: 13</w:t>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Style w:val="fontstyle01"/>
                <w:rFonts w:ascii="Calibri" w:hAnsi="Calibri"/>
                <w:sz w:val="16"/>
                <w:szCs w:val="16"/>
              </w:rPr>
            </w:pPr>
            <w:r w:rsidRPr="00CC4C06">
              <w:rPr>
                <w:rStyle w:val="fontstyle01"/>
                <w:rFonts w:ascii="Calibri" w:hAnsi="Calibri" w:cs="Calibri"/>
                <w:sz w:val="16"/>
                <w:szCs w:val="16"/>
              </w:rPr>
              <w:lastRenderedPageBreak/>
              <w:t>Intervention 1: 43.6 (7.9)</w:t>
            </w:r>
          </w:p>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lastRenderedPageBreak/>
              <w:t>Intervention 2: 43.6 (7.9)</w:t>
            </w:r>
          </w:p>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Intervention 3: 39.2 (9.9)</w:t>
            </w:r>
          </w:p>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pPr>
            <w:r w:rsidRPr="00CC4C06">
              <w:rPr>
                <w:rStyle w:val="fontstyle01"/>
                <w:rFonts w:ascii="Calibri" w:hAnsi="Calibri" w:cs="Calibri"/>
                <w:sz w:val="16"/>
                <w:szCs w:val="16"/>
              </w:rPr>
              <w:t>Intervention: 43.3 (9.5)</w:t>
            </w:r>
          </w:p>
        </w:tc>
        <w:tc>
          <w:tcPr>
            <w:tcW w:w="1260"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lastRenderedPageBreak/>
              <w:t>Workers</w:t>
            </w:r>
          </w:p>
          <w:p w:rsidR="00946639" w:rsidRPr="00CC4C06" w:rsidRDefault="00946639" w:rsidP="00CD4E6C">
            <w:pPr>
              <w:bidi w:val="0"/>
              <w:spacing w:line="276" w:lineRule="auto"/>
              <w:ind w:right="-96"/>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2"/>
                <w:szCs w:val="12"/>
              </w:rPr>
            </w:pPr>
            <w:r w:rsidRPr="00CC4C06">
              <w:rPr>
                <w:rStyle w:val="fontstyle01"/>
                <w:rFonts w:ascii="Calibri" w:hAnsi="Calibri" w:cs="Calibri"/>
                <w:color w:val="595959" w:themeColor="text1" w:themeTint="A6"/>
                <w:sz w:val="12"/>
                <w:szCs w:val="12"/>
              </w:rPr>
              <w:lastRenderedPageBreak/>
              <w:t>(Industrial, Transportation, Office work, Health Care/Services and Other)</w:t>
            </w:r>
          </w:p>
        </w:tc>
        <w:tc>
          <w:tcPr>
            <w:tcW w:w="1002" w:type="dxa"/>
            <w:tcBorders>
              <w:top w:val="nil"/>
              <w:bottom w:val="nil"/>
            </w:tcBorders>
            <w:shd w:val="clear" w:color="auto" w:fill="auto"/>
            <w:vAlign w:val="center"/>
          </w:tcPr>
          <w:p w:rsidR="00946639" w:rsidRPr="00CC4C06" w:rsidRDefault="00946639" w:rsidP="00CD4E6C">
            <w:pPr>
              <w:bidi w:val="0"/>
              <w:spacing w:line="276" w:lineRule="auto"/>
              <w:ind w:left="-108" w:right="-96"/>
              <w:jc w:val="center"/>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16"/>
                <w:szCs w:val="16"/>
              </w:rPr>
            </w:pPr>
            <w:r w:rsidRPr="00CC4C06">
              <w:rPr>
                <w:rFonts w:ascii="Calibri" w:hAnsi="Calibri" w:cs="Calibri"/>
                <w:noProof/>
                <w:sz w:val="16"/>
                <w:szCs w:val="16"/>
              </w:rPr>
              <w:lastRenderedPageBreak/>
              <w:t>LBP</w:t>
            </w: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Style w:val="fontstyle01"/>
                <w:rFonts w:ascii="Calibri" w:hAnsi="Calibri" w:cs="Calibri"/>
                <w:b w:val="0"/>
                <w:bCs w:val="0"/>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r>
      <w:tr w:rsidR="00946639" w:rsidRPr="00CC4C06" w:rsidTr="00946639">
        <w:trPr>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Style w:val="fontstyle01"/>
                <w:rFonts w:ascii="Calibri" w:hAnsi="Calibri" w:cs="Calibri"/>
                <w:sz w:val="16"/>
                <w:szCs w:val="16"/>
              </w:rPr>
              <w:fldChar w:fldCharType="begin" w:fldLock="1"/>
            </w:r>
            <w:r w:rsidRPr="00CC4C06">
              <w:rPr>
                <w:rStyle w:val="fontstyle01"/>
                <w:rFonts w:ascii="Calibri" w:hAnsi="Calibri" w:cs="Calibri"/>
                <w:b w:val="0"/>
                <w:bCs w:val="0"/>
                <w:sz w:val="16"/>
                <w:szCs w:val="16"/>
              </w:rPr>
              <w:instrText>ADDIN CSL_CITATION {"citationItems":[{"id":"ITEM-1","itemData":{"DOI":"10.1097/01.brs.0000164266.00150.b6","ISBN":"0362-2436","author":[{"dropping-particle":"","family":"Wright","given":"A","non-dropping-particle":"","parse-names":false,"suffix":""},{"dropping-particle":"","family":"Lloyd-Davies","given":"A","non-dropping-particle":"","parse-names":false,"suffix":""},{"dropping-particle":"","family":"Williams","given":"S","non-dropping-particle":"","parse-names":false,"suffix":""},{"dropping-particle":"","family":"Ellis","given":"R","non-dropping-particle":"","parse-names":false,"suffix":""},{"dropping-particle":"","family":"Strike","given":"P","non-dropping-particle":"","parse-names":false,"suffix":""}],"container-title":"Spine","id":"ITEM-1","issue":"11","issued":{"date-parts":[["2005"]]},"note":"Wright, A Lloyd-Davies, A Williams, S Ellis, R Strike, P\n1528-1159","page":"1235-1241","title":"Individual active treatment combined with group exercise for acute and subacute low back pain","type":"article-journal","volume":"30"},"uris":["http://www.mendeley.com/documents/?uuid=da480fae-b1d0-49f8-976a-269e52ae742a"]}],"mendeley":{"formattedCitation":"(Wright et al. 2005)","plainTextFormattedCitation":"(Wright et al. 2005)","previouslyFormattedCitation":"(Wright et al. 2005)"},"properties":{"noteIndex":0},"schema":"https://github.com/citation-style-language/schema/raw/master/csl-citation.json"}</w:instrText>
            </w:r>
            <w:r w:rsidRPr="00CC4C06">
              <w:rPr>
                <w:rStyle w:val="fontstyle01"/>
                <w:rFonts w:ascii="Calibri" w:hAnsi="Calibri" w:cs="Calibri"/>
                <w:sz w:val="16"/>
                <w:szCs w:val="16"/>
              </w:rPr>
              <w:fldChar w:fldCharType="separate"/>
            </w:r>
            <w:r w:rsidRPr="00CC4C06">
              <w:rPr>
                <w:rStyle w:val="fontstyle01"/>
                <w:rFonts w:ascii="Calibri" w:hAnsi="Calibri" w:cs="Calibri"/>
                <w:b w:val="0"/>
                <w:bCs w:val="0"/>
                <w:noProof/>
                <w:sz w:val="16"/>
                <w:szCs w:val="16"/>
              </w:rPr>
              <w:t>(Wright et al. 2005)</w:t>
            </w:r>
            <w:r w:rsidRPr="00CC4C06">
              <w:rPr>
                <w:rStyle w:val="fontstyle01"/>
                <w:rFonts w:ascii="Calibri" w:hAnsi="Calibri" w:cs="Calibri"/>
                <w:sz w:val="16"/>
                <w:szCs w:val="16"/>
              </w:rPr>
              <w:fldChar w:fldCharType="end"/>
            </w: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UK</w:t>
            </w: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pPr>
            <w:r w:rsidRPr="00CC4C06">
              <w:rPr>
                <w:rFonts w:ascii="Calibri" w:hAnsi="Calibri" w:cs="Calibri"/>
                <w:sz w:val="16"/>
                <w:szCs w:val="16"/>
              </w:rPr>
              <w:t>RCT</w:t>
            </w: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Intervention: 43</w:t>
            </w:r>
          </w:p>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rStyle w:val="fontstyle01"/>
                <w:color w:val="595959" w:themeColor="text1" w:themeTint="A6"/>
                <w:sz w:val="12"/>
                <w:szCs w:val="12"/>
              </w:rPr>
            </w:pPr>
            <w:r w:rsidRPr="00CC4C06">
              <w:rPr>
                <w:color w:val="595959" w:themeColor="text1" w:themeTint="A6"/>
                <w:sz w:val="12"/>
                <w:szCs w:val="12"/>
              </w:rPr>
              <w:t>Female: 278, Male: 190</w:t>
            </w:r>
          </w:p>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Control: 37</w:t>
            </w:r>
          </w:p>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16"/>
                <w:szCs w:val="16"/>
              </w:rPr>
            </w:pPr>
            <w:r w:rsidRPr="00CC4C06">
              <w:rPr>
                <w:color w:val="595959" w:themeColor="text1" w:themeTint="A6"/>
                <w:sz w:val="12"/>
                <w:szCs w:val="12"/>
              </w:rPr>
              <w:t>Female: 22, Male: 15</w:t>
            </w: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Univers" w:hAnsi="Univers"/>
                <w:color w:val="242021"/>
                <w:sz w:val="16"/>
                <w:szCs w:val="16"/>
              </w:rPr>
            </w:pPr>
          </w:p>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Style w:val="fontstyle01"/>
              </w:rPr>
            </w:pPr>
            <w:r w:rsidRPr="00CC4C06">
              <w:rPr>
                <w:rStyle w:val="fontstyle01"/>
                <w:rFonts w:ascii="Calibri" w:hAnsi="Calibri" w:cs="Calibri"/>
                <w:sz w:val="16"/>
                <w:szCs w:val="16"/>
              </w:rPr>
              <w:t xml:space="preserve">Intervention: </w:t>
            </w:r>
            <w:r w:rsidRPr="00CC4C06">
              <w:rPr>
                <w:rFonts w:ascii="Univers-Condensed" w:hAnsi="Univers-Condensed"/>
                <w:color w:val="242021"/>
                <w:sz w:val="16"/>
                <w:szCs w:val="16"/>
              </w:rPr>
              <w:t>38.4 (13.48)</w:t>
            </w:r>
          </w:p>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16"/>
                <w:szCs w:val="16"/>
              </w:rPr>
            </w:pPr>
            <w:r w:rsidRPr="00CC4C06">
              <w:rPr>
                <w:rStyle w:val="fontstyle01"/>
                <w:rFonts w:ascii="Calibri" w:hAnsi="Calibri" w:cs="Calibri"/>
                <w:sz w:val="16"/>
                <w:szCs w:val="16"/>
              </w:rPr>
              <w:t xml:space="preserve">Control: </w:t>
            </w:r>
            <w:r w:rsidRPr="00CC4C06">
              <w:rPr>
                <w:rFonts w:ascii="Univers-Condensed" w:hAnsi="Univers-Condensed"/>
                <w:color w:val="242021"/>
                <w:sz w:val="16"/>
                <w:szCs w:val="16"/>
              </w:rPr>
              <w:t>43.6 (11.46)</w:t>
            </w: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C4C06">
              <w:rPr>
                <w:rStyle w:val="fontstyle01"/>
                <w:rFonts w:ascii="Calibri" w:hAnsi="Calibri" w:cs="Calibri"/>
                <w:sz w:val="16"/>
                <w:szCs w:val="16"/>
              </w:rPr>
              <w:t>-</w:t>
            </w: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Style w:val="fontstyle01"/>
                <w:rFonts w:ascii="Calibri" w:hAnsi="Calibri" w:cs="Calibri"/>
                <w:sz w:val="16"/>
                <w:szCs w:val="16"/>
              </w:rPr>
            </w:pPr>
            <w:r w:rsidRPr="00CC4C06">
              <w:rPr>
                <w:rFonts w:ascii="Calibri" w:hAnsi="Calibri" w:cs="Calibri"/>
                <w:sz w:val="16"/>
                <w:szCs w:val="16"/>
              </w:rPr>
              <w:t xml:space="preserve">Acute and Subacute </w:t>
            </w:r>
            <w:r w:rsidRPr="00CC4C06">
              <w:rPr>
                <w:rFonts w:ascii="Calibri" w:hAnsi="Calibri" w:cs="Calibri"/>
                <w:noProof/>
                <w:sz w:val="16"/>
                <w:szCs w:val="16"/>
              </w:rPr>
              <w:t>LBP</w:t>
            </w:r>
          </w:p>
        </w:tc>
      </w:tr>
      <w:tr w:rsidR="00946639" w:rsidRPr="00CC4C06" w:rsidTr="009466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bottom w:val="nil"/>
            </w:tcBorders>
            <w:shd w:val="clear" w:color="auto" w:fill="auto"/>
            <w:vAlign w:val="center"/>
          </w:tcPr>
          <w:p w:rsidR="00946639" w:rsidRPr="00CC4C06" w:rsidRDefault="00946639" w:rsidP="00CD4E6C">
            <w:pPr>
              <w:bidi w:val="0"/>
              <w:spacing w:line="276" w:lineRule="auto"/>
              <w:jc w:val="center"/>
              <w:rPr>
                <w:rStyle w:val="fontstyle01"/>
                <w:rFonts w:ascii="Calibri" w:hAnsi="Calibri" w:cs="Calibri"/>
                <w:b w:val="0"/>
                <w:bCs w:val="0"/>
                <w:sz w:val="8"/>
                <w:szCs w:val="8"/>
              </w:rPr>
            </w:pPr>
          </w:p>
        </w:tc>
        <w:tc>
          <w:tcPr>
            <w:tcW w:w="1075"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8"/>
                <w:szCs w:val="8"/>
              </w:rPr>
            </w:pPr>
          </w:p>
        </w:tc>
        <w:tc>
          <w:tcPr>
            <w:tcW w:w="9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sz w:val="8"/>
                <w:szCs w:val="8"/>
              </w:rPr>
            </w:pPr>
          </w:p>
        </w:tc>
        <w:tc>
          <w:tcPr>
            <w:tcW w:w="1620" w:type="dxa"/>
            <w:tcBorders>
              <w:top w:val="nil"/>
              <w:bottom w:val="nil"/>
            </w:tcBorders>
            <w:shd w:val="clear" w:color="auto" w:fill="auto"/>
            <w:vAlign w:val="center"/>
          </w:tcPr>
          <w:p w:rsidR="00946639" w:rsidRPr="00CC4C06" w:rsidRDefault="00946639" w:rsidP="00CD4E6C">
            <w:pPr>
              <w:bidi w:val="0"/>
              <w:spacing w:line="276" w:lineRule="auto"/>
              <w:cnfStyle w:val="000000100000" w:firstRow="0" w:lastRow="0" w:firstColumn="0" w:lastColumn="0" w:oddVBand="0" w:evenVBand="0" w:oddHBand="1" w:evenHBand="0" w:firstRowFirstColumn="0" w:firstRowLastColumn="0" w:lastRowFirstColumn="0" w:lastRowLastColumn="0"/>
              <w:rPr>
                <w:sz w:val="8"/>
                <w:szCs w:val="8"/>
              </w:rPr>
            </w:pPr>
          </w:p>
        </w:tc>
        <w:tc>
          <w:tcPr>
            <w:tcW w:w="189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sz w:val="8"/>
                <w:szCs w:val="8"/>
              </w:rPr>
            </w:pPr>
          </w:p>
        </w:tc>
        <w:tc>
          <w:tcPr>
            <w:tcW w:w="1260"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c>
          <w:tcPr>
            <w:tcW w:w="1002" w:type="dxa"/>
            <w:tcBorders>
              <w:top w:val="nil"/>
              <w:bottom w:val="nil"/>
            </w:tcBorders>
            <w:shd w:val="clear" w:color="auto" w:fill="auto"/>
            <w:vAlign w:val="center"/>
          </w:tcPr>
          <w:p w:rsidR="00946639" w:rsidRPr="00CC4C06" w:rsidRDefault="00946639" w:rsidP="00CD4E6C">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r>
      <w:tr w:rsidR="00946639" w:rsidRPr="00CC4C06" w:rsidTr="00946639">
        <w:trPr>
          <w:trHeight w:val="1455"/>
          <w:jc w:val="center"/>
        </w:trPr>
        <w:tc>
          <w:tcPr>
            <w:cnfStyle w:val="001000000000" w:firstRow="0" w:lastRow="0" w:firstColumn="1" w:lastColumn="0" w:oddVBand="0" w:evenVBand="0" w:oddHBand="0" w:evenHBand="0" w:firstRowFirstColumn="0" w:firstRowLastColumn="0" w:lastRowFirstColumn="0" w:lastRowLastColumn="0"/>
            <w:tcW w:w="977" w:type="dxa"/>
            <w:tcBorders>
              <w:top w:val="nil"/>
            </w:tcBorders>
            <w:shd w:val="clear" w:color="auto" w:fill="auto"/>
            <w:vAlign w:val="center"/>
          </w:tcPr>
          <w:p w:rsidR="00946639" w:rsidRPr="00CC4C06" w:rsidRDefault="00946639" w:rsidP="00CD4E6C">
            <w:pPr>
              <w:bidi w:val="0"/>
              <w:spacing w:line="276" w:lineRule="auto"/>
              <w:jc w:val="center"/>
              <w:rPr>
                <w:rFonts w:ascii="Calibri" w:hAnsi="Calibri" w:cs="Calibri"/>
                <w:b w:val="0"/>
                <w:bCs w:val="0"/>
                <w:sz w:val="16"/>
                <w:szCs w:val="16"/>
              </w:rPr>
            </w:pPr>
            <w:r w:rsidRPr="00CC4C06">
              <w:rPr>
                <w:rFonts w:ascii="Calibri" w:hAnsi="Calibri" w:cs="Calibri"/>
                <w:sz w:val="16"/>
                <w:szCs w:val="16"/>
              </w:rPr>
              <w:fldChar w:fldCharType="begin" w:fldLock="1"/>
            </w:r>
            <w:r w:rsidRPr="00CC4C06">
              <w:rPr>
                <w:rFonts w:ascii="Calibri" w:hAnsi="Calibri" w:cs="Calibri"/>
                <w:b w:val="0"/>
                <w:bCs w:val="0"/>
                <w:sz w:val="16"/>
                <w:szCs w:val="16"/>
              </w:rPr>
              <w:instrText>ADDIN CSL_CITATION {"citationItems":[{"id":"ITEM-1","itemData":{"DOI":"10.1136/oem.59.12.807","ISBN":"1351-0711","author":[{"dropping-particle":"","family":"Loisel","given":"P","non-dropping-particle":"","parse-names":false,"suffix":""},{"dropping-particle":"","family":"Lemaire","given":"J","non-dropping-particle":"","parse-names":false,"suffix":""},{"dropping-particle":"","family":"Poitras","given":"S","non-dropping-particle":"","parse-names":false,"suffix":""},{"dropping-particle":"","family":"Durand","given":"M J","non-dropping-particle":"","parse-names":false,"suffix":""},{"dropping-particle":"","family":"Champagne","given":"F","non-dropping-particle":"","parse-names":false,"suffix":""},{"dropping-particle":"","family":"Stock","given":"S","non-dropping-particle":"","parse-names":false,"suffix":""},{"dropping-particle":"","family":"Diallo","given":"B","non-dropping-particle":"","parse-names":false,"suffix":""},{"dropping-particle":"","family":"Tremblay","given":"C","non-dropping-particle":"","parse-names":false,"suffix":""}],"container-title":"Occupational and Environmental Medicine","id":"ITEM-1","issue":"12","issued":{"date-parts":[["2002"]]},"note":"Loisel, P Lemaire, J Poitras, S Durand, MJ Champagne, F Stock, S Diallo, B Tremblay, C\nPoitras, Stephane/0000-0002-8049-958X","page":"807-815","title":"Cost-benefit and cost-effectiveness analysis of a disability prevention model for back pain management: a six year follow up study","type":"article-journal","volume":"59"},"uris":["http://www.mendeley.com/documents/?uuid=474d7871-ed89-42a1-a64a-797b91895f37"]}],"mendeley":{"formattedCitation":"(P Loisel et al. 2002)","plainTextFormattedCitation":"(P Loisel et al. 2002)","previouslyFormattedCitation":"(P Loisel et al. 2002)"},"properties":{"noteIndex":0},"schema":"https://github.com/citation-style-language/schema/raw/master/csl-citation.json"}</w:instrText>
            </w:r>
            <w:r w:rsidRPr="00CC4C06">
              <w:rPr>
                <w:rFonts w:ascii="Calibri" w:hAnsi="Calibri" w:cs="Calibri"/>
                <w:sz w:val="16"/>
                <w:szCs w:val="16"/>
              </w:rPr>
              <w:fldChar w:fldCharType="separate"/>
            </w:r>
            <w:r w:rsidRPr="00CC4C06">
              <w:rPr>
                <w:rFonts w:ascii="Calibri" w:hAnsi="Calibri" w:cs="Calibri"/>
                <w:b w:val="0"/>
                <w:bCs w:val="0"/>
                <w:noProof/>
                <w:sz w:val="16"/>
                <w:szCs w:val="16"/>
              </w:rPr>
              <w:t>(P Loisel et al. 2002)</w:t>
            </w:r>
            <w:r w:rsidRPr="00CC4C06">
              <w:rPr>
                <w:rFonts w:ascii="Calibri" w:hAnsi="Calibri" w:cs="Calibri"/>
                <w:sz w:val="16"/>
                <w:szCs w:val="16"/>
              </w:rPr>
              <w:fldChar w:fldCharType="end"/>
            </w:r>
          </w:p>
        </w:tc>
        <w:tc>
          <w:tcPr>
            <w:tcW w:w="1075" w:type="dxa"/>
            <w:tcBorders>
              <w:top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Canada</w:t>
            </w:r>
          </w:p>
        </w:tc>
        <w:tc>
          <w:tcPr>
            <w:tcW w:w="990" w:type="dxa"/>
            <w:tcBorders>
              <w:top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pPr>
            <w:r w:rsidRPr="00CC4C06">
              <w:rPr>
                <w:rFonts w:ascii="Calibri" w:hAnsi="Calibri" w:cs="Calibri"/>
                <w:sz w:val="16"/>
                <w:szCs w:val="16"/>
              </w:rPr>
              <w:t>RCT</w:t>
            </w:r>
          </w:p>
        </w:tc>
        <w:tc>
          <w:tcPr>
            <w:tcW w:w="1620" w:type="dxa"/>
            <w:tcBorders>
              <w:top w:val="nil"/>
            </w:tcBorders>
            <w:shd w:val="clear" w:color="auto" w:fill="auto"/>
            <w:vAlign w:val="center"/>
          </w:tcPr>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CC4C06">
              <w:rPr>
                <w:rFonts w:cs="Arial"/>
                <w:sz w:val="18"/>
                <w:szCs w:val="18"/>
              </w:rPr>
              <w:t>Intervention 1: 31</w:t>
            </w:r>
          </w:p>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color w:val="595959" w:themeColor="text1" w:themeTint="A6"/>
                <w:sz w:val="12"/>
                <w:szCs w:val="12"/>
              </w:rPr>
            </w:pPr>
            <w:r w:rsidRPr="00CC4C06">
              <w:rPr>
                <w:color w:val="595959" w:themeColor="text1" w:themeTint="A6"/>
                <w:sz w:val="12"/>
                <w:szCs w:val="12"/>
              </w:rPr>
              <w:t>Female= 13, Male=18</w:t>
            </w:r>
          </w:p>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CC4C06">
              <w:rPr>
                <w:rFonts w:cs="Arial"/>
                <w:sz w:val="18"/>
                <w:szCs w:val="18"/>
              </w:rPr>
              <w:t>Intervention 2: 22</w:t>
            </w:r>
          </w:p>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color w:val="595959" w:themeColor="text1" w:themeTint="A6"/>
                <w:sz w:val="12"/>
                <w:szCs w:val="12"/>
              </w:rPr>
            </w:pPr>
            <w:r w:rsidRPr="00CC4C06">
              <w:rPr>
                <w:color w:val="595959" w:themeColor="text1" w:themeTint="A6"/>
                <w:sz w:val="12"/>
                <w:szCs w:val="12"/>
              </w:rPr>
              <w:t>Female= 9, Male=13</w:t>
            </w:r>
          </w:p>
          <w:p w:rsidR="00946639" w:rsidRPr="00CC4C06" w:rsidRDefault="00946639" w:rsidP="00CD4E6C">
            <w:pPr>
              <w:bidi w:val="0"/>
              <w:spacing w:line="276" w:lineRule="auto"/>
              <w:ind w:right="-113"/>
              <w:cnfStyle w:val="000000000000" w:firstRow="0" w:lastRow="0" w:firstColumn="0" w:lastColumn="0" w:oddVBand="0" w:evenVBand="0" w:oddHBand="0" w:evenHBand="0" w:firstRowFirstColumn="0" w:firstRowLastColumn="0" w:lastRowFirstColumn="0" w:lastRowLastColumn="0"/>
              <w:rPr>
                <w:rFonts w:cs="Arial"/>
                <w:sz w:val="18"/>
                <w:szCs w:val="18"/>
              </w:rPr>
            </w:pPr>
            <w:r w:rsidRPr="00CC4C06">
              <w:rPr>
                <w:rFonts w:ascii="Univers" w:hAnsi="Univers"/>
                <w:sz w:val="16"/>
                <w:szCs w:val="16"/>
              </w:rPr>
              <w:t>Intervention 3</w:t>
            </w:r>
            <w:r w:rsidRPr="00CC4C06">
              <w:rPr>
                <w:rFonts w:cs="Arial"/>
                <w:sz w:val="18"/>
                <w:szCs w:val="18"/>
              </w:rPr>
              <w:t>:25</w:t>
            </w:r>
          </w:p>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color w:val="595959" w:themeColor="text1" w:themeTint="A6"/>
                <w:sz w:val="12"/>
                <w:szCs w:val="12"/>
              </w:rPr>
            </w:pPr>
            <w:r w:rsidRPr="00CC4C06">
              <w:rPr>
                <w:color w:val="595959" w:themeColor="text1" w:themeTint="A6"/>
                <w:sz w:val="12"/>
                <w:szCs w:val="12"/>
              </w:rPr>
              <w:t>Female= 15, Male=10</w:t>
            </w:r>
          </w:p>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CC4C06">
              <w:rPr>
                <w:rFonts w:cs="Arial"/>
                <w:sz w:val="18"/>
                <w:szCs w:val="18"/>
              </w:rPr>
              <w:t>Control: 26</w:t>
            </w:r>
          </w:p>
          <w:p w:rsidR="00946639" w:rsidRPr="00CC4C06" w:rsidRDefault="00946639" w:rsidP="00CD4E6C">
            <w:pPr>
              <w:bidi w:val="0"/>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CC4C06">
              <w:rPr>
                <w:color w:val="595959" w:themeColor="text1" w:themeTint="A6"/>
                <w:sz w:val="12"/>
                <w:szCs w:val="12"/>
              </w:rPr>
              <w:t>Female= 5, Male=21</w:t>
            </w:r>
          </w:p>
        </w:tc>
        <w:tc>
          <w:tcPr>
            <w:tcW w:w="1890" w:type="dxa"/>
            <w:tcBorders>
              <w:top w:val="nil"/>
            </w:tcBorders>
            <w:shd w:val="clear" w:color="auto" w:fill="auto"/>
            <w:vAlign w:val="center"/>
          </w:tcPr>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Intervention 1: 40.2 (8.5)</w:t>
            </w:r>
          </w:p>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Intervention 2: 44.5 (5.7)</w:t>
            </w:r>
          </w:p>
          <w:p w:rsidR="00946639" w:rsidRPr="00CC4C06" w:rsidRDefault="00946639" w:rsidP="00CD4E6C">
            <w:pPr>
              <w:bidi w:val="0"/>
              <w:spacing w:line="276" w:lineRule="auto"/>
              <w:ind w:right="-113"/>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C4C06">
              <w:rPr>
                <w:rFonts w:ascii="Calibri" w:hAnsi="Calibri" w:cs="Calibri"/>
                <w:sz w:val="14"/>
                <w:szCs w:val="14"/>
              </w:rPr>
              <w:t>Intervention 3</w:t>
            </w:r>
            <w:r w:rsidRPr="00CC4C06">
              <w:rPr>
                <w:rFonts w:ascii="Calibri" w:hAnsi="Calibri" w:cs="Calibri"/>
                <w:sz w:val="16"/>
                <w:szCs w:val="16"/>
              </w:rPr>
              <w:t>: 37.4 (8.1)</w:t>
            </w:r>
          </w:p>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CC4C06">
              <w:rPr>
                <w:rFonts w:ascii="Calibri" w:hAnsi="Calibri" w:cs="Calibri"/>
                <w:sz w:val="16"/>
                <w:szCs w:val="16"/>
              </w:rPr>
              <w:t>Control: 41.6 (10.00)</w:t>
            </w:r>
          </w:p>
        </w:tc>
        <w:tc>
          <w:tcPr>
            <w:tcW w:w="1260" w:type="dxa"/>
            <w:tcBorders>
              <w:top w:val="nil"/>
            </w:tcBorders>
            <w:shd w:val="clear" w:color="auto" w:fill="auto"/>
            <w:vAlign w:val="center"/>
          </w:tcPr>
          <w:p w:rsidR="00946639" w:rsidRPr="00CC4C06" w:rsidRDefault="00946639" w:rsidP="00CD4E6C">
            <w:pPr>
              <w:bidi w:val="0"/>
              <w:spacing w:line="276" w:lineRule="auto"/>
              <w:ind w:left="-108" w:right="-113"/>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Workers</w:t>
            </w:r>
          </w:p>
          <w:p w:rsidR="00946639" w:rsidRPr="00CC4C06" w:rsidRDefault="00946639" w:rsidP="00CD4E6C">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C4C06">
              <w:rPr>
                <w:rFonts w:ascii="Calibri" w:hAnsi="Calibri" w:cs="Calibri"/>
                <w:color w:val="595959" w:themeColor="text1" w:themeTint="A6"/>
                <w:sz w:val="12"/>
                <w:szCs w:val="12"/>
              </w:rPr>
              <w:t>(manufacturing, services, health care)</w:t>
            </w:r>
          </w:p>
        </w:tc>
        <w:tc>
          <w:tcPr>
            <w:tcW w:w="1002" w:type="dxa"/>
            <w:tcBorders>
              <w:top w:val="nil"/>
            </w:tcBorders>
            <w:shd w:val="clear" w:color="auto" w:fill="auto"/>
            <w:vAlign w:val="center"/>
          </w:tcPr>
          <w:p w:rsidR="00946639" w:rsidRPr="00CC4C06" w:rsidRDefault="00946639" w:rsidP="00CD4E6C">
            <w:pPr>
              <w:bidi w:val="0"/>
              <w:spacing w:line="276" w:lineRule="auto"/>
              <w:ind w:left="-108" w:right="-96"/>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CC4C06">
              <w:rPr>
                <w:rFonts w:ascii="Calibri" w:hAnsi="Calibri" w:cs="Calibri"/>
                <w:sz w:val="16"/>
                <w:szCs w:val="16"/>
              </w:rPr>
              <w:t>back</w:t>
            </w:r>
            <w:r w:rsidRPr="00CC4C06">
              <w:rPr>
                <w:rFonts w:ascii="Calibri" w:hAnsi="Calibri" w:cs="Calibri"/>
                <w:sz w:val="16"/>
                <w:szCs w:val="16"/>
              </w:rPr>
              <w:br/>
              <w:t>pain</w:t>
            </w:r>
          </w:p>
        </w:tc>
      </w:tr>
    </w:tbl>
    <w:p w:rsidR="00CD4E6C" w:rsidRPr="00CC4C06" w:rsidRDefault="00CD4E6C" w:rsidP="00CD4E6C">
      <w:pPr>
        <w:bidi w:val="0"/>
        <w:rPr>
          <w:rStyle w:val="fontstyle01"/>
          <w:rFonts w:ascii="Calibri" w:hAnsi="Calibri" w:cs="Calibri"/>
          <w:sz w:val="16"/>
          <w:szCs w:val="16"/>
        </w:rPr>
      </w:pPr>
      <w:r w:rsidRPr="00CC4C06">
        <w:rPr>
          <w:rStyle w:val="fontstyle01"/>
          <w:rFonts w:ascii="Calibri" w:hAnsi="Calibri" w:cs="Calibri"/>
          <w:b/>
          <w:bCs/>
          <w:sz w:val="16"/>
          <w:szCs w:val="16"/>
        </w:rPr>
        <w:t>Note 1:</w:t>
      </w:r>
      <w:r w:rsidRPr="00CC4C06">
        <w:rPr>
          <w:rStyle w:val="fontstyle01"/>
          <w:rFonts w:ascii="Calibri" w:hAnsi="Calibri" w:cs="Calibri"/>
          <w:sz w:val="16"/>
          <w:szCs w:val="16"/>
        </w:rPr>
        <w:t xml:space="preserve"> LBP: Low Back Pain; MSDs: Musculoskeletal Disorders; RCT: Randomized Control Trial; NM: It is not mentioned;</w:t>
      </w:r>
    </w:p>
    <w:p w:rsidR="00CD4E6C" w:rsidRPr="00CC4C06" w:rsidRDefault="00CD4E6C" w:rsidP="00CD4E6C">
      <w:pPr>
        <w:bidi w:val="0"/>
        <w:rPr>
          <w:rStyle w:val="fontstyle01"/>
          <w:rFonts w:ascii="Calibri" w:hAnsi="Calibri" w:cs="Calibri"/>
          <w:sz w:val="16"/>
          <w:szCs w:val="16"/>
        </w:rPr>
      </w:pPr>
      <w:r w:rsidRPr="00CC4C06">
        <w:rPr>
          <w:rStyle w:val="fontstyle01"/>
          <w:rFonts w:ascii="Calibri" w:hAnsi="Calibri" w:cs="Calibri"/>
          <w:b/>
          <w:bCs/>
          <w:sz w:val="16"/>
          <w:szCs w:val="16"/>
        </w:rPr>
        <w:t>Note 2:</w:t>
      </w:r>
      <w:r w:rsidRPr="00CC4C06">
        <w:rPr>
          <w:rStyle w:val="fontstyle01"/>
          <w:rFonts w:ascii="Calibri" w:hAnsi="Calibri" w:cs="Calibri"/>
          <w:sz w:val="16"/>
          <w:szCs w:val="16"/>
        </w:rPr>
        <w:t xml:space="preserve"> In the employment status column, sections marked with a dash are because the authors did not directly refer to the employment status of the participants. However, based on the corresponding economic assessments, we inferred the participants' employment status.</w:t>
      </w:r>
    </w:p>
    <w:p w:rsidR="00CD4E6C" w:rsidRPr="00CC4C06" w:rsidRDefault="00CD4E6C" w:rsidP="00CD4E6C">
      <w:pPr>
        <w:bidi w:val="0"/>
      </w:pPr>
    </w:p>
    <w:p w:rsidR="00D26B18" w:rsidRPr="00CC4C06" w:rsidRDefault="00D26B18" w:rsidP="00D26B18">
      <w:pPr>
        <w:bidi w:val="0"/>
      </w:pPr>
      <w:bookmarkStart w:id="0" w:name="_GoBack"/>
      <w:bookmarkEnd w:id="0"/>
    </w:p>
    <w:sectPr w:rsidR="00D26B18" w:rsidRPr="00CC4C06" w:rsidSect="00DE50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503050405090304"/>
    <w:charset w:val="00"/>
    <w:family w:val="roman"/>
    <w:pitch w:val="variable"/>
    <w:sig w:usb0="E0000AFF" w:usb1="00007843" w:usb2="00000001" w:usb3="00000000" w:csb0="000001BF" w:csb1="00000000"/>
  </w:font>
  <w:font w:name="Symbol">
    <w:panose1 w:val="05050102010706020507"/>
    <w:charset w:val="02"/>
    <w:family w:val="roman"/>
    <w:pitch w:val="variable"/>
    <w:sig w:usb0="00000000" w:usb1="10000000" w:usb2="00000000" w:usb3="00000000" w:csb0="80000000" w:csb1="00000000"/>
  </w:font>
  <w:font w:name="Courier New">
    <w:panose1 w:val="02070409020205090404"/>
    <w:charset w:val="00"/>
    <w:family w:val="modern"/>
    <w:pitch w:val="fixed"/>
    <w:sig w:usb0="E0000AFF" w:usb1="40007843" w:usb2="00000001" w:usb3="00000000" w:csb0="000001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Roman">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Univers">
    <w:altName w:val="Arial"/>
    <w:panose1 w:val="00000000000000000000"/>
    <w:charset w:val="00"/>
    <w:family w:val="swiss"/>
    <w:notTrueType/>
    <w:pitch w:val="variable"/>
    <w:sig w:usb0="00000003" w:usb1="00000000" w:usb2="00000000" w:usb3="00000000" w:csb0="00000001" w:csb1="00000000"/>
  </w:font>
  <w:font w:name="Univers-Condense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F61FC"/>
    <w:multiLevelType w:val="hybridMultilevel"/>
    <w:tmpl w:val="160C0FB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45D8C"/>
    <w:multiLevelType w:val="hybridMultilevel"/>
    <w:tmpl w:val="723CC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42ECA"/>
    <w:multiLevelType w:val="hybridMultilevel"/>
    <w:tmpl w:val="629A4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CD6AB2"/>
    <w:multiLevelType w:val="hybridMultilevel"/>
    <w:tmpl w:val="400C6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004225"/>
    <w:multiLevelType w:val="hybridMultilevel"/>
    <w:tmpl w:val="70E21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9571EE"/>
    <w:multiLevelType w:val="hybridMultilevel"/>
    <w:tmpl w:val="F7B8DCB0"/>
    <w:lvl w:ilvl="0" w:tplc="200CCE6A">
      <w:start w:val="264"/>
      <w:numFmt w:val="bullet"/>
      <w:lvlText w:val="-"/>
      <w:lvlJc w:val="left"/>
      <w:pPr>
        <w:ind w:left="702" w:hanging="360"/>
      </w:pPr>
      <w:rPr>
        <w:rFonts w:ascii="Calibri" w:eastAsiaTheme="minorHAnsi" w:hAnsi="Calibri" w:cs="Calibri"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6" w15:restartNumberingAfterBreak="0">
    <w:nsid w:val="202E4122"/>
    <w:multiLevelType w:val="hybridMultilevel"/>
    <w:tmpl w:val="1A92D33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445CFC"/>
    <w:multiLevelType w:val="hybridMultilevel"/>
    <w:tmpl w:val="F40870B6"/>
    <w:lvl w:ilvl="0" w:tplc="200CCE6A">
      <w:start w:val="264"/>
      <w:numFmt w:val="bullet"/>
      <w:lvlText w:val="-"/>
      <w:lvlJc w:val="left"/>
      <w:pPr>
        <w:ind w:left="702" w:hanging="360"/>
      </w:pPr>
      <w:rPr>
        <w:rFonts w:ascii="Calibri" w:eastAsiaTheme="minorHAnsi" w:hAnsi="Calibri" w:cs="Calibri"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8" w15:restartNumberingAfterBreak="0">
    <w:nsid w:val="27453D6B"/>
    <w:multiLevelType w:val="multilevel"/>
    <w:tmpl w:val="09020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507D4C"/>
    <w:multiLevelType w:val="hybridMultilevel"/>
    <w:tmpl w:val="26027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7C196F"/>
    <w:multiLevelType w:val="hybridMultilevel"/>
    <w:tmpl w:val="F6526AD6"/>
    <w:lvl w:ilvl="0" w:tplc="200CCE6A">
      <w:start w:val="264"/>
      <w:numFmt w:val="bullet"/>
      <w:lvlText w:val="-"/>
      <w:lvlJc w:val="left"/>
      <w:pPr>
        <w:ind w:left="702" w:hanging="360"/>
      </w:pPr>
      <w:rPr>
        <w:rFonts w:ascii="Calibri" w:eastAsiaTheme="minorHAnsi" w:hAnsi="Calibri" w:cs="Calibri"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1" w15:restartNumberingAfterBreak="0">
    <w:nsid w:val="3039301D"/>
    <w:multiLevelType w:val="hybridMultilevel"/>
    <w:tmpl w:val="CF020C68"/>
    <w:lvl w:ilvl="0" w:tplc="04090001">
      <w:start w:val="1"/>
      <w:numFmt w:val="bullet"/>
      <w:lvlText w:val=""/>
      <w:lvlJc w:val="left"/>
      <w:pPr>
        <w:ind w:left="720" w:hanging="360"/>
      </w:pPr>
      <w:rPr>
        <w:rFonts w:ascii="Symbol" w:hAnsi="Symbol" w:hint="default"/>
      </w:rPr>
    </w:lvl>
    <w:lvl w:ilvl="1" w:tplc="6B761950">
      <w:start w:val="13"/>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062760"/>
    <w:multiLevelType w:val="hybridMultilevel"/>
    <w:tmpl w:val="781C3F2E"/>
    <w:lvl w:ilvl="0" w:tplc="200CCE6A">
      <w:start w:val="26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B53A29"/>
    <w:multiLevelType w:val="hybridMultilevel"/>
    <w:tmpl w:val="5688F766"/>
    <w:lvl w:ilvl="0" w:tplc="04090001">
      <w:start w:val="1"/>
      <w:numFmt w:val="bullet"/>
      <w:lvlText w:val=""/>
      <w:lvlJc w:val="left"/>
      <w:pPr>
        <w:ind w:left="252" w:hanging="360"/>
      </w:pPr>
      <w:rPr>
        <w:rFonts w:ascii="Symbol" w:hAnsi="Symbol" w:hint="default"/>
      </w:rPr>
    </w:lvl>
    <w:lvl w:ilvl="1" w:tplc="04090003" w:tentative="1">
      <w:start w:val="1"/>
      <w:numFmt w:val="bullet"/>
      <w:lvlText w:val="o"/>
      <w:lvlJc w:val="left"/>
      <w:pPr>
        <w:ind w:left="972" w:hanging="360"/>
      </w:pPr>
      <w:rPr>
        <w:rFonts w:ascii="Courier New" w:hAnsi="Courier New" w:cs="Courier New" w:hint="default"/>
      </w:rPr>
    </w:lvl>
    <w:lvl w:ilvl="2" w:tplc="04090005" w:tentative="1">
      <w:start w:val="1"/>
      <w:numFmt w:val="bullet"/>
      <w:lvlText w:val=""/>
      <w:lvlJc w:val="left"/>
      <w:pPr>
        <w:ind w:left="1692" w:hanging="360"/>
      </w:pPr>
      <w:rPr>
        <w:rFonts w:ascii="Wingdings" w:hAnsi="Wingdings" w:hint="default"/>
      </w:rPr>
    </w:lvl>
    <w:lvl w:ilvl="3" w:tplc="04090001" w:tentative="1">
      <w:start w:val="1"/>
      <w:numFmt w:val="bullet"/>
      <w:lvlText w:val=""/>
      <w:lvlJc w:val="left"/>
      <w:pPr>
        <w:ind w:left="2412" w:hanging="360"/>
      </w:pPr>
      <w:rPr>
        <w:rFonts w:ascii="Symbol" w:hAnsi="Symbol" w:hint="default"/>
      </w:rPr>
    </w:lvl>
    <w:lvl w:ilvl="4" w:tplc="04090003" w:tentative="1">
      <w:start w:val="1"/>
      <w:numFmt w:val="bullet"/>
      <w:lvlText w:val="o"/>
      <w:lvlJc w:val="left"/>
      <w:pPr>
        <w:ind w:left="3132" w:hanging="360"/>
      </w:pPr>
      <w:rPr>
        <w:rFonts w:ascii="Courier New" w:hAnsi="Courier New" w:cs="Courier New" w:hint="default"/>
      </w:rPr>
    </w:lvl>
    <w:lvl w:ilvl="5" w:tplc="04090005" w:tentative="1">
      <w:start w:val="1"/>
      <w:numFmt w:val="bullet"/>
      <w:lvlText w:val=""/>
      <w:lvlJc w:val="left"/>
      <w:pPr>
        <w:ind w:left="3852" w:hanging="360"/>
      </w:pPr>
      <w:rPr>
        <w:rFonts w:ascii="Wingdings" w:hAnsi="Wingdings" w:hint="default"/>
      </w:rPr>
    </w:lvl>
    <w:lvl w:ilvl="6" w:tplc="04090001" w:tentative="1">
      <w:start w:val="1"/>
      <w:numFmt w:val="bullet"/>
      <w:lvlText w:val=""/>
      <w:lvlJc w:val="left"/>
      <w:pPr>
        <w:ind w:left="4572" w:hanging="360"/>
      </w:pPr>
      <w:rPr>
        <w:rFonts w:ascii="Symbol" w:hAnsi="Symbol" w:hint="default"/>
      </w:rPr>
    </w:lvl>
    <w:lvl w:ilvl="7" w:tplc="04090003" w:tentative="1">
      <w:start w:val="1"/>
      <w:numFmt w:val="bullet"/>
      <w:lvlText w:val="o"/>
      <w:lvlJc w:val="left"/>
      <w:pPr>
        <w:ind w:left="5292" w:hanging="360"/>
      </w:pPr>
      <w:rPr>
        <w:rFonts w:ascii="Courier New" w:hAnsi="Courier New" w:cs="Courier New" w:hint="default"/>
      </w:rPr>
    </w:lvl>
    <w:lvl w:ilvl="8" w:tplc="04090005" w:tentative="1">
      <w:start w:val="1"/>
      <w:numFmt w:val="bullet"/>
      <w:lvlText w:val=""/>
      <w:lvlJc w:val="left"/>
      <w:pPr>
        <w:ind w:left="6012" w:hanging="360"/>
      </w:pPr>
      <w:rPr>
        <w:rFonts w:ascii="Wingdings" w:hAnsi="Wingdings" w:hint="default"/>
      </w:rPr>
    </w:lvl>
  </w:abstractNum>
  <w:abstractNum w:abstractNumId="14" w15:restartNumberingAfterBreak="0">
    <w:nsid w:val="47525B76"/>
    <w:multiLevelType w:val="hybridMultilevel"/>
    <w:tmpl w:val="0254C8C6"/>
    <w:lvl w:ilvl="0" w:tplc="200CCE6A">
      <w:start w:val="26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C94F49"/>
    <w:multiLevelType w:val="hybridMultilevel"/>
    <w:tmpl w:val="C204B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0E2216"/>
    <w:multiLevelType w:val="multilevel"/>
    <w:tmpl w:val="B0121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3320BA"/>
    <w:multiLevelType w:val="hybridMultilevel"/>
    <w:tmpl w:val="573E3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E47F13"/>
    <w:multiLevelType w:val="hybridMultilevel"/>
    <w:tmpl w:val="7ECAA64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050752"/>
    <w:multiLevelType w:val="multilevel"/>
    <w:tmpl w:val="2FF43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6860E4"/>
    <w:multiLevelType w:val="hybridMultilevel"/>
    <w:tmpl w:val="1C54207A"/>
    <w:lvl w:ilvl="0" w:tplc="D0C23F48">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B13CFB"/>
    <w:multiLevelType w:val="multilevel"/>
    <w:tmpl w:val="373E9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217107"/>
    <w:multiLevelType w:val="hybridMultilevel"/>
    <w:tmpl w:val="C49401E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3" w15:restartNumberingAfterBreak="0">
    <w:nsid w:val="7A7B123F"/>
    <w:multiLevelType w:val="hybridMultilevel"/>
    <w:tmpl w:val="6B88A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3"/>
  </w:num>
  <w:num w:numId="3">
    <w:abstractNumId w:val="8"/>
  </w:num>
  <w:num w:numId="4">
    <w:abstractNumId w:val="0"/>
  </w:num>
  <w:num w:numId="5">
    <w:abstractNumId w:val="9"/>
  </w:num>
  <w:num w:numId="6">
    <w:abstractNumId w:val="14"/>
  </w:num>
  <w:num w:numId="7">
    <w:abstractNumId w:val="23"/>
  </w:num>
  <w:num w:numId="8">
    <w:abstractNumId w:val="12"/>
  </w:num>
  <w:num w:numId="9">
    <w:abstractNumId w:val="6"/>
  </w:num>
  <w:num w:numId="10">
    <w:abstractNumId w:val="19"/>
  </w:num>
  <w:num w:numId="11">
    <w:abstractNumId w:val="1"/>
  </w:num>
  <w:num w:numId="12">
    <w:abstractNumId w:val="18"/>
  </w:num>
  <w:num w:numId="13">
    <w:abstractNumId w:val="22"/>
  </w:num>
  <w:num w:numId="14">
    <w:abstractNumId w:val="13"/>
  </w:num>
  <w:num w:numId="15">
    <w:abstractNumId w:val="11"/>
  </w:num>
  <w:num w:numId="16">
    <w:abstractNumId w:val="4"/>
  </w:num>
  <w:num w:numId="17">
    <w:abstractNumId w:val="17"/>
  </w:num>
  <w:num w:numId="18">
    <w:abstractNumId w:val="20"/>
  </w:num>
  <w:num w:numId="19">
    <w:abstractNumId w:val="5"/>
  </w:num>
  <w:num w:numId="20">
    <w:abstractNumId w:val="10"/>
  </w:num>
  <w:num w:numId="21">
    <w:abstractNumId w:val="7"/>
  </w:num>
  <w:num w:numId="22">
    <w:abstractNumId w:val="2"/>
  </w:num>
  <w:num w:numId="23">
    <w:abstractNumId w:val="21"/>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useFELayout/>
    <w:compatSetting w:name="compatibilityMode" w:uri="http://schemas.microsoft.com/office/word" w:val="12"/>
  </w:compat>
  <w:rsids>
    <w:rsidRoot w:val="00CD4E6C"/>
    <w:rsid w:val="000049D1"/>
    <w:rsid w:val="000925F6"/>
    <w:rsid w:val="003708E0"/>
    <w:rsid w:val="0066497F"/>
    <w:rsid w:val="00946639"/>
    <w:rsid w:val="009F664B"/>
    <w:rsid w:val="00A57C8D"/>
    <w:rsid w:val="00B444EF"/>
    <w:rsid w:val="00B733D1"/>
    <w:rsid w:val="00BC2F41"/>
    <w:rsid w:val="00CB0950"/>
    <w:rsid w:val="00CC4C06"/>
    <w:rsid w:val="00CD4E6C"/>
    <w:rsid w:val="00D26B18"/>
    <w:rsid w:val="00D33FA1"/>
    <w:rsid w:val="00DC4A0F"/>
    <w:rsid w:val="00DD629B"/>
    <w:rsid w:val="00DE5083"/>
    <w:rsid w:val="00EA4E40"/>
    <w:rsid w:val="00F0634F"/>
    <w:rsid w:val="00F14DA6"/>
    <w:rsid w:val="00F854BC"/>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9F666"/>
  <w15:docId w15:val="{89DD3855-F16D-41E1-B9CF-298CD5B10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5083"/>
    <w:pPr>
      <w:bidi/>
    </w:pPr>
  </w:style>
  <w:style w:type="paragraph" w:styleId="Heading2">
    <w:name w:val="heading 2"/>
    <w:basedOn w:val="Normal"/>
    <w:next w:val="Normal"/>
    <w:link w:val="Heading2Char"/>
    <w:qFormat/>
    <w:rsid w:val="00CD4E6C"/>
    <w:pPr>
      <w:bidi w:val="0"/>
      <w:spacing w:after="0" w:line="240" w:lineRule="auto"/>
      <w:jc w:val="center"/>
      <w:outlineLvl w:val="1"/>
    </w:pPr>
    <w:rPr>
      <w:rFonts w:ascii="Times New Roman" w:eastAsia="Times New Roman" w:hAnsi="Times New Roman" w:cs="Times New Roman"/>
      <w:b/>
      <w:bCs/>
      <w:color w:val="000000"/>
      <w:kern w:val="28"/>
      <w:sz w:val="24"/>
      <w:szCs w:val="24"/>
      <w:lang w:val="en-CA" w:eastAsia="en-C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4E6C"/>
    <w:pPr>
      <w:spacing w:after="160" w:line="259" w:lineRule="auto"/>
      <w:ind w:left="720"/>
      <w:contextualSpacing/>
    </w:pPr>
    <w:rPr>
      <w:rFonts w:eastAsiaTheme="minorHAnsi"/>
    </w:rPr>
  </w:style>
  <w:style w:type="table" w:customStyle="1" w:styleId="ListTable21">
    <w:name w:val="List Table 21"/>
    <w:basedOn w:val="TableNormal"/>
    <w:uiPriority w:val="47"/>
    <w:rsid w:val="00CD4E6C"/>
    <w:pPr>
      <w:spacing w:after="0" w:line="240" w:lineRule="auto"/>
    </w:pPr>
    <w:rPr>
      <w:rFonts w:eastAsiaTheme="minorHAnsi"/>
      <w:lang w:bidi="ar-S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ontstyle01">
    <w:name w:val="fontstyle01"/>
    <w:basedOn w:val="DefaultParagraphFont"/>
    <w:rsid w:val="00CD4E6C"/>
    <w:rPr>
      <w:rFonts w:ascii="Times-Roman" w:hAnsi="Times-Roman" w:hint="default"/>
      <w:b w:val="0"/>
      <w:bCs w:val="0"/>
      <w:i w:val="0"/>
      <w:iCs w:val="0"/>
      <w:color w:val="000000"/>
      <w:sz w:val="18"/>
      <w:szCs w:val="18"/>
    </w:rPr>
  </w:style>
  <w:style w:type="character" w:styleId="Hyperlink">
    <w:name w:val="Hyperlink"/>
    <w:basedOn w:val="DefaultParagraphFont"/>
    <w:uiPriority w:val="99"/>
    <w:unhideWhenUsed/>
    <w:rsid w:val="00CD4E6C"/>
    <w:rPr>
      <w:color w:val="0000FF"/>
      <w:u w:val="single"/>
    </w:rPr>
  </w:style>
  <w:style w:type="character" w:customStyle="1" w:styleId="Heading2Char">
    <w:name w:val="Heading 2 Char"/>
    <w:basedOn w:val="DefaultParagraphFont"/>
    <w:link w:val="Heading2"/>
    <w:rsid w:val="00CD4E6C"/>
    <w:rPr>
      <w:rFonts w:ascii="Times New Roman" w:eastAsia="Times New Roman" w:hAnsi="Times New Roman" w:cs="Times New Roman"/>
      <w:b/>
      <w:bCs/>
      <w:color w:val="000000"/>
      <w:kern w:val="28"/>
      <w:sz w:val="24"/>
      <w:szCs w:val="24"/>
      <w:lang w:val="en-CA" w:eastAsia="en-CA" w:bidi="ar-SA"/>
    </w:rPr>
  </w:style>
  <w:style w:type="paragraph" w:styleId="Header">
    <w:name w:val="header"/>
    <w:basedOn w:val="Normal"/>
    <w:link w:val="HeaderChar"/>
    <w:uiPriority w:val="99"/>
    <w:unhideWhenUsed/>
    <w:rsid w:val="00CD4E6C"/>
    <w:pPr>
      <w:tabs>
        <w:tab w:val="center" w:pos="4680"/>
        <w:tab w:val="right" w:pos="9360"/>
      </w:tabs>
      <w:bidi w:val="0"/>
      <w:spacing w:after="0" w:line="240" w:lineRule="auto"/>
    </w:pPr>
    <w:rPr>
      <w:rFonts w:eastAsiaTheme="minorHAnsi"/>
      <w:lang w:bidi="ar-SA"/>
    </w:rPr>
  </w:style>
  <w:style w:type="character" w:customStyle="1" w:styleId="HeaderChar">
    <w:name w:val="Header Char"/>
    <w:basedOn w:val="DefaultParagraphFont"/>
    <w:link w:val="Header"/>
    <w:uiPriority w:val="99"/>
    <w:rsid w:val="00CD4E6C"/>
    <w:rPr>
      <w:rFonts w:eastAsiaTheme="minorHAnsi"/>
      <w:lang w:bidi="ar-SA"/>
    </w:rPr>
  </w:style>
  <w:style w:type="paragraph" w:styleId="Footer">
    <w:name w:val="footer"/>
    <w:basedOn w:val="Normal"/>
    <w:link w:val="FooterChar"/>
    <w:uiPriority w:val="99"/>
    <w:unhideWhenUsed/>
    <w:rsid w:val="00CD4E6C"/>
    <w:pPr>
      <w:tabs>
        <w:tab w:val="center" w:pos="4680"/>
        <w:tab w:val="right" w:pos="9360"/>
      </w:tabs>
      <w:bidi w:val="0"/>
      <w:spacing w:after="0" w:line="240" w:lineRule="auto"/>
    </w:pPr>
    <w:rPr>
      <w:rFonts w:eastAsiaTheme="minorHAnsi"/>
      <w:lang w:bidi="ar-SA"/>
    </w:rPr>
  </w:style>
  <w:style w:type="character" w:customStyle="1" w:styleId="FooterChar">
    <w:name w:val="Footer Char"/>
    <w:basedOn w:val="DefaultParagraphFont"/>
    <w:link w:val="Footer"/>
    <w:uiPriority w:val="99"/>
    <w:rsid w:val="00CD4E6C"/>
    <w:rPr>
      <w:rFonts w:eastAsiaTheme="minorHAnsi"/>
      <w:lang w:bidi="ar-SA"/>
    </w:rPr>
  </w:style>
  <w:style w:type="character" w:customStyle="1" w:styleId="fontstyle21">
    <w:name w:val="fontstyle21"/>
    <w:basedOn w:val="DefaultParagraphFont"/>
    <w:rsid w:val="00CD4E6C"/>
    <w:rPr>
      <w:rFonts w:ascii="Calibri" w:hAnsi="Calibri" w:cs="Calibri" w:hint="default"/>
      <w:b w:val="0"/>
      <w:bCs w:val="0"/>
      <w:i w:val="0"/>
      <w:iCs w:val="0"/>
      <w:color w:val="000000"/>
      <w:sz w:val="22"/>
      <w:szCs w:val="22"/>
    </w:rPr>
  </w:style>
  <w:style w:type="character" w:customStyle="1" w:styleId="yiv6104141610nova-e-text-l">
    <w:name w:val="yiv6104141610nova-e-text-l"/>
    <w:basedOn w:val="DefaultParagraphFont"/>
    <w:rsid w:val="00CD4E6C"/>
  </w:style>
  <w:style w:type="paragraph" w:styleId="NormalWeb">
    <w:name w:val="Normal (Web)"/>
    <w:basedOn w:val="Normal"/>
    <w:uiPriority w:val="99"/>
    <w:unhideWhenUsed/>
    <w:rsid w:val="00CD4E6C"/>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CD4E6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CD4E6C"/>
    <w:pPr>
      <w:pBdr>
        <w:bottom w:val="single" w:sz="6" w:space="1" w:color="auto"/>
      </w:pBdr>
      <w:bidi w:val="0"/>
      <w:spacing w:after="0" w:line="240" w:lineRule="auto"/>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CD4E6C"/>
    <w:rPr>
      <w:rFonts w:ascii="Arial" w:eastAsia="Times New Roman" w:hAnsi="Arial" w:cs="Arial"/>
      <w:vanish/>
      <w:sz w:val="16"/>
      <w:szCs w:val="16"/>
      <w:lang w:bidi="ar-SA"/>
    </w:rPr>
  </w:style>
  <w:style w:type="character" w:styleId="Strong">
    <w:name w:val="Strong"/>
    <w:basedOn w:val="DefaultParagraphFont"/>
    <w:uiPriority w:val="22"/>
    <w:qFormat/>
    <w:rsid w:val="00CD4E6C"/>
    <w:rPr>
      <w:b/>
      <w:bCs/>
    </w:rPr>
  </w:style>
  <w:style w:type="character" w:styleId="CommentReference">
    <w:name w:val="annotation reference"/>
    <w:basedOn w:val="DefaultParagraphFont"/>
    <w:uiPriority w:val="99"/>
    <w:semiHidden/>
    <w:unhideWhenUsed/>
    <w:rsid w:val="00CD4E6C"/>
    <w:rPr>
      <w:sz w:val="16"/>
      <w:szCs w:val="16"/>
    </w:rPr>
  </w:style>
  <w:style w:type="paragraph" w:styleId="CommentText">
    <w:name w:val="annotation text"/>
    <w:basedOn w:val="Normal"/>
    <w:link w:val="CommentTextChar"/>
    <w:uiPriority w:val="99"/>
    <w:unhideWhenUsed/>
    <w:rsid w:val="00CD4E6C"/>
    <w:pPr>
      <w:bidi w:val="0"/>
      <w:spacing w:after="160" w:line="240" w:lineRule="auto"/>
    </w:pPr>
    <w:rPr>
      <w:rFonts w:eastAsiaTheme="minorHAnsi"/>
      <w:sz w:val="20"/>
      <w:szCs w:val="20"/>
      <w:lang w:bidi="ar-SA"/>
    </w:rPr>
  </w:style>
  <w:style w:type="character" w:customStyle="1" w:styleId="CommentTextChar">
    <w:name w:val="Comment Text Char"/>
    <w:basedOn w:val="DefaultParagraphFont"/>
    <w:link w:val="CommentText"/>
    <w:uiPriority w:val="99"/>
    <w:rsid w:val="00CD4E6C"/>
    <w:rPr>
      <w:rFonts w:eastAsiaTheme="minorHAnsi"/>
      <w:sz w:val="20"/>
      <w:szCs w:val="20"/>
      <w:lang w:bidi="ar-SA"/>
    </w:rPr>
  </w:style>
  <w:style w:type="paragraph" w:styleId="CommentSubject">
    <w:name w:val="annotation subject"/>
    <w:basedOn w:val="CommentText"/>
    <w:next w:val="CommentText"/>
    <w:link w:val="CommentSubjectChar"/>
    <w:uiPriority w:val="99"/>
    <w:semiHidden/>
    <w:unhideWhenUsed/>
    <w:rsid w:val="00CD4E6C"/>
    <w:rPr>
      <w:b/>
      <w:bCs/>
    </w:rPr>
  </w:style>
  <w:style w:type="character" w:customStyle="1" w:styleId="CommentSubjectChar">
    <w:name w:val="Comment Subject Char"/>
    <w:basedOn w:val="CommentTextChar"/>
    <w:link w:val="CommentSubject"/>
    <w:uiPriority w:val="99"/>
    <w:semiHidden/>
    <w:rsid w:val="00CD4E6C"/>
    <w:rPr>
      <w:rFonts w:eastAsiaTheme="minorHAnsi"/>
      <w:b/>
      <w:bCs/>
      <w:sz w:val="20"/>
      <w:szCs w:val="20"/>
      <w:lang w:bidi="ar-SA"/>
    </w:rPr>
  </w:style>
  <w:style w:type="paragraph" w:styleId="BalloonText">
    <w:name w:val="Balloon Text"/>
    <w:basedOn w:val="Normal"/>
    <w:link w:val="BalloonTextChar"/>
    <w:uiPriority w:val="99"/>
    <w:semiHidden/>
    <w:unhideWhenUsed/>
    <w:rsid w:val="00CD4E6C"/>
    <w:pPr>
      <w:bidi w:val="0"/>
      <w:spacing w:after="0" w:line="240" w:lineRule="auto"/>
    </w:pPr>
    <w:rPr>
      <w:rFonts w:ascii="Segoe UI" w:eastAsiaTheme="minorHAnsi" w:hAnsi="Segoe UI" w:cs="Segoe UI"/>
      <w:sz w:val="18"/>
      <w:szCs w:val="18"/>
      <w:lang w:bidi="ar-SA"/>
    </w:rPr>
  </w:style>
  <w:style w:type="character" w:customStyle="1" w:styleId="BalloonTextChar">
    <w:name w:val="Balloon Text Char"/>
    <w:basedOn w:val="DefaultParagraphFont"/>
    <w:link w:val="BalloonText"/>
    <w:uiPriority w:val="99"/>
    <w:semiHidden/>
    <w:rsid w:val="00CD4E6C"/>
    <w:rPr>
      <w:rFonts w:ascii="Segoe UI" w:eastAsiaTheme="minorHAnsi" w:hAnsi="Segoe UI" w:cs="Segoe UI"/>
      <w:sz w:val="18"/>
      <w:szCs w:val="18"/>
      <w:lang w:bidi="ar-SA"/>
    </w:rPr>
  </w:style>
  <w:style w:type="character" w:customStyle="1" w:styleId="shorttext">
    <w:name w:val="short_text"/>
    <w:basedOn w:val="DefaultParagraphFont"/>
    <w:rsid w:val="00CD4E6C"/>
  </w:style>
  <w:style w:type="table" w:customStyle="1" w:styleId="PlainTable21">
    <w:name w:val="Plain Table 21"/>
    <w:basedOn w:val="TableNormal"/>
    <w:uiPriority w:val="42"/>
    <w:rsid w:val="00CD4E6C"/>
    <w:pPr>
      <w:spacing w:after="0" w:line="240" w:lineRule="auto"/>
    </w:pPr>
    <w:rPr>
      <w:rFonts w:eastAsiaTheme="minorHAnsi"/>
      <w:lang w:bidi="ar-S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element-citation">
    <w:name w:val="element-citation"/>
    <w:basedOn w:val="DefaultParagraphFont"/>
    <w:rsid w:val="00CD4E6C"/>
  </w:style>
  <w:style w:type="character" w:customStyle="1" w:styleId="ref-journal">
    <w:name w:val="ref-journal"/>
    <w:basedOn w:val="DefaultParagraphFont"/>
    <w:rsid w:val="00CD4E6C"/>
  </w:style>
  <w:style w:type="character" w:customStyle="1" w:styleId="ref-vol">
    <w:name w:val="ref-vol"/>
    <w:basedOn w:val="DefaultParagraphFont"/>
    <w:rsid w:val="00CD4E6C"/>
  </w:style>
  <w:style w:type="table" w:customStyle="1" w:styleId="PlainTable11">
    <w:name w:val="Plain Table 11"/>
    <w:basedOn w:val="TableNormal"/>
    <w:uiPriority w:val="41"/>
    <w:rsid w:val="00CD4E6C"/>
    <w:pPr>
      <w:spacing w:after="0" w:line="240" w:lineRule="auto"/>
    </w:pPr>
    <w:rPr>
      <w:rFonts w:eastAsiaTheme="minorHAnsi"/>
      <w:lang w:bidi="ar-S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CD4E6C"/>
    <w:pPr>
      <w:spacing w:after="0" w:line="240" w:lineRule="auto"/>
    </w:pPr>
    <w:rPr>
      <w:rFonts w:eastAsiaTheme="minorHAn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10275</Words>
  <Characters>58570</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Ramezani</dc:creator>
  <cp:lastModifiedBy>ErgoN</cp:lastModifiedBy>
  <cp:revision>4</cp:revision>
  <dcterms:created xsi:type="dcterms:W3CDTF">2024-03-04T13:33:00Z</dcterms:created>
  <dcterms:modified xsi:type="dcterms:W3CDTF">2024-06-19T14:14:00Z</dcterms:modified>
</cp:coreProperties>
</file>