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5F14F" w14:textId="41C8B5BD" w:rsidR="00221410" w:rsidRDefault="00221410" w:rsidP="00221410">
      <w:pPr>
        <w:rPr>
          <w:rFonts w:cstheme="minorHAnsi"/>
          <w:b/>
          <w:bCs/>
          <w:lang w:val="en-US"/>
        </w:rPr>
      </w:pPr>
      <w:r w:rsidRPr="004E1603">
        <w:rPr>
          <w:rFonts w:cstheme="minorHAnsi"/>
          <w:b/>
          <w:bCs/>
          <w:lang w:val="en-US"/>
        </w:rPr>
        <w:t>Appendix 1:</w:t>
      </w:r>
    </w:p>
    <w:p w14:paraId="0AFBD9D8" w14:textId="77777777" w:rsidR="001606A5" w:rsidRDefault="001606A5" w:rsidP="00221410">
      <w:pPr>
        <w:rPr>
          <w:rFonts w:cstheme="minorHAnsi"/>
          <w:b/>
          <w:bCs/>
          <w:lang w:val="en-US"/>
        </w:rPr>
      </w:pPr>
    </w:p>
    <w:p w14:paraId="74902627" w14:textId="54CEFA75" w:rsidR="001606A5" w:rsidRPr="004E1603" w:rsidRDefault="001606A5" w:rsidP="00221410">
      <w:pPr>
        <w:rPr>
          <w:rFonts w:cstheme="minorHAnsi"/>
          <w:b/>
          <w:bCs/>
          <w:lang w:val="en-US"/>
        </w:rPr>
      </w:pPr>
      <w:r w:rsidRPr="00EA4CF1">
        <w:rPr>
          <w:sz w:val="24"/>
          <w:szCs w:val="24"/>
          <w:lang w:val="en-US"/>
        </w:rPr>
        <w:t xml:space="preserve">The search was based on three main concepts: </w:t>
      </w:r>
      <w:proofErr w:type="spellStart"/>
      <w:r w:rsidRPr="00EA4CF1">
        <w:rPr>
          <w:sz w:val="24"/>
          <w:szCs w:val="24"/>
          <w:lang w:val="en-US"/>
        </w:rPr>
        <w:t>i</w:t>
      </w:r>
      <w:proofErr w:type="spellEnd"/>
      <w:r w:rsidRPr="00EA4CF1">
        <w:rPr>
          <w:sz w:val="24"/>
          <w:szCs w:val="24"/>
          <w:lang w:val="en-US"/>
        </w:rPr>
        <w:t>) people with GTT, ii) treatments undertaken and iii) long-term outcomes</w:t>
      </w:r>
    </w:p>
    <w:p w14:paraId="13975BE3" w14:textId="4385E66C" w:rsidR="00221410" w:rsidRPr="004E1603" w:rsidRDefault="00221410" w:rsidP="00221410">
      <w:pPr>
        <w:rPr>
          <w:rFonts w:cstheme="minorHAnsi"/>
          <w:lang w:val="en-US"/>
        </w:rPr>
      </w:pPr>
      <w:r w:rsidRPr="004E1603">
        <w:rPr>
          <w:rFonts w:cstheme="minorHAnsi"/>
          <w:lang w:val="en-US"/>
        </w:rPr>
        <w:t>Search term:</w:t>
      </w:r>
      <w:r w:rsidR="001606A5">
        <w:rPr>
          <w:rFonts w:cstheme="minorHAnsi"/>
          <w:lang w:val="en-US"/>
        </w:rPr>
        <w:br/>
      </w:r>
      <w:r w:rsidR="001606A5">
        <w:rPr>
          <w:rFonts w:cstheme="minorHAnsi"/>
          <w:lang w:val="en-US"/>
        </w:rPr>
        <w:br/>
      </w:r>
      <w:proofErr w:type="spellStart"/>
      <w:r w:rsidR="001606A5" w:rsidRPr="00EA4CF1">
        <w:rPr>
          <w:sz w:val="24"/>
          <w:szCs w:val="24"/>
          <w:lang w:val="en-US"/>
        </w:rPr>
        <w:t>i</w:t>
      </w:r>
      <w:proofErr w:type="spellEnd"/>
      <w:r w:rsidR="001606A5" w:rsidRPr="00EA4CF1">
        <w:rPr>
          <w:sz w:val="24"/>
          <w:szCs w:val="24"/>
          <w:lang w:val="en-US"/>
        </w:rPr>
        <w:t xml:space="preserve">) people with </w:t>
      </w:r>
      <w:proofErr w:type="gramStart"/>
      <w:r w:rsidR="001606A5" w:rsidRPr="00EA4CF1">
        <w:rPr>
          <w:sz w:val="24"/>
          <w:szCs w:val="24"/>
          <w:lang w:val="en-US"/>
        </w:rPr>
        <w:t>GTT</w:t>
      </w:r>
      <w:r w:rsidR="001606A5">
        <w:rPr>
          <w:sz w:val="24"/>
          <w:szCs w:val="24"/>
          <w:lang w:val="en-US"/>
        </w:rPr>
        <w:t>;</w:t>
      </w:r>
      <w:proofErr w:type="gramEnd"/>
    </w:p>
    <w:p w14:paraId="30ACD46E" w14:textId="06ABF7F9" w:rsidR="00221410" w:rsidRDefault="00221410" w:rsidP="00221410">
      <w:pPr>
        <w:rPr>
          <w:rFonts w:cstheme="minorHAnsi"/>
        </w:rPr>
      </w:pPr>
      <w:r w:rsidRPr="004E1603">
        <w:rPr>
          <w:rFonts w:cstheme="minorHAnsi"/>
        </w:rPr>
        <w:t xml:space="preserve">(gluteal OR gluteus OR “gluteus </w:t>
      </w:r>
      <w:proofErr w:type="spellStart"/>
      <w:r w:rsidRPr="004E1603">
        <w:rPr>
          <w:rFonts w:cstheme="minorHAnsi"/>
        </w:rPr>
        <w:t>minimus</w:t>
      </w:r>
      <w:proofErr w:type="spellEnd"/>
      <w:r w:rsidRPr="004E1603">
        <w:rPr>
          <w:rFonts w:cstheme="minorHAnsi"/>
        </w:rPr>
        <w:t xml:space="preserve">” OR “gluteus medius” OR “greater trochanter” OR trochanteric OR “hip abductor” OR “Lateral Hip pain”) AND (pain OR tear OR bursitis OR syndrome OR tendinitis OR tendinosis OR tenosynovitis OR tendinopathy OR avulsion OR rupture OR tear OR GTPS OR “greater trochanteric pain syndrome”) </w:t>
      </w:r>
      <w:r w:rsidR="001606A5">
        <w:rPr>
          <w:rFonts w:cstheme="minorHAnsi"/>
        </w:rPr>
        <w:br/>
      </w:r>
      <w:r w:rsidR="001606A5">
        <w:rPr>
          <w:rFonts w:cstheme="minorHAnsi"/>
        </w:rPr>
        <w:br/>
      </w:r>
      <w:r w:rsidR="001606A5" w:rsidRPr="00EA4CF1">
        <w:rPr>
          <w:sz w:val="24"/>
          <w:szCs w:val="24"/>
          <w:lang w:val="en-US"/>
        </w:rPr>
        <w:t>ii) treatments undertaken</w:t>
      </w:r>
      <w:r w:rsidR="001606A5">
        <w:rPr>
          <w:sz w:val="24"/>
          <w:szCs w:val="24"/>
          <w:lang w:val="en-US"/>
        </w:rPr>
        <w:t>;</w:t>
      </w:r>
      <w:r w:rsidR="001606A5">
        <w:rPr>
          <w:rFonts w:cstheme="minorHAnsi"/>
        </w:rPr>
        <w:br/>
      </w:r>
      <w:r w:rsidRPr="004E1603">
        <w:rPr>
          <w:rFonts w:cstheme="minorHAnsi"/>
        </w:rPr>
        <w:t xml:space="preserve">AND (surgery OR surgical OR </w:t>
      </w:r>
      <w:proofErr w:type="spellStart"/>
      <w:r w:rsidRPr="004E1603">
        <w:rPr>
          <w:rFonts w:cstheme="minorHAnsi"/>
        </w:rPr>
        <w:t>arthroscop</w:t>
      </w:r>
      <w:proofErr w:type="spellEnd"/>
      <w:r w:rsidRPr="004E1603">
        <w:rPr>
          <w:rFonts w:cstheme="minorHAnsi"/>
        </w:rPr>
        <w:t xml:space="preserve">* OR repair OR </w:t>
      </w:r>
      <w:proofErr w:type="spellStart"/>
      <w:r w:rsidRPr="004E1603">
        <w:rPr>
          <w:rFonts w:cstheme="minorHAnsi"/>
        </w:rPr>
        <w:t>endoscop</w:t>
      </w:r>
      <w:proofErr w:type="spellEnd"/>
      <w:r w:rsidRPr="004E1603">
        <w:rPr>
          <w:rFonts w:cstheme="minorHAnsi"/>
        </w:rPr>
        <w:t xml:space="preserve">* OR reconstruct* OR suture OR “mini-open” OR “wait and see” OR injection OR physiotherapy OR “physical therapy” OR exercise OR </w:t>
      </w:r>
      <w:proofErr w:type="spellStart"/>
      <w:r w:rsidRPr="004E1603">
        <w:rPr>
          <w:rFonts w:cstheme="minorHAnsi"/>
        </w:rPr>
        <w:t>rehabilitat</w:t>
      </w:r>
      <w:proofErr w:type="spellEnd"/>
      <w:r w:rsidRPr="004E1603">
        <w:rPr>
          <w:rFonts w:cstheme="minorHAnsi"/>
        </w:rPr>
        <w:t xml:space="preserve">* OR training OR conservative) </w:t>
      </w:r>
      <w:r w:rsidR="001606A5">
        <w:rPr>
          <w:rFonts w:cstheme="minorHAnsi"/>
        </w:rPr>
        <w:br/>
      </w:r>
      <w:r w:rsidR="001606A5">
        <w:rPr>
          <w:rFonts w:cstheme="minorHAnsi"/>
        </w:rPr>
        <w:br/>
      </w:r>
      <w:r w:rsidR="001606A5" w:rsidRPr="00EA4CF1">
        <w:rPr>
          <w:sz w:val="24"/>
          <w:szCs w:val="24"/>
          <w:lang w:val="en-US"/>
        </w:rPr>
        <w:t>iii) long-term outcomes</w:t>
      </w:r>
      <w:r w:rsidR="001606A5">
        <w:rPr>
          <w:rFonts w:cstheme="minorHAnsi"/>
        </w:rPr>
        <w:br/>
      </w:r>
      <w:r w:rsidRPr="004E1603">
        <w:rPr>
          <w:rFonts w:cstheme="minorHAnsi"/>
        </w:rPr>
        <w:t>AND (biomechanic* OR kinetic OR strength OR “quality of life” OR function OR force OR visa-g OR “</w:t>
      </w:r>
      <w:proofErr w:type="spellStart"/>
      <w:r w:rsidRPr="004E1603">
        <w:rPr>
          <w:rFonts w:cstheme="minorHAnsi"/>
        </w:rPr>
        <w:t>harris</w:t>
      </w:r>
      <w:proofErr w:type="spellEnd"/>
      <w:r w:rsidRPr="004E1603">
        <w:rPr>
          <w:rFonts w:cstheme="minorHAnsi"/>
        </w:rPr>
        <w:t xml:space="preserve"> hip score” OR HHS OR “international hip outcome tool” OR </w:t>
      </w:r>
      <w:proofErr w:type="spellStart"/>
      <w:r w:rsidRPr="004E1603">
        <w:rPr>
          <w:rFonts w:cstheme="minorHAnsi"/>
        </w:rPr>
        <w:t>iHOT</w:t>
      </w:r>
      <w:proofErr w:type="spellEnd"/>
      <w:r w:rsidRPr="004E1603">
        <w:rPr>
          <w:rFonts w:cstheme="minorHAnsi"/>
        </w:rPr>
        <w:t xml:space="preserve"> OR outcome* OR Trendelenburg OR VAS OR NAHS OR “non arthritic hip score” OR “Oxford hip score” OR OHS OR “quality of life” OR QoL OR pro OR prom OR “ 12 item short form”)</w:t>
      </w:r>
    </w:p>
    <w:p w14:paraId="2F1CEA13" w14:textId="77777777" w:rsidR="00221410" w:rsidRPr="004E1603" w:rsidRDefault="00221410" w:rsidP="00221410">
      <w:pPr>
        <w:rPr>
          <w:rFonts w:cstheme="minorHAnsi"/>
        </w:rPr>
      </w:pPr>
    </w:p>
    <w:p w14:paraId="715E45F1" w14:textId="33CA8291" w:rsidR="00221410" w:rsidRPr="004E1603" w:rsidRDefault="00221410" w:rsidP="00221410">
      <w:pPr>
        <w:rPr>
          <w:rFonts w:cstheme="minorHAnsi"/>
        </w:rPr>
      </w:pPr>
      <w:r w:rsidRPr="004E1603">
        <w:rPr>
          <w:rFonts w:cstheme="minorHAnsi"/>
        </w:rPr>
        <w:t xml:space="preserve">Total from inception to </w:t>
      </w:r>
      <w:r w:rsidR="00FD1685">
        <w:rPr>
          <w:rFonts w:cstheme="minorHAnsi"/>
        </w:rPr>
        <w:t>November</w:t>
      </w:r>
      <w:r w:rsidRPr="004E1603">
        <w:rPr>
          <w:rFonts w:cstheme="minorHAnsi"/>
        </w:rPr>
        <w:t xml:space="preserve"> 2024</w:t>
      </w:r>
    </w:p>
    <w:p w14:paraId="48AE216A" w14:textId="77777777" w:rsidR="00221410" w:rsidRPr="004E1603" w:rsidRDefault="00221410" w:rsidP="00221410">
      <w:pPr>
        <w:pStyle w:val="ListParagraph"/>
        <w:numPr>
          <w:ilvl w:val="0"/>
          <w:numId w:val="1"/>
        </w:numPr>
        <w:rPr>
          <w:rFonts w:cstheme="minorHAnsi"/>
          <w:lang w:val="en-US"/>
        </w:rPr>
      </w:pPr>
      <w:proofErr w:type="spellStart"/>
      <w:r w:rsidRPr="004E1603">
        <w:rPr>
          <w:rFonts w:cstheme="minorHAnsi"/>
          <w:lang w:val="en-US"/>
        </w:rPr>
        <w:t>Cinahl</w:t>
      </w:r>
      <w:proofErr w:type="spellEnd"/>
      <w:r w:rsidRPr="004E1603">
        <w:rPr>
          <w:rFonts w:cstheme="minorHAnsi"/>
          <w:lang w:val="en-US"/>
        </w:rPr>
        <w:t xml:space="preserve"> - 951</w:t>
      </w:r>
    </w:p>
    <w:p w14:paraId="5B44CAE1" w14:textId="77777777" w:rsidR="00221410" w:rsidRPr="004E1603" w:rsidRDefault="00221410" w:rsidP="00221410">
      <w:pPr>
        <w:pStyle w:val="ListParagraph"/>
        <w:numPr>
          <w:ilvl w:val="0"/>
          <w:numId w:val="1"/>
        </w:numPr>
        <w:rPr>
          <w:rFonts w:cstheme="minorHAnsi"/>
          <w:lang w:val="en-US"/>
        </w:rPr>
      </w:pPr>
      <w:r w:rsidRPr="004E1603">
        <w:rPr>
          <w:rFonts w:cstheme="minorHAnsi"/>
          <w:lang w:val="en-US"/>
        </w:rPr>
        <w:t>Cochrane Library - 114</w:t>
      </w:r>
    </w:p>
    <w:p w14:paraId="7927FEBD" w14:textId="77777777" w:rsidR="00221410" w:rsidRPr="004E1603" w:rsidRDefault="00221410" w:rsidP="00221410">
      <w:pPr>
        <w:pStyle w:val="ListParagraph"/>
        <w:numPr>
          <w:ilvl w:val="0"/>
          <w:numId w:val="1"/>
        </w:numPr>
        <w:rPr>
          <w:rFonts w:cstheme="minorHAnsi"/>
          <w:lang w:val="en-US"/>
        </w:rPr>
      </w:pPr>
      <w:r w:rsidRPr="004E1603">
        <w:rPr>
          <w:rFonts w:cstheme="minorHAnsi"/>
          <w:lang w:val="en-US"/>
        </w:rPr>
        <w:t>Medline -2076</w:t>
      </w:r>
    </w:p>
    <w:p w14:paraId="0E64932C" w14:textId="77777777" w:rsidR="00221410" w:rsidRPr="004E1603" w:rsidRDefault="00221410" w:rsidP="00221410">
      <w:pPr>
        <w:pStyle w:val="ListParagraph"/>
        <w:numPr>
          <w:ilvl w:val="0"/>
          <w:numId w:val="1"/>
        </w:numPr>
        <w:rPr>
          <w:rFonts w:cstheme="minorHAnsi"/>
          <w:lang w:val="en-US"/>
        </w:rPr>
      </w:pPr>
      <w:r w:rsidRPr="004E1603">
        <w:rPr>
          <w:rFonts w:cstheme="minorHAnsi"/>
          <w:lang w:val="en-US"/>
        </w:rPr>
        <w:t>Scopus - 2865</w:t>
      </w:r>
    </w:p>
    <w:p w14:paraId="436EB1DC" w14:textId="77777777" w:rsidR="00221410" w:rsidRPr="004E1603" w:rsidRDefault="00221410" w:rsidP="00221410">
      <w:pPr>
        <w:pStyle w:val="ListParagraph"/>
        <w:numPr>
          <w:ilvl w:val="0"/>
          <w:numId w:val="1"/>
        </w:numPr>
        <w:rPr>
          <w:rFonts w:cstheme="minorHAnsi"/>
          <w:lang w:val="en-US"/>
        </w:rPr>
      </w:pPr>
      <w:r w:rsidRPr="004E1603">
        <w:rPr>
          <w:rFonts w:cstheme="minorHAnsi"/>
          <w:lang w:val="en-US"/>
        </w:rPr>
        <w:t>Web of Science – 2810</w:t>
      </w:r>
    </w:p>
    <w:p w14:paraId="08AA2B94" w14:textId="77777777" w:rsidR="00221410" w:rsidRPr="000B64CA" w:rsidRDefault="00221410" w:rsidP="00221410">
      <w:pPr>
        <w:pStyle w:val="ListParagraph"/>
        <w:numPr>
          <w:ilvl w:val="0"/>
          <w:numId w:val="1"/>
        </w:numPr>
        <w:rPr>
          <w:rFonts w:cstheme="minorHAnsi"/>
          <w:lang w:val="en-US"/>
        </w:rPr>
      </w:pPr>
      <w:r w:rsidRPr="004E1603">
        <w:rPr>
          <w:rFonts w:cstheme="minorHAnsi"/>
          <w:lang w:val="en-US"/>
        </w:rPr>
        <w:t>Clinical Trials.gov – 11</w:t>
      </w:r>
    </w:p>
    <w:p w14:paraId="03567A67" w14:textId="77777777" w:rsidR="00221410" w:rsidRPr="004E1603" w:rsidRDefault="00221410" w:rsidP="00221410">
      <w:pPr>
        <w:rPr>
          <w:rFonts w:cstheme="minorHAnsi"/>
          <w:lang w:val="en-US"/>
        </w:rPr>
      </w:pPr>
      <w:r w:rsidRPr="007A5AA4">
        <w:rPr>
          <w:rFonts w:cstheme="minorHAnsi"/>
          <w:b/>
          <w:bCs/>
          <w:lang w:val="en-US"/>
        </w:rPr>
        <w:t>Examples of studies excluded:</w:t>
      </w:r>
    </w:p>
    <w:p w14:paraId="24D9BAE7" w14:textId="630FEB6D" w:rsidR="00871EEC" w:rsidRDefault="00871EEC" w:rsidP="00871EEC">
      <w:pPr>
        <w:pStyle w:val="ListParagraph"/>
        <w:numPr>
          <w:ilvl w:val="0"/>
          <w:numId w:val="2"/>
        </w:numPr>
        <w:rPr>
          <w:rFonts w:cstheme="minorHAnsi"/>
          <w:i/>
          <w:iCs/>
          <w:lang w:val="en-US"/>
        </w:rPr>
      </w:pPr>
      <w:r>
        <w:rPr>
          <w:rFonts w:ascii="Segoe UI" w:hAnsi="Segoe UI" w:cs="Segoe UI"/>
          <w:color w:val="212121"/>
          <w:shd w:val="clear" w:color="auto" w:fill="FFFFFF"/>
        </w:rPr>
        <w:t>Whiteside LA. Surgical technique: Transfer of the anterior portion of the gluteus maximus muscle for abductor deficiency of the hip. </w:t>
      </w:r>
      <w:r>
        <w:rPr>
          <w:rFonts w:ascii="Segoe UI" w:hAnsi="Segoe UI" w:cs="Segoe UI"/>
          <w:i/>
          <w:iCs/>
          <w:color w:val="212121"/>
          <w:shd w:val="clear" w:color="auto" w:fill="FFFFFF"/>
        </w:rPr>
        <w:t xml:space="preserve">Clin </w:t>
      </w:r>
      <w:proofErr w:type="spellStart"/>
      <w:r>
        <w:rPr>
          <w:rFonts w:ascii="Segoe UI" w:hAnsi="Segoe UI" w:cs="Segoe UI"/>
          <w:i/>
          <w:iCs/>
          <w:color w:val="212121"/>
          <w:shd w:val="clear" w:color="auto" w:fill="FFFFFF"/>
        </w:rPr>
        <w:t>Orthop</w:t>
      </w:r>
      <w:proofErr w:type="spellEnd"/>
      <w:r>
        <w:rPr>
          <w:rFonts w:ascii="Segoe UI" w:hAnsi="Segoe UI" w:cs="Segoe UI"/>
          <w:i/>
          <w:iCs/>
          <w:color w:val="212121"/>
          <w:shd w:val="clear" w:color="auto" w:fill="FFFFFF"/>
        </w:rPr>
        <w:t xml:space="preserve"> </w:t>
      </w:r>
      <w:proofErr w:type="spellStart"/>
      <w:r>
        <w:rPr>
          <w:rFonts w:ascii="Segoe UI" w:hAnsi="Segoe UI" w:cs="Segoe UI"/>
          <w:i/>
          <w:iCs/>
          <w:color w:val="212121"/>
          <w:shd w:val="clear" w:color="auto" w:fill="FFFFFF"/>
        </w:rPr>
        <w:t>Relat</w:t>
      </w:r>
      <w:proofErr w:type="spellEnd"/>
      <w:r>
        <w:rPr>
          <w:rFonts w:ascii="Segoe UI" w:hAnsi="Segoe UI" w:cs="Segoe UI"/>
          <w:i/>
          <w:iCs/>
          <w:color w:val="212121"/>
          <w:shd w:val="clear" w:color="auto" w:fill="FFFFFF"/>
        </w:rPr>
        <w:t xml:space="preserve"> Res</w:t>
      </w:r>
      <w:r>
        <w:rPr>
          <w:rFonts w:ascii="Segoe UI" w:hAnsi="Segoe UI" w:cs="Segoe UI"/>
          <w:color w:val="212121"/>
          <w:shd w:val="clear" w:color="auto" w:fill="FFFFFF"/>
        </w:rPr>
        <w:t>. 2012;470(2):503-510. doi:10.1007/s11999-011-1975-y</w:t>
      </w:r>
      <w:r>
        <w:rPr>
          <w:rFonts w:ascii="Segoe UI" w:hAnsi="Segoe UI" w:cs="Segoe UI"/>
          <w:color w:val="212121"/>
          <w:shd w:val="clear" w:color="auto" w:fill="FFFFFF"/>
        </w:rPr>
        <w:br/>
      </w:r>
      <w:r w:rsidR="00221410" w:rsidRPr="007A5AA4">
        <w:rPr>
          <w:rFonts w:cstheme="minorHAnsi"/>
          <w:i/>
          <w:iCs/>
          <w:lang w:val="en-US"/>
        </w:rPr>
        <w:t>Excluded due to no outcome measures used</w:t>
      </w:r>
      <w:r w:rsidR="00221410">
        <w:rPr>
          <w:rFonts w:cstheme="minorHAnsi"/>
          <w:i/>
          <w:iCs/>
          <w:lang w:val="en-US"/>
        </w:rPr>
        <w:t>.</w:t>
      </w:r>
      <w:r>
        <w:rPr>
          <w:rFonts w:cstheme="minorHAnsi"/>
          <w:i/>
          <w:iCs/>
          <w:lang w:val="en-US"/>
        </w:rPr>
        <w:br/>
      </w:r>
    </w:p>
    <w:p w14:paraId="75141C45" w14:textId="1647A967" w:rsidR="00871EEC" w:rsidRPr="00871EEC" w:rsidRDefault="00871EEC" w:rsidP="00871EEC">
      <w:pPr>
        <w:pStyle w:val="ListParagraph"/>
        <w:numPr>
          <w:ilvl w:val="0"/>
          <w:numId w:val="2"/>
        </w:numPr>
        <w:rPr>
          <w:rFonts w:cstheme="minorHAnsi"/>
          <w:i/>
          <w:iCs/>
          <w:lang w:val="en-US"/>
        </w:rPr>
      </w:pPr>
      <w:r w:rsidRPr="00871EEC">
        <w:rPr>
          <w:rFonts w:ascii="Segoe UI" w:hAnsi="Segoe UI" w:cs="Segoe UI"/>
          <w:color w:val="212121"/>
          <w:shd w:val="clear" w:color="auto" w:fill="FFFFFF"/>
        </w:rPr>
        <w:t xml:space="preserve">Jimenez-Telleria I, </w:t>
      </w:r>
      <w:proofErr w:type="spellStart"/>
      <w:r w:rsidRPr="00871EEC">
        <w:rPr>
          <w:rFonts w:ascii="Segoe UI" w:hAnsi="Segoe UI" w:cs="Segoe UI"/>
          <w:color w:val="212121"/>
          <w:shd w:val="clear" w:color="auto" w:fill="FFFFFF"/>
        </w:rPr>
        <w:t>Foruria</w:t>
      </w:r>
      <w:proofErr w:type="spellEnd"/>
      <w:r w:rsidRPr="00871EEC">
        <w:rPr>
          <w:rFonts w:ascii="Segoe UI" w:hAnsi="Segoe UI" w:cs="Segoe UI"/>
          <w:color w:val="212121"/>
          <w:shd w:val="clear" w:color="auto" w:fill="FFFFFF"/>
        </w:rPr>
        <w:t xml:space="preserve"> X, Moreta J, Bernuy L, Casado O, Martinez-de Los Mozos JL. Gluteus Medius Repair using a Gluteus Maximus Flap Augmented with Synthetic Polyethylene Mesh: Surgical Technique and Case Series. </w:t>
      </w:r>
      <w:proofErr w:type="spellStart"/>
      <w:r w:rsidRPr="00871EEC">
        <w:rPr>
          <w:rFonts w:ascii="Segoe UI" w:hAnsi="Segoe UI" w:cs="Segoe UI"/>
          <w:i/>
          <w:iCs/>
          <w:color w:val="212121"/>
          <w:shd w:val="clear" w:color="auto" w:fill="FFFFFF"/>
        </w:rPr>
        <w:t>Orthop</w:t>
      </w:r>
      <w:proofErr w:type="spellEnd"/>
      <w:r w:rsidRPr="00871EEC">
        <w:rPr>
          <w:rFonts w:ascii="Segoe UI" w:hAnsi="Segoe UI" w:cs="Segoe UI"/>
          <w:i/>
          <w:iCs/>
          <w:color w:val="212121"/>
          <w:shd w:val="clear" w:color="auto" w:fill="FFFFFF"/>
        </w:rPr>
        <w:t xml:space="preserve"> Rev (Pavia)</w:t>
      </w:r>
      <w:r w:rsidRPr="00871EEC">
        <w:rPr>
          <w:rFonts w:ascii="Segoe UI" w:hAnsi="Segoe UI" w:cs="Segoe UI"/>
          <w:color w:val="212121"/>
          <w:shd w:val="clear" w:color="auto" w:fill="FFFFFF"/>
        </w:rPr>
        <w:t>. 2022;14(3):31904. Published 2022 Aug 5. doi:10.52965/001c.31904</w:t>
      </w:r>
      <w:r w:rsidRPr="00871EEC">
        <w:rPr>
          <w:rFonts w:cstheme="minorHAnsi"/>
          <w:i/>
          <w:iCs/>
          <w:color w:val="212121"/>
          <w:shd w:val="clear" w:color="auto" w:fill="FFFFFF"/>
        </w:rPr>
        <w:t xml:space="preserve"> </w:t>
      </w:r>
      <w:r>
        <w:rPr>
          <w:rFonts w:cstheme="minorHAnsi"/>
          <w:i/>
          <w:iCs/>
          <w:color w:val="212121"/>
          <w:shd w:val="clear" w:color="auto" w:fill="FFFFFF"/>
        </w:rPr>
        <w:br/>
      </w:r>
      <w:r w:rsidR="00221410" w:rsidRPr="00871EEC">
        <w:rPr>
          <w:rFonts w:cstheme="minorHAnsi"/>
          <w:i/>
          <w:iCs/>
          <w:color w:val="212121"/>
          <w:shd w:val="clear" w:color="auto" w:fill="FFFFFF"/>
        </w:rPr>
        <w:t>Excluded due to less than 10 participants</w:t>
      </w:r>
      <w:r w:rsidRPr="00871EEC">
        <w:rPr>
          <w:rFonts w:cstheme="minorHAnsi"/>
          <w:i/>
          <w:iCs/>
          <w:color w:val="212121"/>
          <w:shd w:val="clear" w:color="auto" w:fill="FFFFFF"/>
        </w:rPr>
        <w:t>.</w:t>
      </w:r>
      <w:r>
        <w:rPr>
          <w:rFonts w:cstheme="minorHAnsi"/>
          <w:i/>
          <w:iCs/>
          <w:color w:val="212121"/>
          <w:shd w:val="clear" w:color="auto" w:fill="FFFFFF"/>
        </w:rPr>
        <w:br/>
      </w:r>
    </w:p>
    <w:p w14:paraId="742F217A" w14:textId="686E9341" w:rsidR="00871EEC" w:rsidRPr="00871EEC" w:rsidRDefault="00871EEC" w:rsidP="00871EEC">
      <w:pPr>
        <w:pStyle w:val="ListParagraph"/>
        <w:numPr>
          <w:ilvl w:val="0"/>
          <w:numId w:val="2"/>
        </w:numPr>
        <w:rPr>
          <w:rFonts w:cstheme="minorHAnsi"/>
          <w:i/>
          <w:iCs/>
          <w:lang w:val="en-US"/>
        </w:rPr>
      </w:pPr>
      <w:r w:rsidRPr="00871EEC">
        <w:rPr>
          <w:rFonts w:ascii="Segoe UI" w:hAnsi="Segoe UI" w:cs="Segoe UI"/>
          <w:color w:val="212121"/>
          <w:shd w:val="clear" w:color="auto" w:fill="FFFFFF"/>
        </w:rPr>
        <w:lastRenderedPageBreak/>
        <w:t>Whiteside LA, Roy ME. Incidence and treatment of abductor deficiency during total hip arthroplasty using the posterior approach: repair with direct suture technique and gluteus maximus flap transfer. </w:t>
      </w:r>
      <w:r w:rsidRPr="00871EEC">
        <w:rPr>
          <w:rFonts w:ascii="Segoe UI" w:hAnsi="Segoe UI" w:cs="Segoe UI"/>
          <w:i/>
          <w:iCs/>
          <w:color w:val="212121"/>
          <w:shd w:val="clear" w:color="auto" w:fill="FFFFFF"/>
        </w:rPr>
        <w:t>Bone Joint J</w:t>
      </w:r>
      <w:r w:rsidRPr="00871EEC">
        <w:rPr>
          <w:rFonts w:ascii="Segoe UI" w:hAnsi="Segoe UI" w:cs="Segoe UI"/>
          <w:color w:val="212121"/>
          <w:shd w:val="clear" w:color="auto" w:fill="FFFFFF"/>
        </w:rPr>
        <w:t xml:space="preserve">. 2019;101-B(6_Supple_B):116-122. </w:t>
      </w:r>
      <w:proofErr w:type="gramStart"/>
      <w:r w:rsidRPr="00871EEC">
        <w:rPr>
          <w:rFonts w:ascii="Segoe UI" w:hAnsi="Segoe UI" w:cs="Segoe UI"/>
          <w:color w:val="212121"/>
          <w:shd w:val="clear" w:color="auto" w:fill="FFFFFF"/>
        </w:rPr>
        <w:t>doi:10.1302/0301-620X.101B6.BJJ</w:t>
      </w:r>
      <w:proofErr w:type="gramEnd"/>
      <w:r w:rsidRPr="00871EEC">
        <w:rPr>
          <w:rFonts w:ascii="Segoe UI" w:hAnsi="Segoe UI" w:cs="Segoe UI"/>
          <w:color w:val="212121"/>
          <w:shd w:val="clear" w:color="auto" w:fill="FFFFFF"/>
        </w:rPr>
        <w:t>-2018-1511.R1</w:t>
      </w:r>
      <w:r w:rsidRPr="00871EEC">
        <w:rPr>
          <w:rFonts w:cstheme="minorHAnsi"/>
          <w:i/>
          <w:iCs/>
          <w:color w:val="212529"/>
        </w:rPr>
        <w:t xml:space="preserve"> </w:t>
      </w:r>
    </w:p>
    <w:p w14:paraId="2EE5B730" w14:textId="4C8061A7" w:rsidR="00221410" w:rsidRPr="00871EEC" w:rsidRDefault="00221410" w:rsidP="00871EEC">
      <w:pPr>
        <w:pStyle w:val="ListParagraph"/>
        <w:rPr>
          <w:rFonts w:cstheme="minorHAnsi"/>
          <w:i/>
          <w:iCs/>
          <w:color w:val="212121"/>
          <w:shd w:val="clear" w:color="auto" w:fill="FFFFFF"/>
        </w:rPr>
      </w:pPr>
      <w:r w:rsidRPr="00871EEC">
        <w:rPr>
          <w:rFonts w:cstheme="minorHAnsi"/>
          <w:i/>
          <w:iCs/>
          <w:color w:val="212529"/>
        </w:rPr>
        <w:t>Excluded due to concomitant procedure, total hip arthroplasty and tendon repair together.</w:t>
      </w:r>
      <w:r w:rsidRPr="00871EEC">
        <w:rPr>
          <w:i/>
          <w:iCs/>
          <w:color w:val="212529"/>
        </w:rPr>
        <w:br/>
      </w:r>
    </w:p>
    <w:p w14:paraId="3DB175F1" w14:textId="77777777" w:rsidR="00221410" w:rsidRPr="004E1603" w:rsidRDefault="00221410" w:rsidP="00221410">
      <w:pPr>
        <w:rPr>
          <w:rFonts w:cstheme="minorHAnsi"/>
          <w:lang w:val="en-US"/>
        </w:rPr>
      </w:pPr>
    </w:p>
    <w:p w14:paraId="4A14244B" w14:textId="77777777" w:rsidR="00221410" w:rsidRDefault="00221410"/>
    <w:sectPr w:rsidR="00221410" w:rsidSect="00221410">
      <w:pgSz w:w="11906" w:h="16838"/>
      <w:pgMar w:top="720" w:right="720" w:bottom="720" w:left="72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4B6E4F"/>
    <w:multiLevelType w:val="hybridMultilevel"/>
    <w:tmpl w:val="181C715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6CF66C96"/>
    <w:multiLevelType w:val="hybridMultilevel"/>
    <w:tmpl w:val="9506B2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23495105">
    <w:abstractNumId w:val="1"/>
  </w:num>
  <w:num w:numId="2" w16cid:durableId="18967447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410"/>
    <w:rsid w:val="001606A5"/>
    <w:rsid w:val="00221410"/>
    <w:rsid w:val="00233CAB"/>
    <w:rsid w:val="00681D0A"/>
    <w:rsid w:val="007433D8"/>
    <w:rsid w:val="00871EEC"/>
    <w:rsid w:val="009411D6"/>
    <w:rsid w:val="00C0497C"/>
    <w:rsid w:val="00CC748E"/>
    <w:rsid w:val="00FD16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7CDB7"/>
  <w15:chartTrackingRefBased/>
  <w15:docId w15:val="{8F02A0BC-0CA6-4247-8142-E334DD12C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410"/>
    <w:rPr>
      <w:kern w:val="0"/>
      <w:sz w:val="22"/>
      <w:szCs w:val="22"/>
      <w14:ligatures w14:val="none"/>
    </w:rPr>
  </w:style>
  <w:style w:type="paragraph" w:styleId="Heading1">
    <w:name w:val="heading 1"/>
    <w:basedOn w:val="Normal"/>
    <w:next w:val="Normal"/>
    <w:link w:val="Heading1Char"/>
    <w:uiPriority w:val="9"/>
    <w:qFormat/>
    <w:rsid w:val="002214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14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14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14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14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14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14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14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14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14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14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14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14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14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14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14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14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1410"/>
    <w:rPr>
      <w:rFonts w:eastAsiaTheme="majorEastAsia" w:cstheme="majorBidi"/>
      <w:color w:val="272727" w:themeColor="text1" w:themeTint="D8"/>
    </w:rPr>
  </w:style>
  <w:style w:type="paragraph" w:styleId="Title">
    <w:name w:val="Title"/>
    <w:basedOn w:val="Normal"/>
    <w:next w:val="Normal"/>
    <w:link w:val="TitleChar"/>
    <w:uiPriority w:val="10"/>
    <w:qFormat/>
    <w:rsid w:val="002214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14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14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14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1410"/>
    <w:pPr>
      <w:spacing w:before="160"/>
      <w:jc w:val="center"/>
    </w:pPr>
    <w:rPr>
      <w:i/>
      <w:iCs/>
      <w:color w:val="404040" w:themeColor="text1" w:themeTint="BF"/>
    </w:rPr>
  </w:style>
  <w:style w:type="character" w:customStyle="1" w:styleId="QuoteChar">
    <w:name w:val="Quote Char"/>
    <w:basedOn w:val="DefaultParagraphFont"/>
    <w:link w:val="Quote"/>
    <w:uiPriority w:val="29"/>
    <w:rsid w:val="00221410"/>
    <w:rPr>
      <w:i/>
      <w:iCs/>
      <w:color w:val="404040" w:themeColor="text1" w:themeTint="BF"/>
    </w:rPr>
  </w:style>
  <w:style w:type="paragraph" w:styleId="ListParagraph">
    <w:name w:val="List Paragraph"/>
    <w:basedOn w:val="Normal"/>
    <w:uiPriority w:val="34"/>
    <w:qFormat/>
    <w:rsid w:val="00221410"/>
    <w:pPr>
      <w:ind w:left="720"/>
      <w:contextualSpacing/>
    </w:pPr>
  </w:style>
  <w:style w:type="character" w:styleId="IntenseEmphasis">
    <w:name w:val="Intense Emphasis"/>
    <w:basedOn w:val="DefaultParagraphFont"/>
    <w:uiPriority w:val="21"/>
    <w:qFormat/>
    <w:rsid w:val="00221410"/>
    <w:rPr>
      <w:i/>
      <w:iCs/>
      <w:color w:val="0F4761" w:themeColor="accent1" w:themeShade="BF"/>
    </w:rPr>
  </w:style>
  <w:style w:type="paragraph" w:styleId="IntenseQuote">
    <w:name w:val="Intense Quote"/>
    <w:basedOn w:val="Normal"/>
    <w:next w:val="Normal"/>
    <w:link w:val="IntenseQuoteChar"/>
    <w:uiPriority w:val="30"/>
    <w:qFormat/>
    <w:rsid w:val="002214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1410"/>
    <w:rPr>
      <w:i/>
      <w:iCs/>
      <w:color w:val="0F4761" w:themeColor="accent1" w:themeShade="BF"/>
    </w:rPr>
  </w:style>
  <w:style w:type="character" w:styleId="IntenseReference">
    <w:name w:val="Intense Reference"/>
    <w:basedOn w:val="DefaultParagraphFont"/>
    <w:uiPriority w:val="32"/>
    <w:qFormat/>
    <w:rsid w:val="00221410"/>
    <w:rPr>
      <w:b/>
      <w:bCs/>
      <w:smallCaps/>
      <w:color w:val="0F4761" w:themeColor="accent1" w:themeShade="BF"/>
      <w:spacing w:val="5"/>
    </w:rPr>
  </w:style>
  <w:style w:type="character" w:styleId="LineNumber">
    <w:name w:val="line number"/>
    <w:basedOn w:val="DefaultParagraphFont"/>
    <w:uiPriority w:val="99"/>
    <w:semiHidden/>
    <w:unhideWhenUsed/>
    <w:rsid w:val="002214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fc78867-c674-4f8e-93fc-1aba979ef712}" enabled="1" method="Privileged" siteId="{e7290980-632a-4f65-bbb2-1151420d7c39}"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339</Words>
  <Characters>1937</Characters>
  <Application>Microsoft Office Word</Application>
  <DocSecurity>0</DocSecurity>
  <Lines>16</Lines>
  <Paragraphs>4</Paragraphs>
  <ScaleCrop>false</ScaleCrop>
  <Company/>
  <LinksUpToDate>false</LinksUpToDate>
  <CharactersWithSpaces>2272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Spencer, Trevor</dc:creator>
  <cp:keywords/>
  <dc:description/>
  <cp:lastModifiedBy>Trevor Spencer</cp:lastModifiedBy>
  <cp:revision>2</cp:revision>
  <dcterms:created xsi:type="dcterms:W3CDTF">2025-12-13T06:43:00Z</dcterms:created>
  <dcterms:modified xsi:type="dcterms:W3CDTF">2025-12-13T06:43:00Z</dcterms:modified>
</cp:coreProperties>
</file>