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924F4">
      <w:pPr>
        <w:keepNext/>
        <w:pageBreakBefore w:val="0"/>
        <w:spacing w:before="0" w:after="0" w:line="240" w:lineRule="auto"/>
        <w:jc w:val="center"/>
      </w:pPr>
      <w:r>
        <w:rPr>
          <w:rFonts w:ascii="Times New Roman" w:hAnsi="Times New Roman" w:eastAsia="Times New Roman"/>
          <w:b/>
          <w:sz w:val="22"/>
        </w:rPr>
        <w:t>Additional file 1: Supplementary analyses and radiographic reliability tables</w:t>
      </w:r>
    </w:p>
    <w:p w14:paraId="5E74F7C4">
      <w:pPr>
        <w:keepNext/>
        <w:pageBreakBefore w:val="0"/>
        <w:spacing w:before="80" w:after="40" w:line="240" w:lineRule="auto"/>
      </w:pPr>
      <w:r>
        <w:rPr>
          <w:rFonts w:ascii="Times New Roman" w:hAnsi="Times New Roman" w:eastAsia="Times New Roman"/>
          <w:b/>
          <w:color w:val="000000"/>
          <w:sz w:val="21"/>
        </w:rPr>
        <w:t>Supplementary Table S1. Baseline characteristics before and after propensity score matching.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584"/>
        <w:gridCol w:w="1584"/>
        <w:gridCol w:w="1123"/>
        <w:gridCol w:w="1210"/>
        <w:gridCol w:w="1584"/>
        <w:gridCol w:w="1584"/>
        <w:gridCol w:w="1123"/>
        <w:gridCol w:w="1210"/>
      </w:tblGrid>
      <w:tr w14:paraId="42870BC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blHeader/>
          <w:jc w:val="center"/>
          <w:tblHeader w:val="true"/>
        </w:trPr>
        <w:tc>
          <w:tcPr>
            <w:tcW w:w="1872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8BC394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Variable</w:t>
            </w:r>
          </w:p>
        </w:tc>
        <w:tc>
          <w:tcPr>
            <w:tcW w:w="15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57740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TKA before</w:t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(n=95)</w:t>
            </w:r>
          </w:p>
        </w:tc>
        <w:tc>
          <w:tcPr>
            <w:tcW w:w="15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8EBF49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UKA before</w:t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(n=81)</w:t>
            </w:r>
          </w:p>
        </w:tc>
        <w:tc>
          <w:tcPr>
            <w:tcW w:w="11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232DE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P before</w:t>
            </w:r>
          </w:p>
        </w:tc>
        <w:tc>
          <w:tcPr>
            <w:tcW w:w="1210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889EAA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SMD before</w:t>
            </w:r>
          </w:p>
        </w:tc>
        <w:tc>
          <w:tcPr>
            <w:tcW w:w="15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0C4660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TKA after</w:t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(n=70)</w:t>
            </w:r>
          </w:p>
        </w:tc>
        <w:tc>
          <w:tcPr>
            <w:tcW w:w="15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1CDB1B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UKA after</w:t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(n=70)</w:t>
            </w:r>
          </w:p>
        </w:tc>
        <w:tc>
          <w:tcPr>
            <w:tcW w:w="11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3AB8D2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P after</w:t>
            </w:r>
          </w:p>
        </w:tc>
        <w:tc>
          <w:tcPr>
            <w:tcW w:w="1210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143C3F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SMD after</w:t>
            </w:r>
          </w:p>
        </w:tc>
      </w:tr>
      <w:tr w14:paraId="495A233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0DA106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Age, years</w:t>
            </w:r>
          </w:p>
        </w:tc>
        <w:tc>
          <w:tcPr>
            <w:tcW w:w="15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FB016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69.9 ± 4.8</w:t>
            </w:r>
          </w:p>
        </w:tc>
        <w:tc>
          <w:tcPr>
            <w:tcW w:w="15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288CE4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70.3 ± 4.7</w:t>
            </w:r>
          </w:p>
        </w:tc>
        <w:tc>
          <w:tcPr>
            <w:tcW w:w="11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A977F7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0.578</w:t>
            </w:r>
          </w:p>
        </w:tc>
        <w:tc>
          <w:tcPr>
            <w:tcW w:w="1210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201034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0.08</w:t>
            </w:r>
          </w:p>
        </w:tc>
        <w:tc>
          <w:tcPr>
            <w:tcW w:w="15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E3FD9C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70.1 ± 4.7</w:t>
            </w:r>
          </w:p>
        </w:tc>
        <w:tc>
          <w:tcPr>
            <w:tcW w:w="15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AF510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70.2 ± 4.6</w:t>
            </w:r>
          </w:p>
        </w:tc>
        <w:tc>
          <w:tcPr>
            <w:tcW w:w="11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243A9B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0.901</w:t>
            </w:r>
          </w:p>
        </w:tc>
        <w:tc>
          <w:tcPr>
            <w:tcW w:w="1210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623389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0.02</w:t>
            </w:r>
          </w:p>
        </w:tc>
      </w:tr>
      <w:tr w14:paraId="0B70D7B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89B8E7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Male/female, 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E0A12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43/52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34AB1C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34/47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FB535D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0.775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2B7257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939DDA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32/38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F35C81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33/37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D0FC8D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7D66B4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0.03</w:t>
            </w:r>
          </w:p>
        </w:tc>
      </w:tr>
      <w:tr w14:paraId="55DA1DF7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6C3343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BMI, kg/m²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1D9FC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26.1 ± 3.7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998445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26.2 ± 4.6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F7BDED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E55F13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79656F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26.2 ± 3.9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7C42AD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26.1 ± 4.4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2AF1C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EC1F8C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0.02</w:t>
            </w:r>
          </w:p>
        </w:tc>
      </w:tr>
      <w:tr w14:paraId="451F07A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B35657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ROM, degrees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BE61A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93.0 ± 10.1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EFB04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94.0 ± 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BB21D9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0.500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EB0C6F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0.10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D5607D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93.5 ± 9.8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1B5004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93.8 ± 9.6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400CEF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8AABF3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0.03</w:t>
            </w:r>
          </w:p>
        </w:tc>
      </w:tr>
      <w:tr w14:paraId="27C0CC5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89720B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VAS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65E14F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6.8 ± 1.0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D923F5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6.6 ± 0.9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5FA08E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0.165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986BF2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0.21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259348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6.7 ± 1.0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FC030B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6.7 ± 0.9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486211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1.000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1ABE90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0.00</w:t>
            </w:r>
          </w:p>
        </w:tc>
      </w:tr>
      <w:tr w14:paraId="67D13C1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633FAA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HSS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A97817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38.8 ± 4.7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E226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39.4 ± 5.5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C4462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0.442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3530F8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0.12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26F4D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39.0 ± 4.9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C2DDC6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39.2 ± 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08BE0A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3EE8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0.04</w:t>
            </w:r>
          </w:p>
        </w:tc>
      </w:tr>
      <w:tr w14:paraId="794F257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07055D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WOMAC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202150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50.1 ± 4.5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5710DC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49.3 ± 4.1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91E15B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0.219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A489B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0.19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2C025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49.8 ± 4.3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222BA8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49.5 ± 4.2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5D6BD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0.677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B26276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0.07</w:t>
            </w:r>
          </w:p>
        </w:tc>
      </w:tr>
      <w:tr w14:paraId="171FE81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BD7504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HKA, degrees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14B527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162.2 ± 1.2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5AB87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162.4 ± 1.3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D6CA2E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0.294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5DAC0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0.16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1A4D13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162.3 ± 1.2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6E7B4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162.3 ± 1.3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15E49C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1.000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2195AD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0.00</w:t>
            </w:r>
          </w:p>
        </w:tc>
      </w:tr>
      <w:tr w14:paraId="78577E21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2A48B7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mLDFA, degrees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A56D26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97.7 ± 2.2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3243E2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97.4 ± 1.7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D6E87C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0.309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AB2DF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0.15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063EC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97.6 ± 2.0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817A9E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97.5 ± 1.9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21E4F9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0.762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31DCF4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0.05</w:t>
            </w:r>
          </w:p>
        </w:tc>
      </w:tr>
      <w:tr w14:paraId="72E124D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19C026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MPTA, degrees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19589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80.0 ± 1.8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DBB48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79.5 ± 1.9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2399FD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F0EB4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0.27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684037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79.8 ± 1.8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07FD24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79.7 ± 1.9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637208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0.750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D2967A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0.05</w:t>
            </w:r>
          </w:p>
        </w:tc>
      </w:tr>
      <w:tr w14:paraId="7FFE87B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2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3767C9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Preoperative JLCA, degrees</w:t>
            </w:r>
          </w:p>
        </w:tc>
        <w:tc>
          <w:tcPr>
            <w:tcW w:w="15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AD2C48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7.5 ± 1.8</w:t>
            </w:r>
          </w:p>
        </w:tc>
        <w:tc>
          <w:tcPr>
            <w:tcW w:w="15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CDB380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7.6 ± 1.7</w:t>
            </w:r>
          </w:p>
        </w:tc>
        <w:tc>
          <w:tcPr>
            <w:tcW w:w="11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777B0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0.705</w:t>
            </w:r>
          </w:p>
        </w:tc>
        <w:tc>
          <w:tcPr>
            <w:tcW w:w="1210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C7C7D9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0.06</w:t>
            </w:r>
          </w:p>
        </w:tc>
        <w:tc>
          <w:tcPr>
            <w:tcW w:w="15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BDE0DF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7.5 ± 1.8</w:t>
            </w:r>
          </w:p>
        </w:tc>
        <w:tc>
          <w:tcPr>
            <w:tcW w:w="15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2456E2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7.5 ± 1.7</w:t>
            </w:r>
          </w:p>
        </w:tc>
        <w:tc>
          <w:tcPr>
            <w:tcW w:w="11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A92F0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1.000</w:t>
            </w:r>
          </w:p>
        </w:tc>
        <w:tc>
          <w:tcPr>
            <w:tcW w:w="1210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05A939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0.00</w:t>
            </w:r>
          </w:p>
        </w:tc>
      </w:tr>
    </w:tbl>
    <w:p w14:paraId="22E9ED8D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b w:val="0"/>
          <w:sz w:val="17"/>
        </w:rPr>
        <w:t>Note: This table reports the base propensity model (age, sex, BMI, preoperative ROM, VAS, HSS, WOMAC, and HKA). SMD &lt;0.1 was considered adequate balance. mLDFA, MPTA, and JLCA were not included in the base model but also showed post-match SMD values &lt;0.1. The expanded model adding lateral KL and patellofemoral Iwano grades is reported in Supplementary Table S7. Both PSM analyses are exploratory robustness checks.</w:t>
      </w:r>
    </w:p>
    <w:p w14:paraId="2BAA24D1">
      <w:pPr>
        <w:keepNext/>
        <w:pageBreakBefore w:val="0"/>
        <w:spacing w:before="80" w:after="40" w:line="240" w:lineRule="auto"/>
      </w:pPr>
      <w:r>
        <w:rPr>
          <w:rFonts w:ascii="Times New Roman" w:hAnsi="Times New Roman" w:eastAsia="Times New Roman"/>
          <w:b/>
          <w:sz w:val="21"/>
        </w:rPr>
        <w:t>Supplementary Table S2. Descriptive and group-level outcome comparisons in the base PSM cohort.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3685"/>
        <w:gridCol w:w="3685"/>
        <w:gridCol w:w="2268"/>
      </w:tblGrid>
      <w:tr w14:paraId="74A2D73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  <w:tblHeader w:val="true"/>
        </w:trPr>
        <w:tc>
          <w:tcPr>
            <w:tcW w:w="4252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9DACB0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Outcome</w:t>
            </w:r>
          </w:p>
        </w:tc>
        <w:tc>
          <w:tcPr>
            <w:tcW w:w="3685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3DC04B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TKA after matching</w:t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(n=70)</w:t>
            </w:r>
          </w:p>
        </w:tc>
        <w:tc>
          <w:tcPr>
            <w:tcW w:w="3685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68D132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UKA after matching</w:t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(n=70)</w:t>
            </w:r>
          </w:p>
        </w:tc>
        <w:tc>
          <w:tcPr>
            <w:tcW w:w="2268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BCF422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P value</w:t>
            </w:r>
          </w:p>
        </w:tc>
      </w:tr>
      <w:tr w14:paraId="1E8FD8E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E719ED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Intraoperative blood loss, mL</w:t>
            </w:r>
          </w:p>
        </w:tc>
        <w:tc>
          <w:tcPr>
            <w:tcW w:w="3685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BE100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164.8 ± 24.7</w:t>
            </w:r>
          </w:p>
        </w:tc>
        <w:tc>
          <w:tcPr>
            <w:tcW w:w="3685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6E99F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131.5 ± 21.0</w:t>
            </w:r>
          </w:p>
        </w:tc>
        <w:tc>
          <w:tcPr>
            <w:tcW w:w="2268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677CD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686BF69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05B007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Operative time, min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9F7F2C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100.9 ± 15.8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ACDBDA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84.6 ± 12.1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E6D54F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30778C2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BD5A6A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ROM at 1 month, degrees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C7C11A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101.2 ± 5.7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8DEBF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105.5 ± 4.9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B15EB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7FD37E1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303739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ROM at 1 year, degrees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0BB358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114.5 ± 2.5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66FD90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117.8 ± 5.1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811BFB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1739F21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E9DAE3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ROM at 5 years, degrees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06E88E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118.2 ± 7.8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6F24C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118.9 ± 4.4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C8CAB6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0.508</w:t>
            </w:r>
          </w:p>
        </w:tc>
      </w:tr>
      <w:tr w14:paraId="73021704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78B6AA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VAS at 1 month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E361AA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3.5 ± 0.7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7FB85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2.8 ± 0.7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E94C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77155ED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85EFB1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VAS at 1 year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747DC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0.9 ± 0.7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8CC757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1.0 ± 0.7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1CBCE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0.402</w:t>
            </w:r>
          </w:p>
        </w:tc>
      </w:tr>
      <w:tr w14:paraId="3FAD661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59EF5B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VAS at 5 years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F6818D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0.4 ± 0.5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DA08D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0.3 ± 0.5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5524E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0.225</w:t>
            </w:r>
          </w:p>
        </w:tc>
      </w:tr>
      <w:tr w14:paraId="6623A8F4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7FECCB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HSS at 1 month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751E0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79.5 ± 2.2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A4703E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83.6 ± 3.2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FA67F9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366DF11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7D7ED9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HSS at 1 year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6D03D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84.2 ± 2.7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94D291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87.7 ± 2.9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9C68C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642E172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980767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HSS at 5 years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0B80B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93.3 ± 2.2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14F5C1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93.5 ± 2.9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BC46AB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0.643</w:t>
            </w:r>
          </w:p>
        </w:tc>
      </w:tr>
      <w:tr w14:paraId="1EC0C5D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40E089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WOMAC at 1 month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7E7422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30.8 ± 3.2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45205E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26.5 ± 2.3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14501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7259BAD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E4046F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WOMAC at 1 year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FEBE2C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15.0 ± 2.1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995A87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12.4 ± 2.0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181B58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&lt;0.001</w:t>
            </w:r>
          </w:p>
        </w:tc>
      </w:tr>
      <w:tr w14:paraId="613D4A1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143238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WOMAC at 5 years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A938E1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10.0 ± 1.5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2F513D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9.5 ± 1.8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53867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0.078</w:t>
            </w:r>
          </w:p>
        </w:tc>
      </w:tr>
      <w:tr w14:paraId="06F98FE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1454C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Total complications, n (%)</w:t>
            </w:r>
          </w:p>
        </w:tc>
        <w:tc>
          <w:tcPr>
            <w:tcW w:w="3685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DDE8E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 (4.3)</w:t>
            </w:r>
          </w:p>
        </w:tc>
        <w:tc>
          <w:tcPr>
            <w:tcW w:w="3685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A5195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 (2.9)</w:t>
            </w:r>
          </w:p>
        </w:tc>
        <w:tc>
          <w:tcPr>
            <w:tcW w:w="2268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DEDBC3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1.000</w:t>
            </w:r>
          </w:p>
        </w:tc>
      </w:tr>
    </w:tbl>
    <w:p w14:paraId="0B46DB0B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b w:val="0"/>
          <w:sz w:val="17"/>
        </w:rPr>
        <w:t>Note: PSM, propensity score matching; ROM, range of motion; VAS, visual analog scale; HSS, Hospital for Special Surgery; WOMAC, Western Ontario and McMaster Universities Osteoarthritis Index. Because linked pair identifiers were unavailable for some archived base-PSM outcomes, this table presents secondary group-level comparisons; pair-specific inference is reported in Supplementary Table S7.</w:t>
      </w:r>
    </w:p>
    <w:p w14:paraId="05E2849F">
      <w:pPr>
        <w:keepNext/>
        <w:pageBreakBefore w:val="0"/>
        <w:spacing w:before="80" w:after="40" w:line="240" w:lineRule="auto"/>
      </w:pPr>
      <w:r>
        <w:rPr>
          <w:rFonts w:ascii="Times New Roman" w:hAnsi="Times New Roman" w:eastAsia="Times New Roman"/>
          <w:b/>
          <w:color w:val="000000"/>
          <w:sz w:val="21"/>
        </w:rPr>
        <w:t>Supplementary Table S3. Descriptive mean improvement from baseline in clinical outcomes.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512"/>
        <w:gridCol w:w="2016"/>
        <w:gridCol w:w="2016"/>
        <w:gridCol w:w="2520"/>
      </w:tblGrid>
      <w:tr w14:paraId="43CE3F9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  <w:tblHeader w:val="true"/>
        </w:trPr>
        <w:tc>
          <w:tcPr>
            <w:tcW w:w="194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25EBE4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Outcome</w:t>
            </w:r>
          </w:p>
        </w:tc>
        <w:tc>
          <w:tcPr>
            <w:tcW w:w="1512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6D89D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Time point</w:t>
            </w:r>
          </w:p>
        </w:tc>
        <w:tc>
          <w:tcPr>
            <w:tcW w:w="2016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BC6E0A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TKA mean improvement</w:t>
            </w:r>
          </w:p>
        </w:tc>
        <w:tc>
          <w:tcPr>
            <w:tcW w:w="2016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B4BC5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UKA mean improvement</w:t>
            </w:r>
          </w:p>
        </w:tc>
        <w:tc>
          <w:tcPr>
            <w:tcW w:w="2520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D066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Difference in improvement (UKA minus TKA)</w:t>
            </w:r>
          </w:p>
        </w:tc>
      </w:tr>
      <w:tr w14:paraId="3AAB19F1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7C1B9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ROM, degrees</w:t>
            </w:r>
          </w:p>
        </w:tc>
        <w:tc>
          <w:tcPr>
            <w:tcW w:w="1512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F2261D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month</w:t>
            </w:r>
          </w:p>
        </w:tc>
        <w:tc>
          <w:tcPr>
            <w:tcW w:w="2016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8B85C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7.7</w:t>
            </w:r>
          </w:p>
        </w:tc>
        <w:tc>
          <w:tcPr>
            <w:tcW w:w="2016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5B6E2E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11.8</w:t>
            </w:r>
          </w:p>
        </w:tc>
        <w:tc>
          <w:tcPr>
            <w:tcW w:w="2520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FD402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4.1</w:t>
            </w:r>
          </w:p>
        </w:tc>
      </w:tr>
      <w:tr w14:paraId="312EA58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89C7D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ROM, degrees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3B6527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year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9C397C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21.3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6B5CC0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24.1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C2343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2.8</w:t>
            </w:r>
          </w:p>
        </w:tc>
      </w:tr>
      <w:tr w14:paraId="3AA1DFB7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519762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ROM, degrees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C68CBE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 years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5230D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25.4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4B1371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25.0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47F87B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-0.4</w:t>
            </w:r>
          </w:p>
        </w:tc>
      </w:tr>
      <w:tr w14:paraId="586A819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C3A77C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VAS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BE920F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month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A23EBB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3.2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FBF280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3.9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3A0475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0.7</w:t>
            </w:r>
          </w:p>
        </w:tc>
      </w:tr>
      <w:tr w14:paraId="0062D7D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2C9656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VAS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27AEF6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year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2F9DE9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5.9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7302B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5.6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69B529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-0.3</w:t>
            </w:r>
          </w:p>
        </w:tc>
      </w:tr>
      <w:tr w14:paraId="019D482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8203E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VAS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587B8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 years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BED0C0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6.4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26C3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6.3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383F4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-0.1</w:t>
            </w:r>
          </w:p>
        </w:tc>
      </w:tr>
      <w:tr w14:paraId="6EFBA724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C4BE51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HSS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E68E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month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3CAABE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40.5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93890B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44.4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C16FD8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3.9</w:t>
            </w:r>
          </w:p>
        </w:tc>
      </w:tr>
      <w:tr w14:paraId="3143681A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2D4067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HSS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459EF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year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05AAB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45.2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348977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48.5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3153EE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3.3</w:t>
            </w:r>
          </w:p>
        </w:tc>
      </w:tr>
      <w:tr w14:paraId="52C2FB0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47F79A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HSS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2DA5A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 years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7BD2BF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54.4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415F6C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54.2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71F2C9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-0.2</w:t>
            </w:r>
          </w:p>
        </w:tc>
      </w:tr>
      <w:tr w14:paraId="18AE3CE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91E681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WOMAC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4DA1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month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BE3D80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19.0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3216A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23.1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70EA07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4.1</w:t>
            </w:r>
          </w:p>
        </w:tc>
      </w:tr>
      <w:tr w14:paraId="31C7665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273DCA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WOMAC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AA5596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year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3FAB86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34.9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59AFE9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37.1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30A261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2.2</w:t>
            </w:r>
          </w:p>
        </w:tc>
      </w:tr>
      <w:tr w14:paraId="1C9825A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4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A0B925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WOMAC</w:t>
            </w:r>
          </w:p>
        </w:tc>
        <w:tc>
          <w:tcPr>
            <w:tcW w:w="1512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301D2C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 years</w:t>
            </w:r>
          </w:p>
        </w:tc>
        <w:tc>
          <w:tcPr>
            <w:tcW w:w="2016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F0C8AD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40.0</w:t>
            </w:r>
          </w:p>
        </w:tc>
        <w:tc>
          <w:tcPr>
            <w:tcW w:w="2016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44F8A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39.9</w:t>
            </w:r>
          </w:p>
        </w:tc>
        <w:tc>
          <w:tcPr>
            <w:tcW w:w="2520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C025A5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-0.1</w:t>
            </w:r>
          </w:p>
        </w:tc>
      </w:tr>
    </w:tbl>
    <w:p w14:paraId="15AE029F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b w:val="0"/>
          <w:sz w:val="17"/>
        </w:rPr>
        <w:t>Note: Positive values indicate improvement. ROM and HSS improvement was calculated as follow-up minus baseline; VAS and WOMAC improvement as baseline minus follow-up. The final column is UKA minus TKA. Values are descriptive differences between the reported group means. HSS, Hospital for Special Surgery; MCID, minimal clinically important difference; ROM, range of motion; TKA, total knee arthroplasty; UKA, unicompartmental knee arthroplasty; VAS, visual analog scale; WOMAC, Western Ontario and McMaster Universities Osteoarthritis Index.</w:t>
      </w:r>
    </w:p>
    <w:p w14:paraId="176BA4BB">
      <w:pPr>
        <w:keepNext/>
        <w:pageBreakBefore w:val="0"/>
        <w:spacing w:before="80" w:after="40" w:line="240" w:lineRule="auto"/>
      </w:pPr>
      <w:r>
        <w:rPr>
          <w:rFonts w:ascii="Times New Roman" w:hAnsi="Times New Roman" w:eastAsia="Times New Roman"/>
          <w:b/>
          <w:i w:val="0"/>
          <w:color w:val="000000"/>
          <w:sz w:val="21"/>
        </w:rPr>
        <w:t>Supplementary Table S4. Clinical interpretation of between-group WOMAC improvement differences relative to the published MCID.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523"/>
        <w:gridCol w:w="2523"/>
        <w:gridCol w:w="2523"/>
        <w:gridCol w:w="2523"/>
        <w:gridCol w:w="2523"/>
      </w:tblGrid>
      <w:tr w14:paraId="256C4F4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  <w:tblHeader w:val="true"/>
        </w:trPr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2185CE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Time point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6CD9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TKA mean improvement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FB01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UKA mean improvement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0B6AC6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Difference in improvement (UKA minus TKA)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77B02C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Published total WOMAC MCID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32B54B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10-point MCID benchmark reached?</w:t>
            </w:r>
          </w:p>
        </w:tc>
      </w:tr>
      <w:tr w14:paraId="6FF62E3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36B953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month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6AEB30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19.0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C8AF96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23.1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023E07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4.1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6B351D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 points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475D9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No</w:t>
            </w:r>
          </w:p>
        </w:tc>
      </w:tr>
      <w:tr w14:paraId="7BD18F8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34099C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year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10940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34.9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1BBC5A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37.1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04D1D3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2.2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BFEA29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 points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442DEF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No</w:t>
            </w:r>
          </w:p>
        </w:tc>
      </w:tr>
      <w:tr w14:paraId="76C0976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74CA3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 years</w:t>
            </w:r>
          </w:p>
        </w:tc>
        <w:tc>
          <w:tcPr>
            <w:tcW w:w="25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FDD1F2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40.0</w:t>
            </w:r>
          </w:p>
        </w:tc>
        <w:tc>
          <w:tcPr>
            <w:tcW w:w="25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EC5DF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39.9</w:t>
            </w:r>
          </w:p>
        </w:tc>
        <w:tc>
          <w:tcPr>
            <w:tcW w:w="25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A21D5D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-0.1</w:t>
            </w:r>
          </w:p>
        </w:tc>
        <w:tc>
          <w:tcPr>
            <w:tcW w:w="25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D605E9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 points</w:t>
            </w:r>
          </w:p>
        </w:tc>
        <w:tc>
          <w:tcPr>
            <w:tcW w:w="252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E316DA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No</w:t>
            </w:r>
          </w:p>
        </w:tc>
      </w:tr>
    </w:tbl>
    <w:p w14:paraId="1FB4FB07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b w:val="0"/>
          <w:sz w:val="17"/>
        </w:rPr>
        <w:t>Note: WOMAC improvement was calculated as baseline minus follow-up score. The published 10-point WOMAC MCID was established one year after TKA and is used here as a group-level clinical benchmark. MCID, minimal clinically important difference; TKA, total knee arthroplasty; UKA, unicompartmental knee arthroplasty; WOMAC, Western Ontario and McMaster Universities Osteoarthritis Index.</w:t>
      </w:r>
    </w:p>
    <w:p w14:paraId="1075D561">
      <w:pPr>
        <w:keepNext/>
        <w:pageBreakBefore/>
        <w:spacing w:before="80" w:after="40" w:line="240" w:lineRule="auto"/>
      </w:pPr>
      <w:r>
        <w:rPr>
          <w:rFonts w:ascii="Times New Roman" w:hAnsi="Times New Roman" w:eastAsia="Times New Roman"/>
          <w:b/>
          <w:sz w:val="21"/>
        </w:rPr>
        <w:t>Supplementary Table S5. UKA alignment from the early postoperative examination to five years: weight-bearing primary analysis and all-pair sensitivity analysis.</w:t>
      </w:r>
    </w:p>
    <w:p>
      <w:pPr>
        <w:keepNext/>
        <w:spacing w:before="60" w:after="40"/>
      </w:pPr>
      <w:r>
        <w:rPr>
          <w:rFonts w:ascii="Times New Roman" w:hAnsi="Times New Roman" w:eastAsia="Times New Roman"/>
          <w:b/>
          <w:sz w:val="18"/>
        </w:rPr>
        <w:t>A. Primary analysis: weight-bearing early postoperative radiographs (n = 65)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523"/>
        <w:gridCol w:w="2523"/>
        <w:gridCol w:w="2523"/>
        <w:gridCol w:w="2523"/>
        <w:gridCol w:w="2523"/>
      </w:tblGrid>
      <w:tr w14:paraId="2343D70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  <w:tblHeader w:val="true"/>
          <w:tblHeader w:val="true"/>
        </w:trPr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Parameter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Early postoperative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Five years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Paired change (5 years minus early postoperative)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95% CI</w:t>
            </w:r>
          </w:p>
        </w:tc>
        <w:tc>
          <w:tcPr>
            <w:tcW w:w="252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 w14:paraId="68CB633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BB05A14"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HKA, degrees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71369CD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175.82 ± 0.84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48FD48F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175.91 ± 1.36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E018EC5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+0.09 ± 1.58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0A7EFBB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-0.30 to 0.48</w:t>
            </w:r>
          </w:p>
        </w:tc>
        <w:tc>
          <w:tcPr>
            <w:tcW w:w="252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60FE273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0.645</w:t>
            </w:r>
          </w:p>
        </w:tc>
      </w:tr>
      <w:tr w14:paraId="6CAA74A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8238A36"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mLDFA, degrees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EEF5F5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90.40 ± 2.00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496D2E6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90.72 ± 1.97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DDF753F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+0.32 ± 2.82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CBB0FBC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-0.38 to 1.02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BF094BE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0.363</w:t>
            </w:r>
          </w:p>
        </w:tc>
      </w:tr>
      <w:tr w14:paraId="70328E6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3AB2E1"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Reconstructed MPTA, degrees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9486B08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85.18 ± 2.21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64AB133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85.34 ± 2.34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0268A82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+0.17 ± 3.02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CC1848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-0.58 to 0.91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F1465AA"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0.658</w:t>
            </w:r>
          </w:p>
        </w:tc>
      </w:tr>
      <w:tr w14:paraId="0EBEE24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40C356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JLCA, degrees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5FE406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2.56 ± 1.06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CF8F2E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2.45 ± 0.91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35F5DC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-0.11 ± 1.37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A73743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-0.45 to 0.23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F65393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0.535</w:t>
            </w:r>
          </w:p>
        </w:tc>
      </w:tr>
    </w:tbl>
    <w:p>
      <w:pPr>
        <w:keepNext/>
        <w:spacing w:before="60" w:after="40"/>
      </w:pPr>
      <w:r>
        <w:rPr>
          <w:rFonts w:ascii="Times New Roman" w:hAnsi="Times New Roman" w:eastAsia="Times New Roman"/>
          <w:b/>
          <w:sz w:val="18"/>
        </w:rPr>
        <w:t>B. Sensitivity analysis: all analyzable paired radiographs (n = 76)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8" w:color="000000" w:space="0"/>
          <w:left w:val="nil"/>
          <w:bottom w:val="single" w:sz="8" w:color="000000" w:space="0"/>
          <w:right w:val="nil"/>
          <w:insideH w:val="nil"/>
          <w:insideV w:val="nil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  <w:tblHeader w:val="true"/>
        </w:trPr>
        <w:tc>
          <w:tcPr>
            <w:tcW w:type="dxa" w:w="2542"/>
            <w:vAlign w:val="center"/>
            <w:tcBorders>
              <w:top w:val="nil"/>
              <w:left w:val="nil"/>
              <w:right w:val="nil"/>
              <w:insideH w:val="nil"/>
              <w:insideV w:val="nil"/>
              <w:bottom w:val="single" w:sz="6" w:color="000000" w:space="0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Parameter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right w:val="nil"/>
              <w:insideH w:val="nil"/>
              <w:insideV w:val="nil"/>
              <w:bottom w:val="single" w:sz="6" w:color="000000" w:space="0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Early postoperative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right w:val="nil"/>
              <w:insideH w:val="nil"/>
              <w:insideV w:val="nil"/>
              <w:bottom w:val="single" w:sz="6" w:color="000000" w:space="0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Five years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right w:val="nil"/>
              <w:insideH w:val="nil"/>
              <w:insideV w:val="nil"/>
              <w:bottom w:val="single" w:sz="6" w:color="000000" w:space="0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Paired change (5 years minus early postoperative)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right w:val="nil"/>
              <w:insideH w:val="nil"/>
              <w:insideV w:val="nil"/>
              <w:bottom w:val="single" w:sz="6" w:color="000000" w:space="0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95% CI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right w:val="nil"/>
              <w:insideH w:val="nil"/>
              <w:insideV w:val="nil"/>
              <w:bottom w:val="single" w:sz="6" w:color="000000" w:space="0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HKA, degrees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175.79 ± 0.89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175.94 ± 1.30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+0.15 ± 1.58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-0.21 to 0.52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0.398</w:t>
            </w:r>
          </w:p>
        </w:tc>
      </w:tr>
      <w:tr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mLDFA, degrees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90.20 ± 2.01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90.59 ± 2.01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+0.39 ± 2.90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-0.27 to 1.05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0.243</w:t>
            </w:r>
          </w:p>
        </w:tc>
      </w:tr>
      <w:tr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Reconstructed MPTA, degrees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85.08 ± 2.15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85.49 ± 2.32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+0.41 ± 3.04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-0.29 to 1.10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keepNext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0.246</w:t>
            </w:r>
          </w:p>
        </w:tc>
      </w:tr>
      <w:tr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JLCA, degrees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2.57 ± 1.04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2.47 ± 0.98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-0.09 ± 1.34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-0.40 to 0.21</w:t>
            </w:r>
          </w:p>
        </w:tc>
        <w:tc>
          <w:tcPr>
            <w:tcW w:type="dxa" w:w="254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0.539</w:t>
            </w:r>
          </w:p>
        </w:tc>
      </w:tr>
    </w:tbl>
    <w:p w14:paraId="44118CCC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b w:val="0"/>
          <w:sz w:val="17"/>
        </w:rPr>
        <w:t>Note: Data are mean ± standard deviation unless otherwise indicated. Panel A includes the 65 analyzable patients whose early postoperative radiographs were weight-bearing. Panel B includes all 76 analyzable pairs, including 11 patients whose early postoperative radiographs were non-weight-bearing. All 81 UKA patients had early postoperative and five-year radiographs; five did not meet the imaging requirements for complete serial measurement. HKA, hip-knee-ankle angle; JLCA, joint line convergence angle; mLDFA, mechanical lateral distal femoral angle; MPTA, medial proximal tibial angle; UKA, unicompartmental knee arthroplasty.</w:t>
      </w:r>
    </w:p>
    <w:p w14:paraId="264BB8FB">
      <w:pPr>
        <w:keepNext/>
        <w:pageBreakBefore/>
        <w:spacing w:before="80" w:after="40" w:line="240" w:lineRule="auto"/>
      </w:pPr>
      <w:r>
        <w:rPr>
          <w:rFonts w:ascii="Times New Roman" w:hAnsi="Times New Roman" w:eastAsia="Times New Roman"/>
          <w:b/>
          <w:sz w:val="21"/>
        </w:rPr>
        <w:t>Supplementary Table S6. Interobserver reliability of radiographic assessments.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4"/>
        <w:gridCol w:w="3784"/>
        <w:gridCol w:w="3784"/>
        <w:gridCol w:w="3784"/>
      </w:tblGrid>
      <w:tr w14:paraId="469DA70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  <w:tblHeader w:val="true"/>
        </w:trPr>
        <w:tc>
          <w:tcPr>
            <w:tcW w:w="37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005D99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Assessment</w:t>
            </w:r>
          </w:p>
        </w:tc>
        <w:tc>
          <w:tcPr>
            <w:tcW w:w="37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747960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Reliability statistic</w:t>
            </w:r>
          </w:p>
        </w:tc>
        <w:tc>
          <w:tcPr>
            <w:tcW w:w="37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24102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Estimate</w:t>
            </w:r>
          </w:p>
        </w:tc>
        <w:tc>
          <w:tcPr>
            <w:tcW w:w="3784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B651D6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17"/>
              </w:rPr>
              <w:t>95% CI</w:t>
            </w:r>
          </w:p>
        </w:tc>
      </w:tr>
      <w:tr w14:paraId="72DC6EB1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BC71D9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Lateral compartment KL grade</w:t>
            </w:r>
          </w:p>
        </w:tc>
        <w:tc>
          <w:tcPr>
            <w:tcW w:w="37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74ECED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Quadratic-weighted κ</w:t>
            </w:r>
          </w:p>
        </w:tc>
        <w:tc>
          <w:tcPr>
            <w:tcW w:w="37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3672FD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0.951</w:t>
            </w:r>
          </w:p>
        </w:tc>
        <w:tc>
          <w:tcPr>
            <w:tcW w:w="3784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824DD1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0.917 to 0.979</w:t>
            </w:r>
          </w:p>
        </w:tc>
      </w:tr>
      <w:tr w14:paraId="3E819E5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9B2C4A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Patellofemoral Iwano grade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4909AE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Quadratic-weighted κ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016DCE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0.953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79FD8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0.924 to 0.975</w:t>
            </w:r>
          </w:p>
        </w:tc>
      </w:tr>
      <w:tr w14:paraId="51D6E93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A1CD64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Post-UKA HKA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1ABD1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ICC(2,1)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A948B6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0.884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CF70D0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0.848 to 0.911</w:t>
            </w:r>
          </w:p>
        </w:tc>
      </w:tr>
      <w:tr w14:paraId="325D739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603CB3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Post-UKA mLDFA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AC12D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ICC(2,1)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F5A82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0.921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1FD37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0.892 to 0.943</w:t>
            </w:r>
          </w:p>
        </w:tc>
      </w:tr>
      <w:tr w14:paraId="22C6E11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06DD3F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Post-UKA reconstructed MPTA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911832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ICC(2,1)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AE68A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0.902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5CEC41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0.867 to 0.928</w:t>
            </w:r>
          </w:p>
        </w:tc>
      </w:tr>
      <w:tr w14:paraId="2B23AE5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8677A5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Post-UKA JLCA</w:t>
            </w:r>
          </w:p>
        </w:tc>
        <w:tc>
          <w:tcPr>
            <w:tcW w:w="37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AAB4FD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ICC(2,1)</w:t>
            </w:r>
          </w:p>
        </w:tc>
        <w:tc>
          <w:tcPr>
            <w:tcW w:w="37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505475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0.898</w:t>
            </w:r>
          </w:p>
        </w:tc>
        <w:tc>
          <w:tcPr>
            <w:tcW w:w="3784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1F796C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0.867 to 0.921</w:t>
            </w:r>
          </w:p>
        </w:tc>
      </w:tr>
    </w:tbl>
    <w:p w14:paraId="20A55847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b w:val="0"/>
          <w:sz w:val="17"/>
        </w:rPr>
        <w:t>Note: Weighted kappa was calculated from the observers' initial independent ordinal grades. ICC values used a two-way random-effects, absolute-agreement, single-measurement model; consensus values were used in the primary analyses. The 95% CIs were obtained by patient-level bootstrap with 5,000 resamples. CI, confidence interval; HKA, hip-knee-ankle angle; ICC, intraclass correlation coefficient; JLCA, joint line convergence angle; KL, Kellgren-Lawrence; mLDFA, mechanical lateral distal femoral angle; MPTA, medial proximal tibial angle; UKA, unicompartmental knee arthroplasty.</w:t>
      </w:r>
    </w:p>
    <w:p w14:paraId="1D496CF9">
      <w:pPr>
        <w:keepNext/>
        <w:pageBreakBefore w:val="0"/>
        <w:spacing w:before="80" w:after="40" w:line="240" w:lineRule="auto"/>
      </w:pPr>
      <w:r>
        <w:rPr>
          <w:rFonts w:ascii="Times New Roman" w:hAnsi="Times New Roman" w:eastAsia="Times New Roman"/>
          <w:b/>
          <w:sz w:val="21"/>
        </w:rPr>
        <w:t>Supplementary Table S7. Expanded propensity score-matched sensitivity analysis including other-compartment grades.</w:t>
      </w:r>
    </w:p>
    <w:p w14:paraId="63D8C83F">
      <w:pPr>
        <w:keepNext/>
        <w:pageBreakBefore w:val="0"/>
        <w:spacing w:before="0" w:after="0" w:line="240" w:lineRule="auto"/>
      </w:pPr>
      <w:r>
        <w:rPr>
          <w:rFonts w:ascii="Times New Roman" w:hAnsi="Times New Roman" w:eastAsia="Times New Roman"/>
          <w:b/>
          <w:sz w:val="21"/>
        </w:rPr>
        <w:t>A. Covariate balance before and after matching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3"/>
        <w:gridCol w:w="3813"/>
        <w:gridCol w:w="3813"/>
        <w:gridCol w:w="3813"/>
      </w:tblGrid>
      <w:tr w14:paraId="717E4E77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  <w:tblHeader w:val="true"/>
        </w:trPr>
        <w:tc>
          <w:tcPr>
            <w:tcW w:w="381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3639C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7"/>
              </w:rPr>
              <w:t>Covariate</w:t>
            </w:r>
          </w:p>
        </w:tc>
        <w:tc>
          <w:tcPr>
            <w:tcW w:w="381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B9F02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SMD before matching</w:t>
            </w:r>
          </w:p>
        </w:tc>
        <w:tc>
          <w:tcPr>
            <w:tcW w:w="381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E9664B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SMD after matching</w:t>
            </w:r>
          </w:p>
        </w:tc>
        <w:tc>
          <w:tcPr>
            <w:tcW w:w="3813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51A296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Balanced (&lt;0.1)</w:t>
            </w:r>
          </w:p>
        </w:tc>
      </w:tr>
      <w:tr w14:paraId="5B59CDD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14671A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Age</w:t>
            </w:r>
          </w:p>
        </w:tc>
        <w:tc>
          <w:tcPr>
            <w:tcW w:w="381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2CA96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0.08</w:t>
            </w:r>
          </w:p>
        </w:tc>
        <w:tc>
          <w:tcPr>
            <w:tcW w:w="381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672EFE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0.01</w:t>
            </w:r>
          </w:p>
        </w:tc>
        <w:tc>
          <w:tcPr>
            <w:tcW w:w="3813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6F13AF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302B78F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CFFA5F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Sex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F9F581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0.06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EA12B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0.03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89C8D1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34E45C0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2A43D6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BMI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12BC88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0.02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9F03D4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0.02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6C6822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478B05C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3EBB4C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Preoperative ROM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6020EB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0.10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B9E6C6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0.02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C786A1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379A49BA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C777A1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Preoperative VAS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BE0158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0.21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627DF2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0.01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963B9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56BF181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0FBAC8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Preoperative HSS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3FF044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0.12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321A35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77EA7C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23E1039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1F17EF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Preoperative WOMAC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8BCEDE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0.19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BFAF07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0.01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66EE3B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1491223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B66279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Preoperative HKA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EB4344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0.16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D07767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0.01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4F3699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32345C4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27F065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Lateral KL grade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8D0DF2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0.26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6637E0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D4B6B9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5F23402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017F09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Patellofemoral Iwano grade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19BF31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0.11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BAF59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C25215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  <w:tr w14:paraId="69C7167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1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DE14F1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Maximum SMD</w:t>
            </w:r>
          </w:p>
        </w:tc>
        <w:tc>
          <w:tcPr>
            <w:tcW w:w="381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AB9FE3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0.26</w:t>
            </w:r>
          </w:p>
        </w:tc>
        <w:tc>
          <w:tcPr>
            <w:tcW w:w="381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882DE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0.029</w:t>
            </w:r>
          </w:p>
        </w:tc>
        <w:tc>
          <w:tcPr>
            <w:tcW w:w="3813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7CD0AC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Yes</w:t>
            </w:r>
          </w:p>
        </w:tc>
      </w:tr>
    </w:tbl>
    <w:p w14:paraId="7FAEC343">
      <w:pPr>
        <w:keepNext/>
        <w:pageBreakBefore w:val="0"/>
        <w:spacing w:before="0" w:after="0" w:line="240" w:lineRule="auto"/>
      </w:pPr>
      <w:r>
        <w:rPr>
          <w:rFonts w:ascii="Times New Roman" w:hAnsi="Times New Roman" w:eastAsia="Times New Roman"/>
          <w:b/>
          <w:sz w:val="21"/>
        </w:rPr>
        <w:t>B. Five-year outcomes in the expanded matched cohort (n = 70 per group)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il" w:color="auto" w:sz="0" w:space="0"/>
          <w:bottom w:val="single" w:color="000000" w:sz="8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3051"/>
        <w:gridCol w:w="3051"/>
        <w:gridCol w:w="3051"/>
        <w:gridCol w:w="3051"/>
      </w:tblGrid>
      <w:tr w14:paraId="07F899E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  <w:tblHeader w:val="true"/>
        </w:trPr>
        <w:tc>
          <w:tcPr>
            <w:tcW w:w="3051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4438CD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7"/>
              </w:rPr>
              <w:t>Outcome at 5 years</w:t>
            </w:r>
          </w:p>
        </w:tc>
        <w:tc>
          <w:tcPr>
            <w:tcW w:w="3051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059CA7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TKA (n=70)</w:t>
            </w:r>
          </w:p>
        </w:tc>
        <w:tc>
          <w:tcPr>
            <w:tcW w:w="3051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268899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UKA (n=70)</w:t>
            </w:r>
          </w:p>
        </w:tc>
        <w:tc>
          <w:tcPr>
            <w:tcW w:w="3051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CE462D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Matched-pair effect estimate</w:t>
            </w:r>
          </w:p>
        </w:tc>
        <w:tc>
          <w:tcPr>
            <w:tcW w:w="3051" w:type="dxa"/>
            <w:tcBorders>
              <w:top w:val="nil" w:color="000000" w:sz="10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6076A4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 w14:paraId="2C4CBFF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1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B04E09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ROM, degrees</w:t>
            </w:r>
          </w:p>
        </w:tc>
        <w:tc>
          <w:tcPr>
            <w:tcW w:w="3051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622050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118.6 ± 6.8</w:t>
            </w:r>
          </w:p>
        </w:tc>
        <w:tc>
          <w:tcPr>
            <w:tcW w:w="3051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73CDE58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119.2 ± 4.5</w:t>
            </w:r>
          </w:p>
        </w:tc>
        <w:tc>
          <w:tcPr>
            <w:tcW w:w="3051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031D0D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+0.57 (-1.41 to 2.55)</w:t>
            </w:r>
          </w:p>
        </w:tc>
        <w:tc>
          <w:tcPr>
            <w:tcW w:w="3051" w:type="dxa"/>
            <w:tcBorders>
              <w:top w:val="nil" w:color="auto" w:sz="8" w:space="0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2403FC6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0.566</w:t>
            </w:r>
          </w:p>
        </w:tc>
      </w:tr>
      <w:tr w14:paraId="7397A77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50352B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VAS pain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C6EA88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0.3 ± 0.5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0B7DA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0.2 ± 0.5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9976F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Median pair difference 0.0 (IQR -0.5 to 0.0)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5848E5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0.458</w:t>
            </w:r>
          </w:p>
        </w:tc>
      </w:tr>
      <w:tr w14:paraId="4BA283B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8E7E93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HSS score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64206C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93.2 ± 2.2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A17CDD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93.5 ± 2.9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03D5AEE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+0.24 (-0.65 to 1.13)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B168AF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0.587</w:t>
            </w:r>
          </w:p>
        </w:tc>
      </w:tr>
      <w:tr w14:paraId="3B4C4E04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633364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WOMAC total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97C910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10.0 ± 1.5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F779E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9.5 ± 1.8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492CE51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-0.51 (-1.07 to 0.05)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876705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0.075</w:t>
            </w:r>
          </w:p>
        </w:tc>
      </w:tr>
      <w:tr w14:paraId="2E1C2A67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1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A96EE3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Overall complications, n (%)</w:t>
            </w:r>
          </w:p>
        </w:tc>
        <w:tc>
          <w:tcPr>
            <w:tcW w:w="3051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54E441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 (4.3)</w:t>
            </w:r>
          </w:p>
        </w:tc>
        <w:tc>
          <w:tcPr>
            <w:tcW w:w="3051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140D70B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 (2.9)</w:t>
            </w:r>
          </w:p>
        </w:tc>
        <w:tc>
          <w:tcPr>
            <w:tcW w:w="3051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6F7E276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 TKA-only vs 2 UKA-only discordant pairs</w:t>
            </w:r>
          </w:p>
        </w:tc>
        <w:tc>
          <w:tcPr>
            <w:tcW w:w="3051" w:type="dxa"/>
            <w:tcBorders>
              <w:top w:val="nil"/>
              <w:left w:val="nil"/>
              <w:bottom w:val="nil" w:color="000000" w:sz="10" w:space="0"/>
              <w:right w:val="nil"/>
              <w:insideH w:val="nil"/>
              <w:insideV w:val="nil"/>
            </w:tcBorders>
            <w:tcMar>
              <w:top w:w="45" w:type="dxa"/>
              <w:left w:w="28" w:type="dxa"/>
              <w:bottom w:w="45" w:type="dxa"/>
              <w:right w:w="28" w:type="dxa"/>
              <w:start w:w="70" w:type="dxa"/>
              <w:end w:w="70" w:type="dxa"/>
            </w:tcMar>
            <w:vAlign w:val="center"/>
          </w:tcPr>
          <w:p w14:paraId="38E6A4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1.000</w:t>
            </w:r>
          </w:p>
        </w:tc>
      </w:tr>
    </w:tbl>
    <w:p w14:paraId="37BF8357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sz w:val="17"/>
        </w:rPr>
        <w:t>All 70 matched-pair identifiers (match_id 1-70) were retained; every post-match covariate SMD was &lt;0.1.</w:t>
      </w:r>
    </w:p>
    <w:p w14:paraId="02501E2B">
      <w:pPr>
        <w:keepNext w:val="0"/>
        <w:pageBreakBefore w:val="0"/>
        <w:spacing w:before="20" w:after="60" w:line="240" w:lineRule="auto"/>
      </w:pPr>
      <w:r>
        <w:rPr>
          <w:rFonts w:ascii="Times New Roman" w:hAnsi="Times New Roman" w:eastAsia="Times New Roman"/>
          <w:sz w:val="17"/>
        </w:rPr>
        <w:t>Note: Expanded PSM included age, sex, BMI, preoperative ROM, VAS, HSS, WOMAC, HKA, lateral KL grade, and patellofemoral Iwano grade; KL and Iwano were ordinal. Matching was 1:1 nearest-neighbor without replacement with a 0.2-SD caliper; maximum post-match SMD was 0.029. Paired t tests were used for ROM, HSS, and WOMAC, the Wilcoxon signed-rank test for VAS, and the exact McNemar test for complications. Effect estimates are UKA minus TKA. CI, confidence interval; IQR, interquartile range; KL, Kellgren-Lawrence; PSM, propensity score matching; SMD, standardized mean difference.</w:t>
      </w:r>
    </w:p>
    <w:sectPr>
      <w:pgSz w:w="16838" w:h="11906" w:orient="landscape"/>
      <w:pgMar w:top="792" w:right="792" w:bottom="792" w:left="792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0411F6"/>
    <w:rsid w:val="245072D4"/>
    <w:rsid w:val="24F133E8"/>
    <w:rsid w:val="40DC60A5"/>
    <w:rsid w:val="4DD30CB1"/>
    <w:rsid w:val="53650979"/>
    <w:rsid w:val="6319324C"/>
    <w:rsid w:val="642B316A"/>
    <w:rsid w:val="71E63F20"/>
    <w:rsid w:val="7731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  <w:rPr>
      <w:rFonts w:ascii="Times New Roman" w:hAnsi="Times New Roman" w:eastAsia="Times New Roman"/>
      <w:sz w:val="22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1169</Words>
  <Characters>5860</Characters>
  <Lines>0</Lines>
  <Paragraphs>0</Paragraphs>
  <TotalTime>2</TotalTime>
  <ScaleCrop>false</ScaleCrop>
  <LinksUpToDate>false</LinksUpToDate>
  <CharactersWithSpaces>6687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张先一</dc:creator>
  <cp:lastModifiedBy>张先一</cp:lastModifiedBy>
  <dcterms:modified xsi:type="dcterms:W3CDTF">2026-08-08T18:24:09Z</dcterms:modified>
  <dc:title>Additional file 1: Supplementary PSM and change-from-baseline tables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eyJoZGlkIjoiODk4NzNjYmE0ZjkwMWFhNjRjMDQyMGNlMTZkN2Y5Y2UiLCJ1c2VySWQiOiI0ODIwNTIxNTQifQ==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4C0C29A26BDE4A62B133C1927279C560_12</vt:lpwstr>
  </property>
</Properties>
</file>