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CDEEE" w14:textId="77777777" w:rsidR="00D03992" w:rsidRDefault="00000000">
      <w:pPr>
        <w:spacing w:line="360" w:lineRule="auto"/>
        <w:outlineLvl w:val="0"/>
        <w:rPr>
          <w:rFonts w:ascii="Times New Roman" w:hAnsi="Times New Roman"/>
          <w:b/>
          <w:color w:val="000000"/>
          <w:kern w:val="0"/>
          <w:sz w:val="24"/>
        </w:rPr>
      </w:pPr>
      <w:bookmarkStart w:id="0" w:name="OLE_LINK33"/>
      <w:r>
        <w:rPr>
          <w:rFonts w:ascii="Times New Roman" w:hAnsi="Times New Roman"/>
          <w:b/>
          <w:color w:val="000000"/>
          <w:kern w:val="0"/>
          <w:sz w:val="24"/>
        </w:rPr>
        <w:t xml:space="preserve">Electronic Supplementary Material </w:t>
      </w:r>
    </w:p>
    <w:p w14:paraId="43A1456D" w14:textId="14A401C2" w:rsidR="00D03992" w:rsidRDefault="00000000">
      <w:pPr>
        <w:spacing w:line="360" w:lineRule="auto"/>
        <w:outlineLvl w:val="0"/>
        <w:rPr>
          <w:rFonts w:ascii="Times New Roman" w:hAnsi="Times New Roman"/>
          <w:color w:val="000000"/>
          <w:kern w:val="0"/>
          <w:sz w:val="24"/>
        </w:rPr>
      </w:pPr>
      <w:r>
        <w:rPr>
          <w:rFonts w:ascii="Times New Roman" w:hAnsi="Times New Roman"/>
          <w:b/>
          <w:color w:val="000000"/>
          <w:kern w:val="0"/>
          <w:sz w:val="24"/>
        </w:rPr>
        <w:t>Table S1</w:t>
      </w:r>
      <w:r w:rsidR="00C661A8">
        <w:rPr>
          <w:rFonts w:ascii="Times New Roman" w:hAnsi="Times New Roman" w:hint="eastAsia"/>
          <w:b/>
          <w:color w:val="000000"/>
          <w:kern w:val="0"/>
          <w:sz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</w:rPr>
        <w:t>Systematic literature review search terms and strategy.</w:t>
      </w:r>
    </w:p>
    <w:tbl>
      <w:tblPr>
        <w:tblW w:w="8424" w:type="dxa"/>
        <w:tblInd w:w="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424"/>
      </w:tblGrid>
      <w:tr w:rsidR="00D03992" w14:paraId="6B9E58C0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bookmarkEnd w:id="0"/>
          <w:p w14:paraId="1CF12ED5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terms for PubMed</w:t>
            </w:r>
          </w:p>
        </w:tc>
      </w:tr>
      <w:tr w:rsidR="00D03992" w14:paraId="367D5E4A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34BFA082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#1 anterior cruciate ligament reconstruction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 OR ACL reconstruction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</w:t>
            </w:r>
          </w:p>
        </w:tc>
      </w:tr>
      <w:tr w:rsidR="00D03992" w14:paraId="76D44575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0297062B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#2 single-bundle reconstruction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 OR double-bundle reconstruction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</w:t>
            </w:r>
          </w:p>
        </w:tc>
      </w:tr>
      <w:tr w:rsidR="00D03992" w14:paraId="7A7B0F7A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48798F4B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#3 anatomical single-bundle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 OR anatomical double-bundle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</w:t>
            </w:r>
          </w:p>
        </w:tc>
      </w:tr>
      <w:tr w:rsidR="00D03992" w14:paraId="4F197E6D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5E0DB65A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#4 randomized controlled trial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[pt] OR RCT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 OR randomized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[Title/Abstract]</w:t>
            </w:r>
          </w:p>
        </w:tc>
      </w:tr>
      <w:tr w:rsidR="00D03992" w14:paraId="375FCB02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2013EC5F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#5 #1 AND #2 AND #3 AND #4</w:t>
            </w:r>
          </w:p>
        </w:tc>
      </w:tr>
      <w:tr w:rsidR="00D03992" w14:paraId="0A8E9E42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70FBE50A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terms for Embase</w:t>
            </w:r>
          </w:p>
        </w:tc>
      </w:tr>
      <w:tr w:rsidR="00D03992" w14:paraId="41E1ADE2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1C59F390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#1 'anterior cruciate ligament reconstruction'/exp OR ACL reconstruction.mp.</w:t>
            </w:r>
          </w:p>
        </w:tc>
      </w:tr>
      <w:tr w:rsidR="00D03992" w14:paraId="5534741A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09D89763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#2 'single-bundle reconstruction'/exp OR 'double-bundle reconstruction'/exp</w:t>
            </w:r>
          </w:p>
        </w:tc>
      </w:tr>
      <w:tr w:rsidR="00D03992" w14:paraId="16EA49BF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5856D9B1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#3 anatomical single-bundle.mp. OR anatomical double-bundle.mp.</w:t>
            </w:r>
          </w:p>
        </w:tc>
      </w:tr>
      <w:tr w:rsidR="00D03992" w14:paraId="0C739A13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351BF430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#4 'randomized controlled trial'/exp OR RCT.mp. OR randomized.mp.</w:t>
            </w:r>
          </w:p>
        </w:tc>
      </w:tr>
      <w:tr w:rsidR="00D03992" w14:paraId="46328790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49EA8D10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#5 #1 AND #2 AND #3 AND #4</w:t>
            </w:r>
          </w:p>
        </w:tc>
      </w:tr>
      <w:tr w:rsidR="00D03992" w14:paraId="36DDE33D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1B87769B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terms for Web of Science</w:t>
            </w:r>
          </w:p>
        </w:tc>
      </w:tr>
      <w:tr w:rsidR="00D03992" w14:paraId="757B6A77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79636736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TS=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(anterior cruciate ligament reconstruction OR ACL reconstruction) AND TS=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(single-bundle reconstruction OR double-bundle reconstruction) AND TS=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(anatomical single-bundle OR anatomical double-bundle) AND TS=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(Randomized Controlled Trial OR RCT OR randomized)</w:t>
            </w:r>
          </w:p>
        </w:tc>
      </w:tr>
      <w:tr w:rsidR="00D03992" w14:paraId="78B29F1B" w14:textId="77777777">
        <w:trPr>
          <w:trHeight w:val="280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1AB04E25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Search terms for Cochrane Library</w:t>
            </w:r>
          </w:p>
        </w:tc>
      </w:tr>
      <w:tr w:rsidR="00D03992" w14:paraId="00EC8D65" w14:textId="77777777">
        <w:trPr>
          <w:trHeight w:val="2466"/>
        </w:trPr>
        <w:tc>
          <w:tcPr>
            <w:tcW w:w="8424" w:type="dxa"/>
            <w:tcBorders>
              <w:tl2br w:val="nil"/>
              <w:tr2bl w:val="nil"/>
            </w:tcBorders>
            <w:noWrap/>
            <w:vAlign w:val="center"/>
          </w:tcPr>
          <w:p w14:paraId="778EBB74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MeSH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 xml:space="preserve"> Terms: Anterior Cruciate Ligament Reconstruction, Single-Bundle Reconstruction, Double-Bundle Reconstruction, Randomized Controlled Trial</w:t>
            </w:r>
          </w:p>
          <w:p w14:paraId="39BA39AB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Key Words: ACL reconstruction, anatomical single-bundle, anatomical double-bundle, RCT, randomized controlled trial</w:t>
            </w:r>
          </w:p>
          <w:p w14:paraId="38431795" w14:textId="77777777" w:rsidR="00D03992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Combination: (anterior cruciate ligament reconstruction OR ACL reconstruction) AND (single-bundle reconstruction OR double-bundle reconstruction) AND (anatomical single-bundle OR anatomical double-bundle) AND (Randomized Controlled Trial OR RCT)</w:t>
            </w:r>
          </w:p>
        </w:tc>
      </w:tr>
    </w:tbl>
    <w:p w14:paraId="0DF8FC24" w14:textId="77777777" w:rsidR="00D03992" w:rsidRDefault="00D03992"/>
    <w:p w14:paraId="23ED9725" w14:textId="77777777" w:rsidR="00D03992" w:rsidRDefault="00000000">
      <w:r>
        <w:rPr>
          <w:rFonts w:hint="eastAsia"/>
        </w:rPr>
        <w:br w:type="page"/>
      </w:r>
    </w:p>
    <w:p w14:paraId="6CCC2FE8" w14:textId="77777777" w:rsidR="00D03992" w:rsidRDefault="00D03992">
      <w:pPr>
        <w:sectPr w:rsidR="00D0399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56C815" w14:textId="64B1C8F9" w:rsidR="00D03992" w:rsidRDefault="00000000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Table S2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1004C7">
        <w:rPr>
          <w:rFonts w:ascii="Times New Roman" w:hAnsi="Times New Roman" w:cs="Times New Roman" w:hint="eastAsia"/>
          <w:sz w:val="24"/>
        </w:rPr>
        <w:t>Baseline characteristics included in the study</w:t>
      </w:r>
      <w:r w:rsidR="001004C7" w:rsidRPr="001004C7">
        <w:rPr>
          <w:rFonts w:ascii="Times New Roman" w:hAnsi="Times New Roman" w:cs="Times New Roman" w:hint="eastAsia"/>
          <w:sz w:val="24"/>
        </w:rPr>
        <w:t>.</w:t>
      </w:r>
    </w:p>
    <w:tbl>
      <w:tblPr>
        <w:tblW w:w="16567" w:type="dxa"/>
        <w:jc w:val="center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482"/>
        <w:gridCol w:w="500"/>
        <w:gridCol w:w="463"/>
        <w:gridCol w:w="482"/>
        <w:gridCol w:w="518"/>
        <w:gridCol w:w="455"/>
        <w:gridCol w:w="509"/>
        <w:gridCol w:w="491"/>
        <w:gridCol w:w="518"/>
        <w:gridCol w:w="509"/>
        <w:gridCol w:w="464"/>
        <w:gridCol w:w="509"/>
        <w:gridCol w:w="509"/>
        <w:gridCol w:w="509"/>
        <w:gridCol w:w="546"/>
        <w:gridCol w:w="572"/>
        <w:gridCol w:w="609"/>
        <w:gridCol w:w="637"/>
        <w:gridCol w:w="718"/>
        <w:gridCol w:w="754"/>
        <w:gridCol w:w="573"/>
        <w:gridCol w:w="564"/>
        <w:gridCol w:w="539"/>
        <w:gridCol w:w="511"/>
        <w:gridCol w:w="589"/>
        <w:gridCol w:w="445"/>
        <w:gridCol w:w="933"/>
        <w:gridCol w:w="876"/>
      </w:tblGrid>
      <w:tr w:rsidR="00D03992" w14:paraId="1B322E51" w14:textId="77777777">
        <w:trPr>
          <w:jc w:val="center"/>
        </w:trPr>
        <w:tc>
          <w:tcPr>
            <w:tcW w:w="783" w:type="dxa"/>
            <w:vMerge w:val="restart"/>
            <w:vAlign w:val="center"/>
          </w:tcPr>
          <w:p w14:paraId="4C46CC55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Author Year</w:t>
            </w:r>
          </w:p>
        </w:tc>
        <w:tc>
          <w:tcPr>
            <w:tcW w:w="98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319B8B6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Age: Years</w:t>
            </w:r>
          </w:p>
        </w:tc>
        <w:tc>
          <w:tcPr>
            <w:tcW w:w="945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CD0042C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Gender: Male or Female</w:t>
            </w:r>
          </w:p>
        </w:tc>
        <w:tc>
          <w:tcPr>
            <w:tcW w:w="97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33CCE98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BMI</w:t>
            </w:r>
          </w:p>
        </w:tc>
        <w:tc>
          <w:tcPr>
            <w:tcW w:w="1000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ECE8969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On both sides of the affected side</w:t>
            </w:r>
          </w:p>
        </w:tc>
        <w:tc>
          <w:tcPr>
            <w:tcW w:w="1027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47A8C6F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Time from injury to surgery (months)</w:t>
            </w:r>
          </w:p>
        </w:tc>
        <w:tc>
          <w:tcPr>
            <w:tcW w:w="973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C6A71EF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Proportion of combined meniscus injuries</w:t>
            </w:r>
          </w:p>
        </w:tc>
        <w:tc>
          <w:tcPr>
            <w:tcW w:w="101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AA1E872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Proportion of combined cartilage injuries</w:t>
            </w:r>
          </w:p>
        </w:tc>
        <w:tc>
          <w:tcPr>
            <w:tcW w:w="111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05F1263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Proportion of overall joint laxity</w:t>
            </w:r>
          </w:p>
        </w:tc>
        <w:tc>
          <w:tcPr>
            <w:tcW w:w="124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6A5149E9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Lysholm score</w:t>
            </w:r>
          </w:p>
        </w:tc>
        <w:tc>
          <w:tcPr>
            <w:tcW w:w="1472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4B8D69B4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IKDC Subjective Rating</w:t>
            </w:r>
          </w:p>
        </w:tc>
        <w:tc>
          <w:tcPr>
            <w:tcW w:w="1137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0B1CF41D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Tegner Activity Score</w:t>
            </w: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70CDA837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KT-1000/2000 Side-to-side difference (mm)</w:t>
            </w:r>
          </w:p>
        </w:tc>
        <w:tc>
          <w:tcPr>
            <w:tcW w:w="1034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1CBB4237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Lachman test grading distribution</w:t>
            </w:r>
          </w:p>
        </w:tc>
        <w:tc>
          <w:tcPr>
            <w:tcW w:w="1809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6E7F1C0" w14:textId="77777777" w:rsidR="00D03992" w:rsidRDefault="00000000">
            <w:pPr>
              <w:widowControl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Axis-shift test classification distribution</w:t>
            </w:r>
          </w:p>
        </w:tc>
      </w:tr>
      <w:tr w:rsidR="00D03992" w14:paraId="4223DFDE" w14:textId="77777777">
        <w:trPr>
          <w:jc w:val="center"/>
        </w:trPr>
        <w:tc>
          <w:tcPr>
            <w:tcW w:w="783" w:type="dxa"/>
            <w:vMerge/>
            <w:tcBorders>
              <w:bottom w:val="single" w:sz="4" w:space="0" w:color="auto"/>
            </w:tcBorders>
            <w:vAlign w:val="center"/>
          </w:tcPr>
          <w:p w14:paraId="6F278B8D" w14:textId="77777777" w:rsidR="00D03992" w:rsidRDefault="00D03992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218DE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14E473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46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30ED07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A6023A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44568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45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9B8F8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0FDC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94215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CFE8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27187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4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E2AE0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03B14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977A7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42160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554BC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EE37F6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9B09B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ED0FBB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255588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F32CE3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1D3E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6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BE4B26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9C16E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2719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58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F6C54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4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FA27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8CC545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SB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CD759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DB</w:t>
            </w:r>
          </w:p>
        </w:tc>
      </w:tr>
      <w:tr w:rsidR="00D03992" w14:paraId="090174BA" w14:textId="77777777">
        <w:trPr>
          <w:jc w:val="center"/>
        </w:trPr>
        <w:tc>
          <w:tcPr>
            <w:tcW w:w="78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550173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Adravanti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2017</w:t>
            </w:r>
          </w:p>
        </w:tc>
        <w:tc>
          <w:tcPr>
            <w:tcW w:w="482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1C97D2C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 ± 6.2</w:t>
            </w:r>
          </w:p>
        </w:tc>
        <w:tc>
          <w:tcPr>
            <w:tcW w:w="50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077EEE4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26.4 ± 8.5</w:t>
            </w:r>
          </w:p>
        </w:tc>
        <w:tc>
          <w:tcPr>
            <w:tcW w:w="463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2B889B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/ 13</w:t>
            </w:r>
          </w:p>
        </w:tc>
        <w:tc>
          <w:tcPr>
            <w:tcW w:w="482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2C9DD7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/ 13</w:t>
            </w:r>
          </w:p>
        </w:tc>
        <w:tc>
          <w:tcPr>
            <w:tcW w:w="518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54139D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25444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5D7649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33BB12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4070D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≤4</w:t>
            </w:r>
          </w:p>
        </w:tc>
        <w:tc>
          <w:tcPr>
            <w:tcW w:w="50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D9E423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≤4</w:t>
            </w:r>
          </w:p>
        </w:tc>
        <w:tc>
          <w:tcPr>
            <w:tcW w:w="464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B5F19E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eliminate</w:t>
            </w:r>
          </w:p>
        </w:tc>
        <w:tc>
          <w:tcPr>
            <w:tcW w:w="50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A71E8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eliminate</w:t>
            </w:r>
          </w:p>
        </w:tc>
        <w:tc>
          <w:tcPr>
            <w:tcW w:w="50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F0440F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Exclude levels III and above</w:t>
            </w:r>
          </w:p>
        </w:tc>
        <w:tc>
          <w:tcPr>
            <w:tcW w:w="50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13C7A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Exclude levels III and above</w:t>
            </w:r>
          </w:p>
        </w:tc>
        <w:tc>
          <w:tcPr>
            <w:tcW w:w="546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83835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6F55E6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4D7181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62.1 ± 24.5</w:t>
            </w:r>
          </w:p>
        </w:tc>
        <w:tc>
          <w:tcPr>
            <w:tcW w:w="637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692A19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59.6 ± 20.6</w:t>
            </w:r>
          </w:p>
        </w:tc>
        <w:tc>
          <w:tcPr>
            <w:tcW w:w="718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24DE9B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 / 46.4 / 53.6 / 0</w:t>
            </w:r>
          </w:p>
        </w:tc>
        <w:tc>
          <w:tcPr>
            <w:tcW w:w="754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520AB18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 / 27.6 / 62.1 / 10.3</w:t>
            </w:r>
          </w:p>
        </w:tc>
        <w:tc>
          <w:tcPr>
            <w:tcW w:w="573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F49181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22D8C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866D31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4.2 ± 1.4</w:t>
            </w:r>
          </w:p>
        </w:tc>
        <w:tc>
          <w:tcPr>
            <w:tcW w:w="511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3BBCFD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4.4 ± 1.7</w:t>
            </w:r>
          </w:p>
        </w:tc>
        <w:tc>
          <w:tcPr>
            <w:tcW w:w="589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5C48E5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739E6C9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1FB8B68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C3FDC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1D62827C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17E7A69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Aga 2018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CEDB5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27.1 ± 5.5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658215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27.4 ± 6.3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E04423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 / 21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46D7E5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 / 7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793BB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24.5 ± 3.1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997664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25.1 ± 2.9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03CB4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 / 29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3D9D7A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/ 28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732F4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15.7 ± 20.3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8D388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15.5 ± 18.2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66214A97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53.20%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637617E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48.10%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5A3E20F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B2437A2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18.50%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6777280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14871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333C37C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2835BF8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3100F11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51.6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95%CI 48.4-54.8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0C2DB36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55.4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95%CI 51.9-58.8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5049660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3.7 ± 0.9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2ADB863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3.9 ± 1.1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42B9A36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66BDBC8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7F7077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7AE5904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53DCFB4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5FA022C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5218626F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67349B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Aga 2025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834B5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27.1 ± 5.5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92A76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27.4 ± 6.3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7CFDDB2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41 / 21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1CC67D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 / 7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9B9724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24.5 ± 3.1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A613A2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25.1 ± 2.9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F018EE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 / 29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9D4743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/ 28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67A0C8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15.7 ± 20.3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33EC47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15.5 ± 18.2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A04295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53.20%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CB341E7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48.10%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3F41D74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20.00%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71A9926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18.50%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72720E8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1CA38A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914E5E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41C3F5C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15B7C11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51.6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95%CI 48.4-54.8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5781A6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55.4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95%CI 51.9-58.8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2B99A2F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3.7 ± 0.9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00E4E8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3.9 ± 1.1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7FE8491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0D49F23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68DD2A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7A21B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102BFA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17F0C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46691393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0C8529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Aglietti 2010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BA418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115CBF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E1BDFC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/ 10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E638F0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 / 7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C730E4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74F7BB0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ECF7B7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/ 19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58C1A3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 / 16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7AC78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Median: 12 (range: 2–96)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E9488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Median: 14 (range: 2–</w:t>
            </w:r>
            <w:r>
              <w:rPr>
                <w:rFonts w:ascii="Times New Roman" w:hAnsi="Times New Roman" w:cs="Times New Roman"/>
              </w:rPr>
              <w:lastRenderedPageBreak/>
              <w:t>100)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33412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>Medial: 29% (10/35); Latera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>l: 14% (5/35)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FC0E44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 xml:space="preserve">Medial: 29% (10/35); lateral: 9% 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>(3/35)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60395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>Exclude levels III and above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28177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Exclude levels III and above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1BC37C96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23%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358F534B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14%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67B450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5214F7A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096D01F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42 ± 14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35F1C4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 ± 16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171B15F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0526E5A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4045C6C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7.0 ± 1.5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FE6E1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6.8 ± 1.4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6754DB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3D73FD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25D5F96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CCED90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7CD36C0B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4820B8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Ahldén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2013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A41E0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18-52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C40332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18-52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05F7E90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 / 15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2B3039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 / 18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89E6A9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706CD4E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A31D52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28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04CBFF0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 / 32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103AE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 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3-240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537E70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 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2-240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6CA7095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36%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F1EADA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6F9493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14% + 26% meniscus + cartilage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47AC9D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11% + 26% meniscus + cartilage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459E883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DDD500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E54A59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9-85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06070F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19-100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3EDB4E1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7E4E7F7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247D1F9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6F32E88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0F0EA39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0-11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3FA67BB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-2 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至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12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70E6287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0:1, +:44, ++:5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8AAAA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0:1, +:47, ++:6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565632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0:1, +:46, ++:3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43CF25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0:1, +:50, ++:2</w:t>
            </w:r>
          </w:p>
        </w:tc>
      </w:tr>
      <w:tr w:rsidR="00D03992" w14:paraId="7494164F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55E4E39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Araki 2011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8FD2DE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 ± 11.8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3D6699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25.2 ± 12.1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439D46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 / 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39C1BC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 / 5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6E1782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62CC57F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457CE7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4797768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8AA08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E09AED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648498C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DE54EF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1129F8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27E394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6F677CB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7027FC9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91279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64CB664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6A1FC8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606ECD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15D28D8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98C1B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F147F2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5.2 ± 1.5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705F3E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6.0 ± 2.7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0E809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0:0, +:6, ++:3, +++:0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30C3D7B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0:1, +:7, ++:2, +++:0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643771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0:0, +:4, ++:6, +++:0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3E12DC2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0:1, +:5, ++:4, +++:0</w:t>
            </w:r>
          </w:p>
        </w:tc>
      </w:tr>
      <w:tr w:rsidR="00D03992" w14:paraId="3B71190B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028CE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Balasingam 2022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88AFE8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 ± 8.9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753626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± 8.7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14F1D4D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9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C7F1F6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/ 13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3E3E64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6906901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BD332E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 / 18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05397C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/ 23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1F1EC4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median 11</w:t>
            </w:r>
            <w:r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3-96</w:t>
            </w:r>
            <w:r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901605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 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2-240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14D9C492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156DC26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C485F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F8DCFD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7E6C66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1FB5152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0F9FD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median 62</w:t>
            </w:r>
            <w:r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9-84</w:t>
            </w:r>
            <w:r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11865E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 65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19-90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6AEF766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7F9D240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4A7C901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27B090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median 4</w:t>
            </w:r>
            <w:r>
              <w:rPr>
                <w:rFonts w:ascii="Times New Roman" w:hAnsi="Times New Roman" w:cs="Times New Roman"/>
              </w:rPr>
              <w:t>（</w:t>
            </w:r>
            <w:r>
              <w:rPr>
                <w:rFonts w:ascii="Times New Roman" w:hAnsi="Times New Roman" w:cs="Times New Roman"/>
              </w:rPr>
              <w:t>2-6</w:t>
            </w:r>
            <w:r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3BB5CF3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 6.0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0-11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8DC0E8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Median: 6.0 (-2 to 12)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D265A2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++:27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87%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, +++:4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13%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35DC02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++:34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87%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, +++:5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13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lastRenderedPageBreak/>
              <w:t>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3EA2135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lastRenderedPageBreak/>
              <w:t>++:30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97%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, +++:1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6ACC51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++:37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95%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, +++:2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5%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</w:tr>
      <w:tr w:rsidR="00D03992" w14:paraId="3FD725AE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CDA8A5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Berumen-Nafarrate 2023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6FA398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37.8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14-59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287D7E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38.6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16-60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716537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 / 17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300F78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16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724F0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0F32EA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F4CCB6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02513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9766F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FACDA4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553DB8F8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38.90%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BEDD557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E1E3CE1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19.40%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9124826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25.00%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2D66AD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5717FD5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E5F15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 ± 11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30C8A4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 ± 11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1C6E87C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± 12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75BBF8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 ± 13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5CF568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2E37C45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2C73760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8.0 ± 2.4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648498A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7.7 ± 2.0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4DE126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519DEC1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32762FF4" w14:textId="6C9D04AA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0:0, 1:26, 2:8, 3:2 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7B1A6D1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0:2, 1:16, 2:14, 3:4 *</w:t>
            </w:r>
          </w:p>
        </w:tc>
      </w:tr>
      <w:tr w:rsidR="00D03992" w14:paraId="56DFF433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BCD4B7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Beyaz 2017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DD50A7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31.06 ± 5.48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0FF69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33.53 ± 5.47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173879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/ 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824AEC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 / 0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252CDB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28.66 ± 3.91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5DAA6D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29.86 ± 3.56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E34ABD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 / 10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75B033C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 / 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3BE9A9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5.5 ± 3.24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23CF86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5.20 ± 3.02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812830D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31.25%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93A5853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33.33%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E5B306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B5BFD5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7312AE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2ED055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97CAD6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0F160A0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5B8ADFA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79B28C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51C57A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1FE7ECF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F7A619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34FF085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6EEEE2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73443F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B20FC4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3B7A1E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09EF1082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68A81EB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Hemmerich 2011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4AE68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31.5 ± 5.7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1DEAA0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26.8 ± 6.0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562DFD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/ 7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D62F65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/ 1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892169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377A742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FC6E45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C31E3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0F90F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5.5 ± 11.3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DD9B03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5.9 ± 5.5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34AED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C8DC83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645C3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D62A0C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4BBF3F3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02E93F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93425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08F69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8D3427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6BA8A8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4055A4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30824C8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1BEA2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5969D8B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4CAC73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ED4C8E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142B46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5B4F3D4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1D775A5A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3590FC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Hussein 2012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vAlign w:val="center"/>
          </w:tcPr>
          <w:p w14:paraId="7ABF739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32.6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16-60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34.2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16-63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1DC1BB4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32.3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16-74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vAlign w:val="center"/>
          </w:tcPr>
          <w:p w14:paraId="2C3A43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45 / 27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46 / 32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2395BA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80 / 51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D7DF2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63C19B3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156D78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 / 43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32 / 46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3A7802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63 / 68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6BED42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82C316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vAlign w:val="center"/>
          </w:tcPr>
          <w:p w14:paraId="226FC03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25.0%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28.2%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42EC81E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22.10%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01BFE63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5.6%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11.5%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9EF921D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5.30%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36C53CF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47C1168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55899B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71.5 ± 12.8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73.6 ± 12.8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1B25E78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73.9 ± 12.4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1830224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63.7 ± 14.9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67.7 ± 14.0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099FB76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67.0 ± 14.9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4F4C2B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381F981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2F1A4A9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6.8 ± 2.0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6.7 ± 1.5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1EABC74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6.8 ± 2.0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F092C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5DF1F4A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264366C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 / 18.1 / 80.6 / 1.4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 / 17.9 / 80.8 / 1.3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2CA14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 / 19.1 / 79.4 / 1.5</w:t>
            </w:r>
          </w:p>
        </w:tc>
      </w:tr>
      <w:tr w:rsidR="00D03992" w14:paraId="6F606454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06D201A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Irrgang 2021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195E45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20.3 ± 4.3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2E65CF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 ± 9.2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12E198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3932DD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 / 11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052B2B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 ± 2.7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F9F5B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25.1 ± 3.4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F90521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EA9CE5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435DA9D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B4A36F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692C481F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28.60%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2D7C0B9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44.80%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A0975E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7FC68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1950F4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51BEE91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2402221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00E22E9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0022EC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6CDCA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2FE392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87692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07E41B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4.5 ± 1.6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5501F41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3.8 ± 2.1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46FE30E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-1~2mm: 1 (3.6%)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3-5mm: 20 (71.4%)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6-10mm: 7 (25.0%)</w:t>
            </w:r>
          </w:p>
        </w:tc>
        <w:tc>
          <w:tcPr>
            <w:tcW w:w="445" w:type="dxa"/>
            <w:tcBorders>
              <w:tl2br w:val="nil"/>
              <w:tr2bl w:val="nil"/>
            </w:tcBorders>
            <w:vAlign w:val="center"/>
          </w:tcPr>
          <w:p w14:paraId="20A8101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-1~2mm: 2 (6.9%)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3-5mm: 23 (79.3%)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6-10mm: 4 (13.8%)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6A7E6FA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[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(Equal): 5 (17.9%)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Glide(1+): 19 (67.9%)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Clunk(2+): 4 (14.3%)</w:t>
            </w:r>
          </w:p>
        </w:tc>
        <w:tc>
          <w:tcPr>
            <w:tcW w:w="876" w:type="dxa"/>
            <w:tcBorders>
              <w:tl2br w:val="nil"/>
              <w:tr2bl w:val="nil"/>
            </w:tcBorders>
            <w:vAlign w:val="center"/>
          </w:tcPr>
          <w:p w14:paraId="0F8EAB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(Equal): 5 (17.2%)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Glide(1+): 18 (62.1%)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Clunk(2+): 6 (20.7%)</w:t>
            </w:r>
          </w:p>
        </w:tc>
      </w:tr>
      <w:tr w:rsidR="00D03992" w14:paraId="3C0563D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5FF5DA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Järvelä 2007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5CAA2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79D1ACC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7BDF691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4D0C81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8980D1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1C3C02A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53F8B5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1D0DF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3511438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258BB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512AA4C8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46.70%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C0074BB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51.40%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88B0F3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9D460D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2392FA9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58A4ED7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A37C4C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5885D7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21BC1E3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8DFEFE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52028B0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69BF11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677CFAF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0B58A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0F8F8B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10F3D50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754029E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Normal: 0   Near-normal: 7 (23.3%)   Abnormal: 22 (73.3%)   Severe: 1 (3.3%)</w:t>
            </w:r>
          </w:p>
        </w:tc>
        <w:tc>
          <w:tcPr>
            <w:tcW w:w="876" w:type="dxa"/>
            <w:tcBorders>
              <w:tl2br w:val="nil"/>
              <w:tr2bl w:val="nil"/>
            </w:tcBorders>
            <w:vAlign w:val="center"/>
          </w:tcPr>
          <w:p w14:paraId="39959F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Normal: 0   Near normal: 9 (25.7%)   Abnormal: 26 (74.3%)   Severe: 0Normal: 0   Near normal: 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>9 (25.7%)   Abnormal: 26 (74.3%)   Severe: 0</w:t>
            </w:r>
          </w:p>
        </w:tc>
      </w:tr>
      <w:tr w:rsidR="00D03992" w14:paraId="3683A288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5D4F0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Järvelä 2008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522CD9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63359C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1AC97B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E9312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B3C52A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443C259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27BDA6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7477014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479DD4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22B0C2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vAlign w:val="center"/>
          </w:tcPr>
          <w:p w14:paraId="687E8E8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SBB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51.9%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SBM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48.0%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A2DF69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56.00%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05A68E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7785D6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7FA35A2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38C69D6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36914F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SBB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67 ± 16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SBM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69 ± 17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FA044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 ± 17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27324D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6597F4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4273EC6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74420F8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vAlign w:val="center"/>
          </w:tcPr>
          <w:p w14:paraId="255B7B0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SBB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3.9 ± 3.1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SBM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4.3 ± 2.5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18B771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4.4 ± 1.7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E65568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30B514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2DF3249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SBB: Normal = 0, Near-normal = 7, Abnormal = 19, Severe = 1   SBM: Normal = 0, Near-normal = 10, Abnormal = 15, Severe = 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63CFD0A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Normal: 0; Near-normal: 4; Abnormal: 21; Severe: 0 (p=0.172)</w:t>
            </w:r>
          </w:p>
        </w:tc>
      </w:tr>
      <w:tr w:rsidR="00D03992" w14:paraId="5171A3D4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2FF006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Kang 2015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BBFC7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 ± 5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755C0B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 ± 5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3FCFC5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23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0D71F8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 / 20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7E23C5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3D31A0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3E5940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 / 24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096C9D2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21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6D47A2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 ± 6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05F772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 ± 5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296BABA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53%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2A3EE65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5FD674C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570707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2597D6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4CFBB9D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7015566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49.0 ± 10.1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D9FA8F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51.2 ± 13.2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712120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45.7 ± 9.6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1EE3382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43.6 ± 10.8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0DEEC6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1C377B8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78AEFC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81DFAF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413297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1+:0, 2+:35(81%), 3+:8(19%)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CE135D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1+:0, 2+:36(88%), 3+:5(12%)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6DB266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1+:5(12%), 2+:36(84%), 3+:2(5%)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505E6C6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1+:3(7%), 2+:36(88%), 3+:2(5%)</w:t>
            </w:r>
          </w:p>
        </w:tc>
      </w:tr>
      <w:tr w:rsidR="00D03992" w14:paraId="1B80CC91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0FA6D1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Karikis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2016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DCEAB1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25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18-52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C86389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29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18-52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5436E62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 / 15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9276CE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35 / 18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88AEAB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24.9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20.7-37.2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645B127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25.1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19.9-33.8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4DF807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28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5D4F77D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 / 32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CB6736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3-240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E76755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2-240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7180372F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ED20932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AB7BE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616C7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22E0DEA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27CB6F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27FC8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9-85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3B48210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19-100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592772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961FB0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1EE87F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586F6B2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456E66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0-11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374BD5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-2 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至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12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734F74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0:1(2%), +:44(88%), ++:5(10%), +++:0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A29CC4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0:1(2%), +:47(89%), ++:6(11%), +++:0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408D99A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0:1(2%), +:46(92%), ++:3(6%), +++:0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34D674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0:1(2%), +:50(94%), ++:2(4%), +++:0</w:t>
            </w:r>
          </w:p>
        </w:tc>
      </w:tr>
      <w:tr w:rsidR="00D03992" w14:paraId="2F072EC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73497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Koga 2015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796157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14-44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53C25F9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14-49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2D9999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 / 18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0E614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16 / 12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59E89B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4E15B12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13B160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42C95FC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26CA04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1-110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C4D79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1-82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23443F79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C43C972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F93CEA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46B34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1FBEAB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70D1831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309E8B8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4D5B9E3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ED1C4E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607C98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26E8EA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508C112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2879E65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8.3 ± 3.0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6785AEA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7.7 ± 2.9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0E89445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30F55A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3E55F3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1+:10, 2+:13, 3+:2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270736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1+:15, 2+:13, 3+:0</w:t>
            </w:r>
          </w:p>
        </w:tc>
      </w:tr>
      <w:tr w:rsidR="00D03992" w14:paraId="51388C90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419B2AC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Lee 2012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8C580B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17-56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BE6E31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31.2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19-58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73A1B1D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 / 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D30FE9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 / 2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BA4C824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24.2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7B9EF79F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24.9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C8E9A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 / 10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5C457D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13 / 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869E70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13.1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1-65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1D2072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10.2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1-57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416897B7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81%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49124B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F3972A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9EFDD5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120B0B5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4CBE5C3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3DE5C8B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3351B03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5FE19C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6D444D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06D3B1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298170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65D205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526F7F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0303C8F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341D72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4FE856E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F59C07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5FA3CE2B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01753E2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Lee 2023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9DEA08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33.4 ± 12.4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CC161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30.9 ± 10.1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1D9116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 / 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F7E2A9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 / 5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6357C5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25.5 ± 3.1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4CF0BF8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26.5 ± 3.1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AF032F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14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7BDF61C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/ 21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3B5FBE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10.3 ± 22.6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78DE88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7.8 ± 17.5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5A1F0099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266E132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FDA1F6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DF427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3A91064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8AAAC7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76A6D6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62.7 ± 15.4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97075D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61.6 ± 21.3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6A6697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51.6 ± 18.5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7CE1DD1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50.6 ± 17.5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FEB91D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 ± 1.3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0B4616C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3.0 ± 1.4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AE5BD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3.9 ± 2.4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7AB1D01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4.4 ± 2.1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28969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0/1+/2+/3+: 0 / 0 / 21 / 15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3C96088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0/1+/2+/3+: 0 / 0 / 23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/ 15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62D1B0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0/1+/2+/3+: 0 / 9 / 27 / 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2162A01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0/1+/2+/3+: 0 / 10 / 28 / 0</w:t>
            </w:r>
          </w:p>
        </w:tc>
      </w:tr>
      <w:tr w:rsidR="00D03992" w14:paraId="470FAFB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2A293C9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Liu 2016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B060E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29.7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17-47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26FACF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25.6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16-45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114A7C4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/ 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18FA59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/ 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ED14A6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E1F5D0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441B8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 / 25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6851EA9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18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9A175E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233F61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0E753A96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25538A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A6A2B7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47.50%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611554F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32.50%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520287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4617DE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CACB0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55.8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20-94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2806385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53.2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3-86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11ABC24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20.7-87.4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054947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55.2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21.8-83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73D8A2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3EEADCF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532B591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5.7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1-13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10619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2219BCA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5065FB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35ED80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8927E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6FD0AB24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FD5BEA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Lui 2012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600C49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 ± 3.9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6682DB9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26.4 ± 4.9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452E86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22 /  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4F8E52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0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B7B5E8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46E67A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2E4F4E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749413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FCBE0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11.6 ± 11.8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B7923B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8.9 ± 5.2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715D510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3FAFA2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E5C487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554FF4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08D339C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2A5BD34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FC5BBD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87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58-100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FC3E7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80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43-99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1996A16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76.5 ± 13.3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2BBBC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73.1 ± 12.3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3728FB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3A43AA1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50E043F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4.1 ± 1.6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69C22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3.1 ± 1.6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6EF335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34DFF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624862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DFE4CB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617BFEFE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3426E8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Mayr 2016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697F5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39.0 ± 10.0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5EAE7CF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37.8 ± 9.9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6FDA01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AF39CA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ECE58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D19096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48A1B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158114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A9AEFC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3.1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4ECDD1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3.1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4DE984C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Medial: 25%; Lateral: 8.3%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296C71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Medial: 26%; Lateral: 6.7%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D5FA0A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ICRS grade 1: 21.4%; grade 2: 71.4%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8A4145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ICRS grade 1: 11.8%; grade 2: 76.5%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69AC50D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12A6847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935088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2294CC1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166EFF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55.0 ± 18.8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2510AD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61.1 ± 14.8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0BDCC80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2FF203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728FE62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157CB5C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6C55ED2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3777DF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0CD5D97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30492A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0D7ED6E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6CF231B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Mayr 2018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2690E7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39.0 ± 10.0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35DE4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37.8 ± 9.9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341F249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9CBEE2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F7C2F9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A39F95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D1F376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019D381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77EBE9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3.1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462DC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3.1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7FAE6B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Medial: 25%; Lateral: 8.3%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16088F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Medial: 26%; Lateral: 6.7%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F72C59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ICRS grade 1: 21.4%; grade 2: 71.4%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11320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ICRS grade 1: 11.8%; grade 2: 76.5%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55D6794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1FF68D2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090FA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64D7FD2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D18B4F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55.0 ± 18.8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7E326B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61.1 ± 14.8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0523E0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1E21BDA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0F756AF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269446A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2167BA8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236CA86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1A85A14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389188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2BBEAEC6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5607FA7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Mohtadi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2019</w:t>
            </w:r>
          </w:p>
        </w:tc>
        <w:tc>
          <w:tcPr>
            <w:tcW w:w="482" w:type="dxa"/>
            <w:tcBorders>
              <w:tl2br w:val="nil"/>
              <w:tr2bl w:val="nil"/>
            </w:tcBorders>
            <w:vAlign w:val="center"/>
          </w:tcPr>
          <w:p w14:paraId="0B1FB1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PT: 28.7 ± NR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HT: 28.5 ± NR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59EFC72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28.3 ± NR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5EB93CA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3589F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9F33F0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03C53DA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0DA979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1CF7567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7BD442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2EBC6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7A3B9EF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C4DF89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645AB5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9CA17B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48FBD64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0057B6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011CC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05E16CB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34142D0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PT: 50.1 ± 13.9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HT: 51.0 ± 16.2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051128A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51.5 ± 14.6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E50B1A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78BD507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1C44FE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3339273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2A1E6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80683F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vAlign w:val="center"/>
          </w:tcPr>
          <w:p w14:paraId="7D0063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PT: 0/6/103/1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br/>
              <w:t>HT: 1/6/102/1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2E30EE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0/9/99/2</w:t>
            </w:r>
          </w:p>
        </w:tc>
      </w:tr>
      <w:tr w:rsidR="00D03992" w14:paraId="12A0FAB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4D439E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Muneta 2007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612199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23.4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14-44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6F6C34F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24.0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14-49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5386DF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/ 20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0DEE01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14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148946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5871DB0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2ED90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0ED8B22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A369BE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14.2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1-110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C0755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15.1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1-82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107AB4C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Medial: 18; Lateral: 12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E764FB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Medial: 10; Lateral: 18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BDE2C3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5537EB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6F3218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FDF68B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68C1C0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6BF17EC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2A9959C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8161E3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39194D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6308082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462D5F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8.3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4-13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55C654A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3-14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4A9612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6102007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24D9D95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5474745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30771D4C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44BFEE2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Núñez 2012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220A25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30.6 ± 7.9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901B33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30.8 ± 8.3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144E7E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 / 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B812EC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/ 3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5EB97E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24.7 ± 2.8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4A2F411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26.0 ± 3.0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1E04CA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64EA22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54D79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83C62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0F885CB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D5898B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AE86B7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16FA82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43926D3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37454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0EC188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7C754DC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3B36A7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55.4 ± 10.4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3AB5C94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60.6 ± 12.9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AF8203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BF8628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2E998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2681130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40C4C5D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57E6CD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4C63C64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2AB9AEE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3313E15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64ABB67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Ochiai 2012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A84B6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27.8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15-46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06D29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26.9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15-44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36DC38A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/ 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97665F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40 / 0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E33766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6751F89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EBA113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533367C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622619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25.2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005CAB3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18.9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193DF26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Excluding severe injuries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888DD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Excluding severe injuries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5A4F0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Excluding severe injuries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3B3E8F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Excluding severe injuries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77FCF39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3E19D9F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0CBF1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50.2 ± 18.6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2AFCF01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51.6 ± 22.4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492FFA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666FE4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4835BFF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511215D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3DDD7C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74FB43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6665FA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71563BB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143DBB3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F44F26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3AC7379D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1CB96A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Qadir 2026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0246B3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26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18-52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60315E4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33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19-50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0FA2F4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 / 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8F4385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 / 12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C2340D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7F7C72D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44F8FE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/ 12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5B5088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15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3B8EB2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3-96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C7365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2-240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2218F1B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79%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1FCAB34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71%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540C1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04E52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37BA4A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00D7106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59BF1A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9-84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5A92E8D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19-85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50FB5C7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618263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77DE6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1-7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33F3B43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2755B5F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5.8 ± 2.6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1E3294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5.0 ± 3.2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57BC9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0/1/24/4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8FDD4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0/0/30/5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4CBCB9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0/1/26/2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7F249DD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0/0/33/2</w:t>
            </w:r>
          </w:p>
        </w:tc>
      </w:tr>
      <w:tr w:rsidR="00D03992" w14:paraId="48ED5FD2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07AD500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Sasaki 2016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1EE446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27.0 ± 11.9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670B50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28.2 ± 12.6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1CDD86F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 / 36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98E844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/ 35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B7538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23.1 ± 3.1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0AF868B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23.2 ± 3.2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6D61D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0F23981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38F67F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F94BAB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57CAB5BF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43%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6AB48FD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41BDB4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BB792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4C8A66A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7491E9D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CC3D12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1F3B20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3A503C3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3323007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0D4CF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6.6 ± 1.7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5F2B78F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6.5 ± 1.7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21CD6C2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7.3 ± 2.8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60BB2A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6.9 ± 1.0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074AECA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6066A2C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5C7EB44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1/19/38/11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3D6224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1/19/31/16</w:t>
            </w:r>
          </w:p>
        </w:tc>
      </w:tr>
      <w:tr w:rsidR="00D03992" w14:paraId="2D0D81DA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5581E25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Sastre 2010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2D40D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29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C260D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31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6AE251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12 / 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74A86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 / 6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114E9F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A6113D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94391F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6042E5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16B519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D26E66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2860D1C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55BDF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099EF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C831A7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0C9A9AE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223448D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ADAFB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4DFBD5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5145CE8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48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41-54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7E10B53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52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46-58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2058E5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0A33A8C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7ADDD0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2A9776C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0FB4DFB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28F6B85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1C0A7AB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591245D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25C7E562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7A3B45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Siebold 2008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EEB55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17-42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54D667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17-45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756050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31 / 4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0B08881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/ 3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159961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44DF27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007AA1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11 / 24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0114DF1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13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8BE572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9236EE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F628E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303149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83A5B4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1CD36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589F301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E05CCD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6F90E53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24B6725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064CEA6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± 13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FC8CB0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 ± 12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522B1E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7F10A2C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3C4138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4.7 ± 2.2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2D32DD4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5.2 ± 2.6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360CC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381234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0C34489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4CD1C03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1229E3CA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00B7AD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Song 2013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189E8F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35.5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19-58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2BB376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30.3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17-50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349506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38 / 22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4E9F849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44 / 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58AEA5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3F22D4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64E23F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6EC5AAB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30332A5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7.6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2-20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5EC08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8.3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1-26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B1B497D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68.30%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0DF1B27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67.30%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A21595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C6E5FC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115E814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7192956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F7965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60.5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18-86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0F299A8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66.5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30-89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A18EF7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40.5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29-55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39A7E00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38.4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23-48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84A5C0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1.9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57B9A9E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1.9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08B7B44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9.9 ± 2.3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0A8C95F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9.7 ± 2.5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4E62BE3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2+:47, 3+:8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3D28ED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2+:42, 3+:10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663B4BD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1+:8, 2+:32, 3+:20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BD8AB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1+:8, 2+:32, 3+:12</w:t>
            </w:r>
          </w:p>
        </w:tc>
      </w:tr>
      <w:tr w:rsidR="00D03992" w14:paraId="61193E91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6C1464D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Streich 2008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56D8F9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29.2 ± 6.3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72AFEC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30.0 ± 6.5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077C1CF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/ 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F6FE3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 / 0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288F8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1BB7356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E8835A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A7F89A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9D0D62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4.2 ± 2.1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BB3C9F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5.9 ± 2.3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1B57ED10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48%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72E3A9C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38B24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BF894D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3A72CD8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144852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1CB4BE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69.0 ± 2.1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5CE9CC8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66.6 ± 2.6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10576E2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65.9 ± 11.6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05294FE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65.1 ± 15.4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1CEABE7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7.9 ± 1.3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749A810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8.2 ± 1.7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6654A52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9.1 ± 1.8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5851EC6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9.0 ± 1.4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59E69CE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7F1D5A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2431360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1+:9, 2+:3, 3+:0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EF17B7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1+:7, 2+:4, 3+:0</w:t>
            </w:r>
          </w:p>
        </w:tc>
      </w:tr>
      <w:tr w:rsidR="00D03992" w14:paraId="33784D4C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20823A7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Suomalainen 2011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F08948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± 10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473707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32 ± 10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538568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54 / 24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D5D73A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56 / 19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52AC7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552EA0E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8E0D77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64B737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3D1E9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700737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75A6F7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52.60%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3736D98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57.30%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E4024A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DCA081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6AA5E8E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79E57BE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73CF22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67 No SD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6C67F9B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69 No SD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6BE4177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2865AB7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5F6FCFB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5F80975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633BBC9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4.2 ± 2.7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05BF366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4.3 ± 2.0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3974B8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2E38B39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504F4B6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0:0; near-normal: 28; abnormal: 47; severe: 3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D0C7F3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0:0; Nearly normal: 18; Abnormal: 57; Severe: 0</w:t>
            </w:r>
          </w:p>
        </w:tc>
      </w:tr>
      <w:tr w:rsidR="00D03992" w14:paraId="0735E4BE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293A35E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Ventura 2013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9338C5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28.8 ± 5.8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99C4E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28.4 ± 8.6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4C8CF26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/ 15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63D24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/ 14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29AFD2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0EED886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996676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A08D92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308013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19.2 ± 8.7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C84566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18.5 ± 7.2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BF340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DEB1BA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F901BA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6827F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2756F9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4EAAECD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0E4DAB3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60.5 ± 11.3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54ADF0B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58.8 ± 12.7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2FF7610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051781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10791F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11CA1CC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1BE4C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7.1 ± 1.2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4C9C722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6.8 ± 0.9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28D53A9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17363BB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169E2C3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4D13AF3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0AF80462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99507F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Volpi 2010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560733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 ± 5.7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031CE7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 ± 4.9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11C9926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17 / 3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D01581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 / 5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379D9C8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348A537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9B1AC9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7036EFF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6A027F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92A6E7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7BDCEAD3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5299CCE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8718A4B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6D3119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6A56F6D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2547A0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47EF6E2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75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45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lastRenderedPageBreak/>
              <w:t>-95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476268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68.5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44-96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25443AA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58BE9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239CAB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8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4-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lastRenderedPageBreak/>
              <w:t>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C752BC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lastRenderedPageBreak/>
              <w:t xml:space="preserve">median 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7.5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3-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lastRenderedPageBreak/>
              <w:t>10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461E55E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lastRenderedPageBreak/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14D15CA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EDB2F5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79B3951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96C4D1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4AD5E67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4A8463B2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67CCD53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Wang 2009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381C0F2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27.3 ± 10.0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277ED8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23.6 ± 5.2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483D39E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12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6FE3E9C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29 / 3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58D39D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65F1856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D97FAD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4A7EE0F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008891D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23.3 ± 42.2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24F842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14.7 ± 26.5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0F8CA11C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75%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10D7A37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91%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D16534E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47%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C86A5D2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5494609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5B4B37E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6FABB29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28EE39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562EE7B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607C512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1C4291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0D49BC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3769686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4.8 ± 1.2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61D61C7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5.6 ± 1.6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6E0EE92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D137AE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F5E9B9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6B8438D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577B1E2F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53F17F4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Wang 2025</w:t>
            </w:r>
          </w:p>
        </w:tc>
        <w:tc>
          <w:tcPr>
            <w:tcW w:w="482" w:type="dxa"/>
            <w:tcBorders>
              <w:tl2br w:val="nil"/>
              <w:tr2bl w:val="nil"/>
            </w:tcBorders>
            <w:vAlign w:val="center"/>
          </w:tcPr>
          <w:p w14:paraId="72AD8C6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29.73 ± 7.15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32.03 ± 7.76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06F1418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30.46 ± 7.20</w:t>
            </w:r>
          </w:p>
        </w:tc>
        <w:tc>
          <w:tcPr>
            <w:tcW w:w="463" w:type="dxa"/>
            <w:tcBorders>
              <w:tl2br w:val="nil"/>
              <w:tr2bl w:val="nil"/>
            </w:tcBorders>
            <w:vAlign w:val="center"/>
          </w:tcPr>
          <w:p w14:paraId="706BFC0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21 / 29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17 / 59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9B1BCB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45</w:t>
            </w:r>
          </w:p>
        </w:tc>
        <w:tc>
          <w:tcPr>
            <w:tcW w:w="518" w:type="dxa"/>
            <w:tcBorders>
              <w:tl2br w:val="nil"/>
              <w:tr2bl w:val="nil"/>
            </w:tcBorders>
            <w:vAlign w:val="center"/>
          </w:tcPr>
          <w:p w14:paraId="32A2911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23.26 ± 2.64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24.34 ± 2.97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21A46D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23.80 ± 3.10</w:t>
            </w:r>
          </w:p>
        </w:tc>
        <w:tc>
          <w:tcPr>
            <w:tcW w:w="509" w:type="dxa"/>
            <w:tcBorders>
              <w:tl2br w:val="nil"/>
              <w:tr2bl w:val="nil"/>
            </w:tcBorders>
            <w:vAlign w:val="center"/>
          </w:tcPr>
          <w:p w14:paraId="3C16356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27 / 23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37 / 39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B0AC28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34 / 31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26D4706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EEA143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3515425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B9DDED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27AA78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ICRS ≤2 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67A0CE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eliminate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 xml:space="preserve"> ICRS ≤2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434E0DD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2475471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vAlign w:val="center"/>
          </w:tcPr>
          <w:p w14:paraId="42345B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48.21 ± 23.63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49.65 ± 22.31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6D9B8F5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51.70 ± 25.45</w:t>
            </w:r>
          </w:p>
        </w:tc>
        <w:tc>
          <w:tcPr>
            <w:tcW w:w="718" w:type="dxa"/>
            <w:tcBorders>
              <w:tl2br w:val="nil"/>
              <w:tr2bl w:val="nil"/>
            </w:tcBorders>
            <w:vAlign w:val="center"/>
          </w:tcPr>
          <w:p w14:paraId="03D5DD7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53.24 ± 23.13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48.27 ± 21.00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3E9DB2D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49.49 ± 20.46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42E293B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7.02 ± 0.89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7.16 ± 0.97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09496A0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7.22 ± 0.91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6075A89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1CD1BA7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vAlign w:val="center"/>
          </w:tcPr>
          <w:p w14:paraId="34EA581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CASBR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22 / 28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br/>
              <w:t>ASBR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：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35 / 41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1D43534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28 / 37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3ADEEFF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5A78A8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0C913EE7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2941DE8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Xu 2014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F0362C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33.3 ± 12.8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1FF1FFF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30.2 ± 7.7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1F5174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25 / 7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28B886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 / 10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4DFD212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02ECA19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AFF027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340E009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183AB47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24.5 ± 58.5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F2B32B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21.5 ± 33.9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57459AB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44DC24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5622655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097CFF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5B122A7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62F515F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6F58832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59.8 ± 20.9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31ABD0D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67.8 ± 18.8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2776F2E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46.4 ± 1.5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1951C0B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49.1 ± 9.7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705A1D4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2-4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4C229BA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3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（</w:t>
            </w:r>
            <w:r>
              <w:rPr>
                <w:rStyle w:val="font11"/>
                <w:rFonts w:eastAsia="宋体"/>
                <w:sz w:val="18"/>
                <w:szCs w:val="18"/>
                <w:lang w:bidi="ar"/>
              </w:rPr>
              <w:t>1-5</w:t>
            </w:r>
            <w:r>
              <w:rPr>
                <w:rStyle w:val="font01"/>
                <w:rFonts w:ascii="Times New Roman" w:hAnsi="Times New Roman" w:cs="Times New Roman" w:hint="default"/>
                <w:sz w:val="18"/>
                <w:szCs w:val="18"/>
                <w:lang w:bidi="ar"/>
              </w:rPr>
              <w:t>）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66BAA54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7.0 ± 2.3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2164149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5.6 ± 1.7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1777101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4DB037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7C5CE5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12EC414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15BB8FBF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3B26CBE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Zaffagnini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 xml:space="preserve"> 2011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A6A432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26 ± 9.5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399EF2E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27 ± 9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21D9698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20 / 19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2CB313B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22 / 18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D078CD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55B2497A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3B9AA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74CD1BE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7BB3444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8.6 ± 10.4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74E5066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8.9 ± 10.4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026F2A5B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59%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DB89B9A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57.50%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2E366C25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78DF81F5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3%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31898EE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053B70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5448AD4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032B4A3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2ECBE5C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5F3A87B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63755D7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288F33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18B7F28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63E0A30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3BDBFA6C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0122CCC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2F16324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019394A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  <w:tr w:rsidR="00D03992" w14:paraId="2DA813A5" w14:textId="77777777">
        <w:trPr>
          <w:jc w:val="center"/>
        </w:trPr>
        <w:tc>
          <w:tcPr>
            <w:tcW w:w="783" w:type="dxa"/>
            <w:tcBorders>
              <w:tl2br w:val="nil"/>
              <w:tr2bl w:val="nil"/>
            </w:tcBorders>
            <w:vAlign w:val="center"/>
          </w:tcPr>
          <w:p w14:paraId="57865AE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Zhang 2014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5859582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0" w:type="dxa"/>
            <w:tcBorders>
              <w:tl2br w:val="nil"/>
              <w:tr2bl w:val="nil"/>
            </w:tcBorders>
            <w:noWrap/>
            <w:vAlign w:val="center"/>
          </w:tcPr>
          <w:p w14:paraId="7698D2D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3" w:type="dxa"/>
            <w:tcBorders>
              <w:tl2br w:val="nil"/>
              <w:tr2bl w:val="nil"/>
            </w:tcBorders>
            <w:noWrap/>
            <w:vAlign w:val="center"/>
          </w:tcPr>
          <w:p w14:paraId="5FDEA002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/>
            <w:vAlign w:val="center"/>
          </w:tcPr>
          <w:p w14:paraId="7AAD554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6AC60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55" w:type="dxa"/>
            <w:tcBorders>
              <w:tl2br w:val="nil"/>
              <w:tr2bl w:val="nil"/>
            </w:tcBorders>
            <w:noWrap/>
            <w:vAlign w:val="center"/>
          </w:tcPr>
          <w:p w14:paraId="7E12147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16A70BEB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91" w:type="dxa"/>
            <w:tcBorders>
              <w:tl2br w:val="nil"/>
              <w:tr2bl w:val="nil"/>
            </w:tcBorders>
            <w:noWrap/>
            <w:vAlign w:val="center"/>
          </w:tcPr>
          <w:p w14:paraId="2180FA5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8" w:type="dxa"/>
            <w:tcBorders>
              <w:tl2br w:val="nil"/>
              <w:tr2bl w:val="nil"/>
            </w:tcBorders>
            <w:noWrap/>
            <w:vAlign w:val="center"/>
          </w:tcPr>
          <w:p w14:paraId="6C105F0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4B1B5D3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64" w:type="dxa"/>
            <w:tcBorders>
              <w:tl2br w:val="nil"/>
              <w:tr2bl w:val="nil"/>
            </w:tcBorders>
            <w:noWrap/>
            <w:vAlign w:val="center"/>
          </w:tcPr>
          <w:p w14:paraId="73D34185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50%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0A857CE9" w14:textId="77777777" w:rsidR="00D03992" w:rsidRDefault="00000000">
            <w:pPr>
              <w:widowControl/>
              <w:snapToGrid w:val="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58%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3E15B835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09" w:type="dxa"/>
            <w:tcBorders>
              <w:tl2br w:val="nil"/>
              <w:tr2bl w:val="nil"/>
            </w:tcBorders>
            <w:noWrap/>
            <w:vAlign w:val="center"/>
          </w:tcPr>
          <w:p w14:paraId="6248A09E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46" w:type="dxa"/>
            <w:tcBorders>
              <w:tl2br w:val="nil"/>
              <w:tr2bl w:val="nil"/>
            </w:tcBorders>
            <w:noWrap/>
            <w:vAlign w:val="center"/>
          </w:tcPr>
          <w:p w14:paraId="1746C5A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2" w:type="dxa"/>
            <w:tcBorders>
              <w:tl2br w:val="nil"/>
              <w:tr2bl w:val="nil"/>
            </w:tcBorders>
            <w:noWrap/>
            <w:vAlign w:val="center"/>
          </w:tcPr>
          <w:p w14:paraId="1119AC5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609" w:type="dxa"/>
            <w:tcBorders>
              <w:tl2br w:val="nil"/>
              <w:tr2bl w:val="nil"/>
            </w:tcBorders>
            <w:noWrap/>
            <w:vAlign w:val="center"/>
          </w:tcPr>
          <w:p w14:paraId="20F4D46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60.7 ± 5.1</w:t>
            </w:r>
          </w:p>
        </w:tc>
        <w:tc>
          <w:tcPr>
            <w:tcW w:w="637" w:type="dxa"/>
            <w:tcBorders>
              <w:tl2br w:val="nil"/>
              <w:tr2bl w:val="nil"/>
            </w:tcBorders>
            <w:noWrap/>
            <w:vAlign w:val="center"/>
          </w:tcPr>
          <w:p w14:paraId="6B845A1D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61.3 ± 5.1</w:t>
            </w:r>
          </w:p>
        </w:tc>
        <w:tc>
          <w:tcPr>
            <w:tcW w:w="718" w:type="dxa"/>
            <w:tcBorders>
              <w:tl2br w:val="nil"/>
              <w:tr2bl w:val="nil"/>
            </w:tcBorders>
            <w:noWrap/>
            <w:vAlign w:val="center"/>
          </w:tcPr>
          <w:p w14:paraId="4F81F24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754" w:type="dxa"/>
            <w:tcBorders>
              <w:tl2br w:val="nil"/>
              <w:tr2bl w:val="nil"/>
            </w:tcBorders>
            <w:noWrap/>
            <w:vAlign w:val="center"/>
          </w:tcPr>
          <w:p w14:paraId="4739B091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73" w:type="dxa"/>
            <w:tcBorders>
              <w:tl2br w:val="nil"/>
              <w:tr2bl w:val="nil"/>
            </w:tcBorders>
            <w:noWrap/>
            <w:vAlign w:val="center"/>
          </w:tcPr>
          <w:p w14:paraId="0B378BC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3.81 ± 0.13</w:t>
            </w:r>
          </w:p>
        </w:tc>
        <w:tc>
          <w:tcPr>
            <w:tcW w:w="564" w:type="dxa"/>
            <w:tcBorders>
              <w:tl2br w:val="nil"/>
              <w:tr2bl w:val="nil"/>
            </w:tcBorders>
            <w:noWrap/>
            <w:vAlign w:val="center"/>
          </w:tcPr>
          <w:p w14:paraId="6CFA6114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3.69 ± 0.22</w:t>
            </w:r>
          </w:p>
        </w:tc>
        <w:tc>
          <w:tcPr>
            <w:tcW w:w="539" w:type="dxa"/>
            <w:tcBorders>
              <w:tl2br w:val="nil"/>
              <w:tr2bl w:val="nil"/>
            </w:tcBorders>
            <w:noWrap/>
            <w:vAlign w:val="center"/>
          </w:tcPr>
          <w:p w14:paraId="5C6B2BE8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11" w:type="dxa"/>
            <w:tcBorders>
              <w:tl2br w:val="nil"/>
              <w:tr2bl w:val="nil"/>
            </w:tcBorders>
            <w:noWrap/>
            <w:vAlign w:val="center"/>
          </w:tcPr>
          <w:p w14:paraId="16805600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589" w:type="dxa"/>
            <w:tcBorders>
              <w:tl2br w:val="nil"/>
              <w:tr2bl w:val="nil"/>
            </w:tcBorders>
            <w:noWrap/>
            <w:vAlign w:val="center"/>
          </w:tcPr>
          <w:p w14:paraId="546FF4FF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445" w:type="dxa"/>
            <w:tcBorders>
              <w:tl2br w:val="nil"/>
              <w:tr2bl w:val="nil"/>
            </w:tcBorders>
            <w:noWrap/>
            <w:vAlign w:val="center"/>
          </w:tcPr>
          <w:p w14:paraId="6616C0E9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933" w:type="dxa"/>
            <w:tcBorders>
              <w:tl2br w:val="nil"/>
              <w:tr2bl w:val="nil"/>
            </w:tcBorders>
            <w:noWrap/>
            <w:vAlign w:val="center"/>
          </w:tcPr>
          <w:p w14:paraId="11F3A887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  <w:tc>
          <w:tcPr>
            <w:tcW w:w="876" w:type="dxa"/>
            <w:tcBorders>
              <w:tl2br w:val="nil"/>
              <w:tr2bl w:val="nil"/>
            </w:tcBorders>
            <w:noWrap/>
            <w:vAlign w:val="center"/>
          </w:tcPr>
          <w:p w14:paraId="4B94FC83" w14:textId="77777777" w:rsidR="00D03992" w:rsidRDefault="00000000">
            <w:pPr>
              <w:widowControl/>
              <w:snapToGrid w:val="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lang w:bidi="ar"/>
              </w:rPr>
              <w:t>NR</w:t>
            </w:r>
          </w:p>
        </w:tc>
      </w:tr>
    </w:tbl>
    <w:p w14:paraId="2426046C" w14:textId="2ED7E278" w:rsidR="00D03992" w:rsidRPr="004328F3" w:rsidRDefault="00000000" w:rsidP="004328F3">
      <w:pPr>
        <w:widowControl/>
        <w:snapToGrid w:val="0"/>
        <w:jc w:val="left"/>
        <w:textAlignment w:val="center"/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</w:pPr>
      <w:r>
        <w:rPr>
          <w:rFonts w:ascii="Times New Roman" w:eastAsia="宋体" w:hAnsi="Times New Roman" w:cs="Times New Roman" w:hint="eastAsia"/>
          <w:color w:val="000000"/>
          <w:kern w:val="0"/>
          <w:sz w:val="18"/>
          <w:szCs w:val="18"/>
          <w:lang w:bidi="ar"/>
        </w:rPr>
        <w:t>Note</w:t>
      </w:r>
      <w:r w:rsidRPr="004328F3">
        <w:rPr>
          <w:rFonts w:ascii="Times New Roman" w:eastAsia="宋体" w:hAnsi="Times New Roman" w:cs="Times New Roman"/>
          <w:color w:val="000000"/>
          <w:kern w:val="0"/>
          <w:sz w:val="18"/>
          <w:szCs w:val="18"/>
          <w:lang w:bidi="ar"/>
        </w:rPr>
        <w:t>: SB, single-bundle; DB, double-bundle; CSB, conventional single-bundle; ASB, anatomic single-bundle; CASBR, modified anatomic single-bundle reconstruction; ASBR, anatomic single-bundle reconstruction; PT, patellar tendon; HT, hamstring tendon; ICRS, International Cartilage Repair Society; NR, not reported. Lysholm, IKDC, Tegner, KT-1000/2000, Lachman test and axis-shift test represent clinical assessment tools and examinations.</w:t>
      </w:r>
    </w:p>
    <w:p w14:paraId="618461CC" w14:textId="77777777" w:rsidR="00D03992" w:rsidRDefault="00D03992">
      <w:pPr>
        <w:sectPr w:rsidR="00D03992">
          <w:type w:val="continuous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991FDA4" w14:textId="0B3242E6" w:rsidR="00D03992" w:rsidRDefault="00000000">
      <w:pPr>
        <w:snapToGrid w:val="0"/>
        <w:spacing w:line="480" w:lineRule="auto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Table S3</w:t>
      </w:r>
      <w:r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Egger’s Test </w:t>
      </w:r>
      <w:r w:rsidR="00A67985" w:rsidRPr="00A67985">
        <w:rPr>
          <w:rFonts w:ascii="Times New Roman" w:hAnsi="Times New Roman" w:cs="Times New Roman"/>
          <w:sz w:val="24"/>
        </w:rPr>
        <w:t>for publication bias</w:t>
      </w:r>
      <w:r w:rsidR="00A67985">
        <w:rPr>
          <w:rFonts w:ascii="Times New Roman" w:hAnsi="Times New Roman" w:cs="Times New Roman" w:hint="eastAsia"/>
          <w:sz w:val="24"/>
        </w:rPr>
        <w:t>.</w:t>
      </w:r>
    </w:p>
    <w:tbl>
      <w:tblPr>
        <w:tblW w:w="9189" w:type="dxa"/>
        <w:jc w:val="center"/>
        <w:tblLayout w:type="fixed"/>
        <w:tblLook w:val="04A0" w:firstRow="1" w:lastRow="0" w:firstColumn="1" w:lastColumn="0" w:noHBand="0" w:noVBand="1"/>
      </w:tblPr>
      <w:tblGrid>
        <w:gridCol w:w="4728"/>
        <w:gridCol w:w="2578"/>
        <w:gridCol w:w="1883"/>
      </w:tblGrid>
      <w:tr w:rsidR="00D03992" w14:paraId="79BBE687" w14:textId="77777777">
        <w:trPr>
          <w:trHeight w:val="280"/>
          <w:jc w:val="center"/>
        </w:trPr>
        <w:tc>
          <w:tcPr>
            <w:tcW w:w="472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BC5777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Outcome</w:t>
            </w:r>
          </w:p>
        </w:tc>
        <w:tc>
          <w:tcPr>
            <w:tcW w:w="257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7456BB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β₁</w:t>
            </w:r>
          </w:p>
        </w:tc>
        <w:tc>
          <w:tcPr>
            <w:tcW w:w="18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30305A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</w:p>
        </w:tc>
      </w:tr>
      <w:tr w:rsidR="00D03992" w14:paraId="79B027FE" w14:textId="77777777">
        <w:trPr>
          <w:trHeight w:val="280"/>
          <w:jc w:val="center"/>
        </w:trPr>
        <w:tc>
          <w:tcPr>
            <w:tcW w:w="472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87B038" w14:textId="77777777" w:rsidR="00D03992" w:rsidRDefault="00000000">
            <w:pPr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KT side‑to‑side difference (short‑term)</w:t>
            </w:r>
          </w:p>
        </w:tc>
        <w:tc>
          <w:tcPr>
            <w:tcW w:w="25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88032D4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0.83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2ACABA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0.322</w:t>
            </w:r>
          </w:p>
        </w:tc>
      </w:tr>
      <w:tr w:rsidR="00D03992" w14:paraId="18E4DE61" w14:textId="77777777">
        <w:trPr>
          <w:trHeight w:val="280"/>
          <w:jc w:val="center"/>
        </w:trPr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B4729" w14:textId="77777777" w:rsidR="00D03992" w:rsidRDefault="00000000">
            <w:pPr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Pivot‑shift negativity (short‑term)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5F4E4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-1.65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F0B88D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0.001</w:t>
            </w:r>
          </w:p>
        </w:tc>
      </w:tr>
      <w:tr w:rsidR="00D03992" w14:paraId="56EF177A" w14:textId="77777777">
        <w:trPr>
          <w:trHeight w:val="280"/>
          <w:jc w:val="center"/>
        </w:trPr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3EAF5" w14:textId="77777777" w:rsidR="00D03992" w:rsidRDefault="00000000">
            <w:pPr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Lysholm score (short‑term)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989EE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-1.51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D2988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0.333</w:t>
            </w:r>
          </w:p>
        </w:tc>
      </w:tr>
      <w:tr w:rsidR="00D03992" w14:paraId="57648CF5" w14:textId="77777777">
        <w:trPr>
          <w:trHeight w:val="280"/>
          <w:jc w:val="center"/>
        </w:trPr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491B1" w14:textId="77777777" w:rsidR="00D03992" w:rsidRDefault="00000000">
            <w:pPr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KT side‑to‑side difference (long‑term)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5FC23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0.35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166D1B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0.756</w:t>
            </w:r>
          </w:p>
        </w:tc>
      </w:tr>
      <w:tr w:rsidR="00D03992" w14:paraId="12152DB4" w14:textId="77777777">
        <w:trPr>
          <w:trHeight w:val="280"/>
          <w:jc w:val="center"/>
        </w:trPr>
        <w:tc>
          <w:tcPr>
            <w:tcW w:w="47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07F46" w14:textId="77777777" w:rsidR="00D03992" w:rsidRDefault="00000000">
            <w:pPr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Pivot‑shift negativity (long‑term)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F8C54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-1.84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73B92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0.541</w:t>
            </w:r>
          </w:p>
        </w:tc>
      </w:tr>
      <w:tr w:rsidR="00D03992" w14:paraId="7E1FEE34" w14:textId="77777777">
        <w:trPr>
          <w:trHeight w:val="280"/>
          <w:jc w:val="center"/>
        </w:trPr>
        <w:tc>
          <w:tcPr>
            <w:tcW w:w="472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18707D0" w14:textId="77777777" w:rsidR="00D03992" w:rsidRDefault="00000000">
            <w:pPr>
              <w:snapToGrid w:val="0"/>
              <w:spacing w:line="360" w:lineRule="auto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Lysholm score (long‑term)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443A3F5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-0.55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1F5CF55" w14:textId="77777777" w:rsidR="00D03992" w:rsidRDefault="00000000">
            <w:pPr>
              <w:widowControl/>
              <w:snapToGrid w:val="0"/>
              <w:spacing w:line="360" w:lineRule="auto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0.317</w:t>
            </w:r>
          </w:p>
        </w:tc>
      </w:tr>
    </w:tbl>
    <w:p w14:paraId="26C757A5" w14:textId="28CD1549" w:rsidR="004328F3" w:rsidRDefault="004328F3">
      <w:pPr>
        <w:spacing w:line="312" w:lineRule="auto"/>
        <w:rPr>
          <w:rFonts w:ascii="Times New Roman" w:hAnsi="Times New Roman" w:cs="Times New Roman"/>
          <w:b/>
          <w:bCs/>
          <w:sz w:val="24"/>
        </w:rPr>
      </w:pPr>
    </w:p>
    <w:p w14:paraId="5EB6539B" w14:textId="77777777" w:rsidR="004328F3" w:rsidRDefault="004328F3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3F688BEF" w14:textId="77777777" w:rsidR="00D03992" w:rsidRDefault="00D03992">
      <w:pPr>
        <w:spacing w:line="312" w:lineRule="auto"/>
        <w:rPr>
          <w:rFonts w:ascii="Times New Roman" w:hAnsi="Times New Roman" w:cs="Times New Roman"/>
          <w:b/>
          <w:bCs/>
          <w:sz w:val="24"/>
        </w:rPr>
      </w:pPr>
    </w:p>
    <w:p w14:paraId="1B403798" w14:textId="43E149EE" w:rsidR="00D03992" w:rsidRDefault="00000000">
      <w:pPr>
        <w:spacing w:line="31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67AB7028" wp14:editId="36FAA0B9">
            <wp:extent cx="5271770" cy="5227955"/>
            <wp:effectExtent l="0" t="0" r="11430" b="4445"/>
            <wp:docPr id="3" name="图片 3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22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34B61" w14:textId="3DB75A4F" w:rsidR="00D03992" w:rsidRDefault="00000000">
      <w:pPr>
        <w:spacing w:line="312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S1</w:t>
      </w:r>
      <w:r>
        <w:rPr>
          <w:rFonts w:ascii="Times New Roman" w:hAnsi="Times New Roman" w:cs="Times New Roman" w:hint="eastAsia"/>
          <w:sz w:val="24"/>
        </w:rPr>
        <w:t xml:space="preserve"> Flow chart of included literature</w:t>
      </w:r>
      <w:r w:rsidR="00A67985">
        <w:rPr>
          <w:rFonts w:ascii="Times New Roman" w:hAnsi="Times New Roman" w:cs="Times New Roman" w:hint="eastAsia"/>
          <w:sz w:val="24"/>
        </w:rPr>
        <w:t>.</w:t>
      </w:r>
    </w:p>
    <w:p w14:paraId="1738218B" w14:textId="77777777" w:rsidR="00D03992" w:rsidRDefault="00D03992">
      <w:pPr>
        <w:spacing w:line="312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12FED5E6" w14:textId="77777777" w:rsidR="00D03992" w:rsidRDefault="00000000">
      <w:pPr>
        <w:spacing w:line="312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2DCAEF5B" wp14:editId="5D4D482E">
            <wp:extent cx="5269230" cy="2216785"/>
            <wp:effectExtent l="0" t="0" r="1270" b="5715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4448B" w14:textId="4D046C30" w:rsidR="00D03992" w:rsidRDefault="00000000">
      <w:pPr>
        <w:spacing w:line="312" w:lineRule="auto"/>
        <w:jc w:val="left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Results of bias risk in RCT literature</w:t>
      </w:r>
      <w:r w:rsidR="00A67985">
        <w:rPr>
          <w:rFonts w:ascii="Times New Roman" w:hAnsi="Times New Roman" w:cs="Times New Roman" w:hint="eastAsia"/>
          <w:sz w:val="24"/>
        </w:rPr>
        <w:t>.</w:t>
      </w:r>
    </w:p>
    <w:p w14:paraId="4C87C800" w14:textId="77777777" w:rsidR="004328F3" w:rsidRDefault="004328F3">
      <w:pPr>
        <w:spacing w:line="312" w:lineRule="auto"/>
        <w:jc w:val="left"/>
        <w:rPr>
          <w:rFonts w:ascii="Times New Roman" w:hAnsi="Times New Roman" w:cs="Times New Roman"/>
          <w:sz w:val="24"/>
        </w:rPr>
      </w:pPr>
    </w:p>
    <w:p w14:paraId="74C076E0" w14:textId="77777777" w:rsidR="00D03992" w:rsidRDefault="00000000">
      <w:pPr>
        <w:spacing w:line="312" w:lineRule="auto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114300" distR="114300" wp14:anchorId="78D6E98B" wp14:editId="67CA7BB8">
            <wp:extent cx="5212080" cy="2713355"/>
            <wp:effectExtent l="0" t="0" r="7620" b="4445"/>
            <wp:docPr id="2" name="图片 2" descr="拼图_美图设计室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拼图_美图设计室 (2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AB0DC" w14:textId="62F7870A" w:rsidR="00D03992" w:rsidRDefault="00000000">
      <w:pPr>
        <w:spacing w:line="312" w:lineRule="auto"/>
        <w:jc w:val="left"/>
        <w:rPr>
          <w:rFonts w:ascii="Times New Roman" w:hAnsi="Times New Roman" w:cs="Times New Roman" w:hint="eastAsia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t>Figure S3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="00A67985" w:rsidRPr="00A67985">
        <w:rPr>
          <w:rFonts w:ascii="Times New Roman" w:hAnsi="Times New Roman" w:cs="Times New Roman"/>
          <w:sz w:val="24"/>
        </w:rPr>
        <w:t>Funnel plot for publication bias</w:t>
      </w:r>
      <w:r w:rsidR="00A67985">
        <w:rPr>
          <w:rFonts w:ascii="Times New Roman" w:hAnsi="Times New Roman" w:cs="Times New Roman" w:hint="eastAsia"/>
          <w:sz w:val="24"/>
        </w:rPr>
        <w:t>.</w:t>
      </w:r>
    </w:p>
    <w:p w14:paraId="5FE8E84B" w14:textId="77777777" w:rsidR="00D03992" w:rsidRDefault="00D03992" w:rsidP="004328F3">
      <w:pPr>
        <w:spacing w:line="312" w:lineRule="auto"/>
        <w:jc w:val="left"/>
        <w:rPr>
          <w:rFonts w:ascii="Times New Roman" w:hAnsi="Times New Roman" w:cs="Times New Roman"/>
          <w:sz w:val="24"/>
        </w:rPr>
      </w:pPr>
    </w:p>
    <w:sectPr w:rsidR="00D03992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4907" w14:textId="77777777" w:rsidR="00F806A1" w:rsidRDefault="00F806A1" w:rsidP="00CD150B">
      <w:r>
        <w:separator/>
      </w:r>
    </w:p>
  </w:endnote>
  <w:endnote w:type="continuationSeparator" w:id="0">
    <w:p w14:paraId="3C19B53A" w14:textId="77777777" w:rsidR="00F806A1" w:rsidRDefault="00F806A1" w:rsidP="00CD1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C96C2" w14:textId="77777777" w:rsidR="00F806A1" w:rsidRDefault="00F806A1" w:rsidP="00CD150B">
      <w:r>
        <w:separator/>
      </w:r>
    </w:p>
  </w:footnote>
  <w:footnote w:type="continuationSeparator" w:id="0">
    <w:p w14:paraId="2D0E0434" w14:textId="77777777" w:rsidR="00F806A1" w:rsidRDefault="00F806A1" w:rsidP="00CD1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2B"/>
    <w:rsid w:val="00000B2B"/>
    <w:rsid w:val="001004C7"/>
    <w:rsid w:val="00275B03"/>
    <w:rsid w:val="00284DD3"/>
    <w:rsid w:val="004328F3"/>
    <w:rsid w:val="005E19DB"/>
    <w:rsid w:val="00A67985"/>
    <w:rsid w:val="00C661A8"/>
    <w:rsid w:val="00CD150B"/>
    <w:rsid w:val="00D03992"/>
    <w:rsid w:val="00D51392"/>
    <w:rsid w:val="00F41E4A"/>
    <w:rsid w:val="00F806A1"/>
    <w:rsid w:val="02184E87"/>
    <w:rsid w:val="05256590"/>
    <w:rsid w:val="0F8C43BB"/>
    <w:rsid w:val="12824D2B"/>
    <w:rsid w:val="17F7753B"/>
    <w:rsid w:val="3CCE0332"/>
    <w:rsid w:val="56EC5E2E"/>
    <w:rsid w:val="7100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2564E7"/>
  <w15:docId w15:val="{39CF675E-F013-4DF0-A421-8701EE76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annotation subject"/>
    <w:basedOn w:val="a3"/>
    <w:next w:val="a3"/>
    <w:link w:val="a6"/>
    <w:rPr>
      <w:b/>
      <w:bCs/>
    </w:rPr>
  </w:style>
  <w:style w:type="character" w:styleId="a7">
    <w:name w:val="annotation reference"/>
    <w:basedOn w:val="a0"/>
    <w:rPr>
      <w:sz w:val="21"/>
      <w:szCs w:val="21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a4">
    <w:name w:val="批注文字 字符"/>
    <w:basedOn w:val="a0"/>
    <w:link w:val="a3"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6">
    <w:name w:val="批注主题 字符"/>
    <w:basedOn w:val="a4"/>
    <w:link w:val="a5"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customStyle="1" w:styleId="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8">
    <w:name w:val="Revision"/>
    <w:hidden/>
    <w:uiPriority w:val="99"/>
    <w:unhideWhenUsed/>
    <w:rsid w:val="00CD150B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9">
    <w:name w:val="header"/>
    <w:basedOn w:val="a"/>
    <w:link w:val="aa"/>
    <w:rsid w:val="00CD15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CD150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footer"/>
    <w:basedOn w:val="a"/>
    <w:link w:val="ac"/>
    <w:rsid w:val="00CD15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CD150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4A957-D303-477C-8B6B-556968D8D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3023</Words>
  <Characters>10131</Characters>
  <Application>Microsoft Office Word</Application>
  <DocSecurity>0</DocSecurity>
  <Lines>3377</Lines>
  <Paragraphs>1461</Paragraphs>
  <ScaleCrop>false</ScaleCrop>
  <Company/>
  <LinksUpToDate>false</LinksUpToDate>
  <CharactersWithSpaces>11693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cuihao</dc:creator>
  <cp:lastModifiedBy>Md W</cp:lastModifiedBy>
  <cp:revision>6</cp:revision>
  <dcterms:created xsi:type="dcterms:W3CDTF">2026-06-15T07:05:00Z</dcterms:created>
  <dcterms:modified xsi:type="dcterms:W3CDTF">2026-06-15T08:56:00Z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eyJoZGlkIjoiODViY2JkMjU3NGYzZTEwMzZmMGFkZWViYmNkYWU3NDIiLCJ1c2VySWQiOiIxMTMxMjA1NDQ3In0=</vt:lpwstr>
  </property>
  <property fmtid="{D5CDD505-2E9C-101B-9397-08002B2CF9AE}" pid="4" name="ICV">
    <vt:lpwstr>C98672450E7E4E9A9C497F7D12B31910_12</vt:lpwstr>
  </property>
</Properties>
</file>