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tl w:val="0"/>
        </w:rPr>
        <w:t xml:space="preserve">Search stategy</w:t>
      </w:r>
    </w:p>
    <w:p w:rsidR="00000000" w:rsidDel="00000000" w:rsidP="00000000" w:rsidRDefault="00000000" w:rsidRPr="00000000" w14:paraId="0000000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PubMed (National Library of Medicine) </w:t>
      </w:r>
    </w:p>
    <w:p w:rsidR="00000000" w:rsidDel="00000000" w:rsidP="00000000" w:rsidRDefault="00000000" w:rsidRPr="00000000" w14:paraId="0000000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of search: 2026, August 18</w:t>
      </w:r>
    </w:p>
    <w:p w:rsidR="00000000" w:rsidDel="00000000" w:rsidP="00000000" w:rsidRDefault="00000000" w:rsidRPr="00000000" w14:paraId="0000000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restrictions on start date or filters applied. </w:t>
      </w:r>
    </w:p>
    <w:p w:rsidR="00000000" w:rsidDel="00000000" w:rsidP="00000000" w:rsidRDefault="00000000" w:rsidRPr="00000000" w14:paraId="0000000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jc w:val="both"/>
        <w:rPr>
          <w:rFonts w:ascii="Calibri" w:cs="Calibri" w:eastAsia="Calibri" w:hAnsi="Calibri"/>
        </w:rPr>
      </w:pPr>
      <w:r w:rsidDel="00000000" w:rsidR="00000000" w:rsidRPr="00000000">
        <w:rPr>
          <w:rFonts w:ascii="Calibri" w:cs="Calibri" w:eastAsia="Calibri" w:hAnsi="Calibri"/>
          <w:b w:val="1"/>
          <w:bCs w:val="1"/>
          <w:rtl w:val="0"/>
        </w:rPr>
        <w:t xml:space="preserve">#1</w:t>
      </w:r>
      <w:r w:rsidDel="00000000" w:rsidR="00000000" w:rsidRPr="00000000">
        <w:rPr>
          <w:rFonts w:ascii="Calibri" w:cs="Calibri" w:eastAsia="Calibri" w:hAnsi="Calibri"/>
          <w:rtl w:val="0"/>
        </w:rPr>
        <w:t xml:space="preserve">: ("Low Back Pain"[Mesh] OR “Lower Back Pain”[Title/Abstract] OR Lower Back Pain OR Low Back Ache* OR Lumbago OR lumbosacral dysfunction OR “low back strain”) → 72,933</w:t>
      </w:r>
    </w:p>
    <w:p w:rsidR="00000000" w:rsidDel="00000000" w:rsidP="00000000" w:rsidRDefault="00000000" w:rsidRPr="00000000" w14:paraId="0000000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rPr>
      </w:pPr>
      <w:r w:rsidDel="00000000" w:rsidR="00000000" w:rsidRPr="00000000">
        <w:rPr>
          <w:rFonts w:ascii="Calibri" w:cs="Calibri" w:eastAsia="Calibri" w:hAnsi="Calibri"/>
          <w:b w:val="1"/>
          <w:bCs w:val="1"/>
          <w:rtl w:val="0"/>
        </w:rPr>
        <w:t xml:space="preserve">#2</w:t>
      </w:r>
      <w:r w:rsidDel="00000000" w:rsidR="00000000" w:rsidRPr="00000000">
        <w:rPr>
          <w:rFonts w:ascii="Calibri" w:cs="Calibri" w:eastAsia="Calibri" w:hAnsi="Calibri"/>
          <w:rtl w:val="0"/>
        </w:rPr>
        <w:t xml:space="preserve">: ("Resistance Training"[Mesh] OR Strength Training OR Weight Lifting OR Strengthening Program* OR Weight Bearing Exercise OR Bodyweight exercise OR kettlebell training OR heavy resistance training OR static strength training OR rate force development OR Maximal strength training OR concurrent training OR endurance training OR Core stabilization OR Core training OR Core Strength Training OR core stability OR isometric exercise OR “power exercis*” OR plyometric training OR explosiveness training ) → 869,740</w:t>
      </w:r>
    </w:p>
    <w:p w:rsidR="00000000" w:rsidDel="00000000" w:rsidP="00000000" w:rsidRDefault="00000000" w:rsidRPr="00000000" w14:paraId="0000000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jc w:val="both"/>
        <w:rPr>
          <w:rFonts w:ascii="Calibri" w:cs="Calibri" w:eastAsia="Calibri" w:hAnsi="Calibri"/>
        </w:rPr>
      </w:pPr>
      <w:r w:rsidDel="00000000" w:rsidR="00000000" w:rsidRPr="00000000">
        <w:rPr>
          <w:rFonts w:ascii="Calibri" w:cs="Calibri" w:eastAsia="Calibri" w:hAnsi="Calibri"/>
          <w:b w:val="1"/>
          <w:bCs w:val="1"/>
          <w:rtl w:val="0"/>
        </w:rPr>
        <w:t xml:space="preserve">#3</w:t>
      </w:r>
      <w:r w:rsidDel="00000000" w:rsidR="00000000" w:rsidRPr="00000000">
        <w:rPr>
          <w:rFonts w:ascii="Calibri" w:cs="Calibri" w:eastAsia="Calibri" w:hAnsi="Calibri"/>
          <w:rtl w:val="0"/>
        </w:rPr>
        <w:t xml:space="preserve">: (Kinesiophobia OR Kinesophobia OR Avoidance OR Movement Phobia OR Fear of Movement OR Fear of reinjury OR fear behavior OR fear behaviour) → 637,730</w:t>
      </w:r>
    </w:p>
    <w:p w:rsidR="00000000" w:rsidDel="00000000" w:rsidP="00000000" w:rsidRDefault="00000000" w:rsidRPr="00000000" w14:paraId="0000000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jc w:val="both"/>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Fonts w:ascii="Calibri" w:cs="Calibri" w:eastAsia="Calibri" w:hAnsi="Calibri"/>
          <w:rtl w:val="0"/>
        </w:rPr>
        <w:t xml:space="preserve">: ("randomized controlled trial"[Publication Type] OR "controlled clinical trial"[Publication Type] OR "randomized"[Title/Abstract] OR "randomised"[Title/Abstract] OR "placebo"[Title/Abstract] OR "randomly"[Title/Abstract] OR "trial"[Title/Abstract] OR "groups"[Title/Abstract]) → 4,576,677</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rtl w:val="0"/>
        </w:rPr>
        <w:t xml:space="preserve">: ("animals"[MeSH Terms] NOT "humans"[MeSH Terms]) → 5,490,246</w:t>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rtl w:val="0"/>
        </w:rPr>
        <w:t xml:space="preserve">: #4 NOT #5 → 4,009,820</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rtl w:val="0"/>
        </w:rPr>
        <w:t xml:space="preserve">: #1 AND #2 AND #3 AND #6 → </w:t>
      </w:r>
      <w:r w:rsidDel="00000000" w:rsidR="00000000" w:rsidRPr="00000000">
        <w:rPr>
          <w:rFonts w:ascii="Calibri" w:cs="Calibri" w:eastAsia="Calibri" w:hAnsi="Calibri"/>
          <w:b w:val="1"/>
          <w:bCs w:val="1"/>
          <w:rtl w:val="0"/>
        </w:rPr>
        <w:t xml:space="preserve">459</w:t>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PEDro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of search: 2026, August 18</w:t>
      </w:r>
    </w:p>
    <w:p w:rsidR="00000000" w:rsidDel="00000000" w:rsidP="00000000" w:rsidRDefault="00000000" w:rsidRPr="00000000" w14:paraId="0000001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restrictions on start date or filters applied.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2 SEARCHES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S1: </w:t>
      </w:r>
      <w:r w:rsidDel="00000000" w:rsidR="00000000" w:rsidRPr="00000000">
        <w:rPr>
          <w:rFonts w:ascii="Calibri" w:cs="Calibri" w:eastAsia="Calibri" w:hAnsi="Calibri"/>
          <w:rtl w:val="0"/>
        </w:rPr>
        <w:t xml:space="preserve">Title and abstract: low back pain, fear avoidance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S2: </w:t>
      </w:r>
      <w:r w:rsidDel="00000000" w:rsidR="00000000" w:rsidRPr="00000000">
        <w:rPr>
          <w:rFonts w:ascii="Calibri" w:cs="Calibri" w:eastAsia="Calibri" w:hAnsi="Calibri"/>
          <w:rtl w:val="0"/>
        </w:rPr>
        <w:t xml:space="preserve">Title and abstract: low back pain, kinesiophobia</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Therapy: strength training</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Body part: lumbar spine, sacro iliac joint or pelvis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Subdiscipline: musculoskeletal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Method: Clinical trial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When searching: Match all search terms (AND)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S1 → 55</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S2 → 41</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Cochrane Library </w:t>
      </w:r>
    </w:p>
    <w:p w:rsidR="00000000" w:rsidDel="00000000" w:rsidP="00000000" w:rsidRDefault="00000000" w:rsidRPr="00000000" w14:paraId="0000002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of search: 2026, August 18</w:t>
      </w:r>
    </w:p>
    <w:p w:rsidR="00000000" w:rsidDel="00000000" w:rsidP="00000000" w:rsidRDefault="00000000" w:rsidRPr="00000000" w14:paraId="0000002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restrictions on start date or filters applied</w:t>
      </w:r>
    </w:p>
    <w:p w:rsidR="00000000" w:rsidDel="00000000" w:rsidP="00000000" w:rsidRDefault="00000000" w:rsidRPr="00000000" w14:paraId="00000029">
      <w:pPr>
        <w:rPr>
          <w:rFonts w:ascii="Calibri" w:cs="Calibri" w:eastAsia="Calibri" w:hAnsi="Calibri"/>
        </w:rPr>
      </w:pP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#1: low back pain (MeSH) OR Low Back Ache OR Lumbago OR lumbosacral dysfunction OR low back strain → 23158</w:t>
      </w:r>
    </w:p>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#2: "resistance training" OR "strength training" OR strengthening program* OR "weight lifting" OR "weight bearing exercise" OR "bodyweight exercise" OR "kettlebell training" OR "rate of force development" OR "concurrent training" OR "endurance training" OR "core stabilization" OR "core training"  OR "core stability" OR isometric exercis* OR power exercis* OR "plyometric training" OR "explosive training" → 44948</w:t>
      </w:r>
    </w:p>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#3: "kinesiophobia" OR "kinesophobia" OR avoidance OR "movement phobia" OR "fear of movement" OR "fear of re-injury" OR "fear behavior" → 12642</w:t>
      </w:r>
    </w:p>
    <w:p w:rsidR="00000000" w:rsidDel="00000000" w:rsidP="00000000" w:rsidRDefault="00000000" w:rsidRPr="00000000" w14:paraId="0000002F">
      <w:pPr>
        <w:rPr>
          <w:rFonts w:ascii="Calibri" w:cs="Calibri" w:eastAsia="Calibri" w:hAnsi="Calibri"/>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#4: #1 AND #2 AND #3 → 296:</w:t>
      </w:r>
      <w:r w:rsidDel="00000000" w:rsidR="00000000" w:rsidRPr="00000000">
        <w:rPr>
          <w:rFonts w:ascii="Calibri" w:cs="Calibri" w:eastAsia="Calibri" w:hAnsi="Calibri"/>
          <w:rtl w:val="0"/>
        </w:rPr>
        <w:t xml:space="preserve"> 72 Cochrane reviews, 8 Cochrane Protocols, </w:t>
      </w:r>
      <w:r w:rsidDel="00000000" w:rsidR="00000000" w:rsidRPr="00000000">
        <w:rPr>
          <w:rFonts w:ascii="Calibri" w:cs="Calibri" w:eastAsia="Calibri" w:hAnsi="Calibri"/>
          <w:b w:val="1"/>
          <w:bCs w:val="1"/>
          <w:rtl w:val="0"/>
        </w:rPr>
        <w:t xml:space="preserve">215 Trials</w:t>
      </w:r>
    </w:p>
    <w:p w:rsidR="00000000" w:rsidDel="00000000" w:rsidP="00000000" w:rsidRDefault="00000000" w:rsidRPr="00000000" w14:paraId="00000031">
      <w:pPr>
        <w:rPr>
          <w:rFonts w:ascii="Calibri" w:cs="Calibri" w:eastAsia="Calibri" w:hAnsi="Calibri"/>
        </w:rPr>
      </w:pP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EMBASE - Ovid</w:t>
      </w:r>
    </w:p>
    <w:p w:rsidR="00000000" w:rsidDel="00000000" w:rsidP="00000000" w:rsidRDefault="00000000" w:rsidRPr="00000000" w14:paraId="0000003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of search: 2026, August 18</w:t>
      </w:r>
    </w:p>
    <w:p w:rsidR="00000000" w:rsidDel="00000000" w:rsidP="00000000" w:rsidRDefault="00000000" w:rsidRPr="00000000" w14:paraId="0000003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restrictions on start date or filters applied. Default start date 1974</w:t>
      </w:r>
    </w:p>
    <w:p w:rsidR="00000000" w:rsidDel="00000000" w:rsidP="00000000" w:rsidRDefault="00000000" w:rsidRPr="00000000" w14:paraId="00000036">
      <w:pPr>
        <w:rPr>
          <w:rFonts w:ascii="Calibri" w:cs="Calibri" w:eastAsia="Calibri" w:hAnsi="Calibri"/>
          <w:b w:val="1"/>
          <w:bCs w:val="1"/>
        </w:rPr>
      </w:pPr>
      <w:r w:rsidDel="00000000" w:rsidR="00000000" w:rsidRPr="00000000">
        <w:rPr>
          <w:rtl w:val="0"/>
        </w:rPr>
      </w:r>
    </w:p>
    <w:tbl>
      <w:tblPr>
        <w:tblStyle w:val="Table1"/>
        <w:tblW w:w="89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
        <w:gridCol w:w="8585"/>
        <w:tblGridChange w:id="0">
          <w:tblGrid>
            <w:gridCol w:w="411"/>
            <w:gridCol w:w="8585"/>
          </w:tblGrid>
        </w:tblGridChange>
      </w:tblGrid>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7">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8">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exp randomized controlled trial/ or controlled clinical trial/ or random$.ti,ab. or randomization/ or intermethod comparison/ or placebo.ti,ab. or (compare or compared or comparison).ti,ab. or ((evaluated or evaluate or evaluating or assessed or assess) and (compare or compared or comparing or comparison)).ab. or (open adj label).ti,ab. or ((double or single or doubly or singly) adj (blind or blinded or blindly)).ti,ab. or double blind procedure/ or parallel group$1.ti,ab. or (crossover or cross over).ti,ab. or ((assign$ or match or matched or allocation) adj5 (alternate or group$1 or intervention$1 or patient$1 or subject$1 or participant$1)).ti,ab. or (assigned or allocated).ti,ab. or (controlled adj7 (study or design or trial)).ti,ab. or (volunteer or volunteers).ti,ab. or human experiment/ or </w:t>
            </w:r>
            <w:hyperlink r:id="rId7">
              <w:r w:rsidDel="00000000" w:rsidR="00000000" w:rsidRPr="00000000">
                <w:rPr>
                  <w:rFonts w:ascii="Calibri" w:cs="Calibri" w:eastAsia="Calibri" w:hAnsi="Calibri"/>
                  <w:sz w:val="14"/>
                  <w:szCs w:val="14"/>
                  <w:u w:val="single"/>
                  <w:rtl w:val="0"/>
                </w:rPr>
                <w:t xml:space="preserve">trial.ti</w:t>
              </w:r>
            </w:hyperlink>
            <w:r w:rsidDel="00000000" w:rsidR="00000000" w:rsidRPr="00000000">
              <w:rPr>
                <w:rFonts w:ascii="Calibri" w:cs="Calibri" w:eastAsia="Calibri" w:hAnsi="Calibri"/>
                <w:sz w:val="14"/>
                <w:szCs w:val="14"/>
                <w:rtl w:val="0"/>
              </w:rPr>
              <w:t xml:space="preserve">. → 12372629</w:t>
            </w:r>
          </w:p>
          <w:p w:rsidR="00000000" w:rsidDel="00000000" w:rsidP="00000000" w:rsidRDefault="00000000" w:rsidRPr="00000000" w14:paraId="00000039">
            <w:pPr>
              <w:ind w:left="148" w:right="70" w:firstLine="0"/>
              <w:rPr>
                <w:rFonts w:ascii="Calibri" w:cs="Calibri" w:eastAsia="Calibri" w:hAnsi="Calibri"/>
                <w:sz w:val="14"/>
                <w:szCs w:val="14"/>
              </w:rPr>
            </w:pPr>
            <w:r w:rsidDel="00000000" w:rsidR="00000000" w:rsidRPr="00000000">
              <w:rPr>
                <w:rtl w:val="0"/>
              </w:rPr>
            </w:r>
          </w:p>
        </w:tc>
      </w:tr>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A">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#2</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B">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(((((((((random$ adj sampl$ adj7 ("cross section$" or questionnaire$1 or survey$ or database$1)).ti,ab. not (comparative study/ or controlled study/ or randomi?ed controlled.ti,ab. or randomly assigned.ti,ab.)) or cross-sectional study/) not (exp randomized controlled trial/ or controlled clinical trial/ or controlled study/ or randomi?ed controlled.ti,ab. or control group$1.ti,ab.)) or ((case adj control$).mp. and random$.ti,ab.)) not randomi?ed controlled.ti,ab.) or (systematic review.ti,ab. not (trial or study).ti.) or (non random$ not random$).ti,ab. or "random field$".ti,ab. or (random cluster adj3 sample$).ti,ab. or (review.ab. and review.pt.)) not trial.ti.) or ("we searched".ab. and (review.ti. or review.pt.)) or "update review".ab. or (databases adj4 searched).ab. or ((rat or rats or mouse or mice or swine or porcine or murine or sheep or lambs or pigs or piglets or rabbit or rabbits or cat or cats or dog or dogs or cattle or bovine or monkey or monkeys or trout or marmoset$1).ti. and animal experiment/) or animal experiment/) not (human experiment/ or human/) [mp=title, abstract, heading word, drug trade name, original title, device manufacturer, drug manufacturer, device trade name, keyword heading word, floating subheading word, candidate term word] → 3130155</w:t>
            </w:r>
          </w:p>
          <w:p w:rsidR="00000000" w:rsidDel="00000000" w:rsidP="00000000" w:rsidRDefault="00000000" w:rsidRPr="00000000" w14:paraId="0000003C">
            <w:pPr>
              <w:ind w:left="148" w:right="70" w:firstLine="0"/>
              <w:rPr>
                <w:rFonts w:ascii="Calibri" w:cs="Calibri" w:eastAsia="Calibri" w:hAnsi="Calibri"/>
                <w:sz w:val="14"/>
                <w:szCs w:val="14"/>
              </w:rPr>
            </w:pPr>
            <w:r w:rsidDel="00000000" w:rsidR="00000000" w:rsidRPr="00000000">
              <w:rPr>
                <w:rtl w:val="0"/>
              </w:rPr>
            </w:r>
          </w:p>
        </w:tc>
      </w:tr>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D">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3E">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#1 not #2 → 11472117</w:t>
            </w:r>
          </w:p>
          <w:p w:rsidR="00000000" w:rsidDel="00000000" w:rsidP="00000000" w:rsidRDefault="00000000" w:rsidRPr="00000000" w14:paraId="0000003F">
            <w:pPr>
              <w:ind w:left="148" w:right="70" w:firstLine="0"/>
              <w:rPr>
                <w:rFonts w:ascii="Calibri" w:cs="Calibri" w:eastAsia="Calibri" w:hAnsi="Calibri"/>
                <w:sz w:val="14"/>
                <w:szCs w:val="14"/>
              </w:rPr>
            </w:pPr>
            <w:r w:rsidDel="00000000" w:rsidR="00000000" w:rsidRPr="00000000">
              <w:rPr>
                <w:rtl w:val="0"/>
              </w:rPr>
            </w:r>
          </w:p>
        </w:tc>
      </w:tr>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0">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#4</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1">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"Resistance Training" or "Strength Training" or "Weight Lifting" or "Strengthening Program*" or "Weight Bearing Exercise" or "Bodyweight Exercise" or "Kettlebell Training" or "Heavy Resistance Training" or "Static Strength Training" or "Rate Force Development" or "Concurrent Training" or "Endurance Training" or "Core Stabilization" or "Core Training" or "Core Strengthening" or "Core Stability" or "Isometric Exercis*" or "Isometric Exercise Training" or "Power Exercis*" or "Plyometric Training" or "Explosive Training").mp. [mp=title, abstract, heading word, drug trade name, original title, device manufacturer, drug manufacturer, device trade name, keyword heading word, floating subheading word, candidate term word]</w:t>
            </w:r>
          </w:p>
          <w:p w:rsidR="00000000" w:rsidDel="00000000" w:rsidP="00000000" w:rsidRDefault="00000000" w:rsidRPr="00000000" w14:paraId="00000042">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80360</w:t>
            </w:r>
          </w:p>
          <w:p w:rsidR="00000000" w:rsidDel="00000000" w:rsidP="00000000" w:rsidRDefault="00000000" w:rsidRPr="00000000" w14:paraId="00000043">
            <w:pPr>
              <w:ind w:left="148" w:right="70" w:firstLine="0"/>
              <w:rPr>
                <w:rFonts w:ascii="Calibri" w:cs="Calibri" w:eastAsia="Calibri" w:hAnsi="Calibri"/>
                <w:sz w:val="14"/>
                <w:szCs w:val="14"/>
              </w:rPr>
            </w:pPr>
            <w:r w:rsidDel="00000000" w:rsidR="00000000" w:rsidRPr="00000000">
              <w:rPr>
                <w:rtl w:val="0"/>
              </w:rPr>
            </w:r>
          </w:p>
        </w:tc>
      </w:tr>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#5</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5">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("Lower Back Pain" or "Low Back Ache*" or </w:t>
            </w:r>
            <w:r w:rsidDel="00000000" w:rsidR="00000000" w:rsidRPr="00000000">
              <w:rPr>
                <w:rFonts w:ascii="Calibri" w:cs="Calibri" w:eastAsia="Calibri" w:hAnsi="Calibri"/>
                <w:sz w:val="14"/>
                <w:szCs w:val="14"/>
                <w:rtl w:val="0"/>
              </w:rPr>
              <w:t xml:space="preserve">"Recurrent Low Back Pain" or "Chronic Low Back Pain" or "Non Specific Low Back Pain" or "Back Pain without Radiation" or "Lumbago" or "Lumbosacral Dysfunction" or "Low Back Strain")</w:t>
            </w:r>
            <w:r w:rsidDel="00000000" w:rsidR="00000000" w:rsidRPr="00000000">
              <w:rPr>
                <w:rFonts w:ascii="Calibri" w:cs="Calibri" w:eastAsia="Calibri" w:hAnsi="Calibri"/>
                <w:sz w:val="14"/>
                <w:szCs w:val="14"/>
                <w:rtl w:val="0"/>
              </w:rPr>
              <w:t xml:space="preserve"> .mp. [mp=title, abstract, heading word, drug trade name, original title, device manufacturer, drug manufacturer, device trade name, keyword heading word, floating subheading word, candidate term word] →27556</w:t>
            </w:r>
          </w:p>
          <w:p w:rsidR="00000000" w:rsidDel="00000000" w:rsidP="00000000" w:rsidRDefault="00000000" w:rsidRPr="00000000" w14:paraId="00000046">
            <w:pPr>
              <w:ind w:left="148" w:right="70" w:firstLine="0"/>
              <w:rPr>
                <w:rFonts w:ascii="Calibri" w:cs="Calibri" w:eastAsia="Calibri" w:hAnsi="Calibri"/>
                <w:sz w:val="14"/>
                <w:szCs w:val="14"/>
              </w:rPr>
            </w:pPr>
            <w:r w:rsidDel="00000000" w:rsidR="00000000" w:rsidRPr="00000000">
              <w:rPr>
                <w:rtl w:val="0"/>
              </w:rPr>
            </w:r>
          </w:p>
        </w:tc>
      </w:tr>
      <w:tr>
        <w:trPr>
          <w:cantSplit w:val="0"/>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7">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#6</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8">
            <w:pPr>
              <w:ind w:left="148" w:right="70" w:firstLine="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(Kinesiophobia or Kinesophobia or Avoidance or Movement Phobia or Fear of Movement or Fear of reinjury or fear behavior or fear behaviour).mp. [mp=title, abstract, heading word, drug trade name, original title, device manufacturer, drug manufacturer, device trade name, keyword heading word, floating subheading word, candidate term word]→149154</w:t>
            </w:r>
          </w:p>
        </w:tc>
      </w:tr>
      <w:tr>
        <w:trPr>
          <w:cantSplit w:val="0"/>
          <w:trHeight w:val="452" w:hRule="atLeast"/>
          <w:tblHeader w:val="1"/>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   #3 AND #4 AND #5 AND #6 →</w:t>
            </w:r>
            <w:r w:rsidDel="00000000" w:rsidR="00000000" w:rsidRPr="00000000">
              <w:rPr>
                <w:rFonts w:ascii="Calibri" w:cs="Calibri" w:eastAsia="Calibri" w:hAnsi="Calibri"/>
                <w:b w:val="1"/>
                <w:bCs w:val="1"/>
                <w:sz w:val="18"/>
                <w:szCs w:val="18"/>
                <w:rtl w:val="0"/>
              </w:rPr>
              <w:t xml:space="preserve"> 83</w:t>
            </w:r>
          </w:p>
        </w:tc>
      </w:tr>
    </w:tbl>
    <w:p w:rsidR="00000000" w:rsidDel="00000000" w:rsidP="00000000" w:rsidRDefault="00000000" w:rsidRPr="00000000" w14:paraId="0000004B">
      <w:pPr>
        <w:rPr>
          <w:rFonts w:ascii="Calibri" w:cs="Calibri" w:eastAsia="Calibri" w:hAnsi="Calibri"/>
        </w:rPr>
      </w:pPr>
      <w:r w:rsidDel="00000000" w:rsidR="00000000" w:rsidRPr="00000000">
        <w:rPr>
          <w:rtl w:val="0"/>
        </w:rPr>
      </w:r>
    </w:p>
    <w:p w:rsidR="00000000" w:rsidDel="00000000" w:rsidP="00000000" w:rsidRDefault="00000000" w:rsidRPr="00000000" w14:paraId="0000004C">
      <w:pPr>
        <w:rPr>
          <w:rFonts w:ascii="Calibri" w:cs="Calibri" w:eastAsia="Calibri" w:hAnsi="Calibri"/>
        </w:rPr>
      </w:pPr>
      <w:r w:rsidDel="00000000" w:rsidR="00000000" w:rsidRPr="00000000">
        <w:rPr>
          <w:rtl w:val="0"/>
        </w:rPr>
      </w:r>
    </w:p>
    <w:p w:rsidR="00000000" w:rsidDel="00000000" w:rsidP="00000000" w:rsidRDefault="00000000" w:rsidRPr="00000000" w14:paraId="0000004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CINAHL Ultimate (EbscoHost, inception to present)</w:t>
      </w:r>
    </w:p>
    <w:p w:rsidR="00000000" w:rsidDel="00000000" w:rsidP="00000000" w:rsidRDefault="00000000" w:rsidRPr="00000000" w14:paraId="0000004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Date of search: 2026, August 18</w:t>
      </w:r>
    </w:p>
    <w:p w:rsidR="00000000" w:rsidDel="00000000" w:rsidP="00000000" w:rsidRDefault="00000000" w:rsidRPr="00000000" w14:paraId="0000004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 restrictions on start date or filters applied.</w:t>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Keywords were searched as “All Fields”</w:t>
      </w:r>
    </w:p>
    <w:p w:rsidR="00000000" w:rsidDel="00000000" w:rsidP="00000000" w:rsidRDefault="00000000" w:rsidRPr="00000000" w14:paraId="00000051">
      <w:pPr>
        <w:rPr>
          <w:rFonts w:ascii="Calibri" w:cs="Calibri" w:eastAsia="Calibri" w:hAnsi="Calibri"/>
        </w:rPr>
      </w:pPr>
      <w:r w:rsidDel="00000000" w:rsidR="00000000" w:rsidRPr="00000000">
        <w:rPr>
          <w:rtl w:val="0"/>
        </w:rPr>
      </w:r>
    </w:p>
    <w:tbl>
      <w:tblPr>
        <w:tblStyle w:val="Table2"/>
        <w:tblW w:w="86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4"/>
        <w:gridCol w:w="7317"/>
        <w:tblGridChange w:id="0">
          <w:tblGrid>
            <w:gridCol w:w="1324"/>
            <w:gridCol w:w="7317"/>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vAlign w:val="center"/>
          </w:tcPr>
          <w:p w:rsidR="00000000" w:rsidDel="00000000" w:rsidP="00000000" w:rsidRDefault="00000000" w:rsidRPr="00000000" w14:paraId="00000052">
            <w:pPr>
              <w:jc w:val="center"/>
              <w:rPr>
                <w:rFonts w:ascii="Calibri" w:cs="Calibri" w:eastAsia="Calibri" w:hAnsi="Calibri"/>
                <w:color w:val="333333"/>
                <w:sz w:val="20"/>
                <w:szCs w:val="20"/>
              </w:rPr>
            </w:pPr>
            <w:r w:rsidDel="00000000" w:rsidR="00000000" w:rsidRPr="00000000">
              <w:rPr>
                <w:rFonts w:ascii="Calibri" w:cs="Calibri" w:eastAsia="Calibri" w:hAnsi="Calibri"/>
                <w:color w:val="333333"/>
                <w:sz w:val="20"/>
                <w:szCs w:val="20"/>
                <w:rtl w:val="0"/>
              </w:rPr>
              <w:t xml:space="preserve">S1</w:t>
            </w:r>
          </w:p>
        </w:tc>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tcPr>
          <w:p w:rsidR="00000000" w:rsidDel="00000000" w:rsidP="00000000" w:rsidRDefault="00000000" w:rsidRPr="00000000" w14:paraId="00000053">
            <w:pPr>
              <w:rPr>
                <w:rFonts w:ascii="Calibri" w:cs="Calibri" w:eastAsia="Calibri" w:hAnsi="Calibri"/>
                <w:i w:val="0"/>
                <w:iCs w:val="0"/>
                <w:smallCaps w:val="0"/>
                <w:strike w:val="0"/>
                <w:color w:val="333333"/>
                <w:sz w:val="20"/>
                <w:szCs w:val="20"/>
                <w:u w:val="none"/>
                <w:shd w:fill="auto" w:val="clear"/>
                <w:vertAlign w:val="baseline"/>
              </w:rPr>
            </w:pPr>
            <w:r w:rsidDel="00000000" w:rsidR="00000000" w:rsidRPr="00000000">
              <w:rPr>
                <w:rFonts w:ascii="Calibri" w:cs="Calibri" w:eastAsia="Calibri" w:hAnsi="Calibri"/>
                <w:color w:val="333333"/>
                <w:sz w:val="20"/>
                <w:szCs w:val="20"/>
                <w:rtl w:val="0"/>
              </w:rPr>
              <w:t xml:space="preserve">"Lower Back Pain" or Low Back Ache*" or "Recurrent Low Back Pain" or "Chronic Low Back Pain" or "Non Specific Low Back Pain" or "Back Pain without Radiation" or "Lumbago" or "Lumbosacral Dysfunction" or "Low Back Strain" → 29,936</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vAlign w:val="center"/>
          </w:tcPr>
          <w:p w:rsidR="00000000" w:rsidDel="00000000" w:rsidP="00000000" w:rsidRDefault="00000000" w:rsidRPr="00000000" w14:paraId="00000054">
            <w:pPr>
              <w:jc w:val="center"/>
              <w:rPr>
                <w:rFonts w:ascii="Calibri" w:cs="Calibri" w:eastAsia="Calibri" w:hAnsi="Calibri"/>
                <w:color w:val="333333"/>
                <w:sz w:val="20"/>
                <w:szCs w:val="20"/>
              </w:rPr>
            </w:pPr>
            <w:r w:rsidDel="00000000" w:rsidR="00000000" w:rsidRPr="00000000">
              <w:rPr>
                <w:rFonts w:ascii="Calibri" w:cs="Calibri" w:eastAsia="Calibri" w:hAnsi="Calibri"/>
                <w:color w:val="333333"/>
                <w:sz w:val="20"/>
                <w:szCs w:val="20"/>
                <w:rtl w:val="0"/>
              </w:rPr>
              <w:t xml:space="preserve">S2</w:t>
            </w:r>
          </w:p>
        </w:tc>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tcPr>
          <w:p w:rsidR="00000000" w:rsidDel="00000000" w:rsidP="00000000" w:rsidRDefault="00000000" w:rsidRPr="00000000" w14:paraId="00000055">
            <w:pPr>
              <w:rPr>
                <w:rFonts w:ascii="Calibri" w:cs="Calibri" w:eastAsia="Calibri" w:hAnsi="Calibri"/>
                <w:color w:val="333333"/>
                <w:sz w:val="20"/>
                <w:szCs w:val="20"/>
              </w:rPr>
            </w:pPr>
            <w:r w:rsidDel="00000000" w:rsidR="00000000" w:rsidRPr="00000000">
              <w:rPr>
                <w:rFonts w:ascii="Calibri" w:cs="Calibri" w:eastAsia="Calibri" w:hAnsi="Calibri"/>
                <w:color w:val="333333"/>
                <w:sz w:val="20"/>
                <w:szCs w:val="20"/>
                <w:rtl w:val="0"/>
              </w:rPr>
              <w:t xml:space="preserve">"Resistance Training" or "Strength Training" or "Weight Lifting" or "Strengthening Program*" or "Weight Bearing Exercise" or "Bodyweight Exercise" or "Kettlebell Training" or "Heavy Resistance Training" or "Static Strength Training" or "Rate Force Development" or "Concurrent Training" or "Endurance Training" or "Core Stabilization" or "Core Training" or "Core Strengthening" or "Core Stability" or "Isometric Exercis*" or "Isometric Exercise Training" or "Power Exercis*" or "Plyometric Training" or "Explosive Training" →27,201</w:t>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vAlign w:val="center"/>
          </w:tcPr>
          <w:p w:rsidR="00000000" w:rsidDel="00000000" w:rsidP="00000000" w:rsidRDefault="00000000" w:rsidRPr="00000000" w14:paraId="00000056">
            <w:pPr>
              <w:jc w:val="center"/>
              <w:rPr>
                <w:rFonts w:ascii="Calibri" w:cs="Calibri" w:eastAsia="Calibri" w:hAnsi="Calibri"/>
                <w:color w:val="333333"/>
                <w:sz w:val="20"/>
                <w:szCs w:val="20"/>
              </w:rPr>
            </w:pPr>
            <w:r w:rsidDel="00000000" w:rsidR="00000000" w:rsidRPr="00000000">
              <w:rPr>
                <w:rFonts w:ascii="Calibri" w:cs="Calibri" w:eastAsia="Calibri" w:hAnsi="Calibri"/>
                <w:color w:val="333333"/>
                <w:sz w:val="20"/>
                <w:szCs w:val="20"/>
                <w:rtl w:val="0"/>
              </w:rPr>
              <w:t xml:space="preserve">S3</w:t>
            </w:r>
          </w:p>
        </w:tc>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tcPr>
          <w:p w:rsidR="00000000" w:rsidDel="00000000" w:rsidP="00000000" w:rsidRDefault="00000000" w:rsidRPr="00000000" w14:paraId="00000057">
            <w:pPr>
              <w:rPr>
                <w:rFonts w:ascii="Calibri" w:cs="Calibri" w:eastAsia="Calibri" w:hAnsi="Calibri"/>
                <w:color w:val="333333"/>
                <w:sz w:val="20"/>
                <w:szCs w:val="20"/>
              </w:rPr>
            </w:pPr>
            <w:r w:rsidDel="00000000" w:rsidR="00000000" w:rsidRPr="00000000">
              <w:rPr>
                <w:rFonts w:ascii="Calibri" w:cs="Calibri" w:eastAsia="Calibri" w:hAnsi="Calibri"/>
                <w:color w:val="333333"/>
                <w:sz w:val="20"/>
                <w:szCs w:val="20"/>
                <w:rtl w:val="0"/>
              </w:rPr>
              <w:t xml:space="preserve">Kinesiophobia or Kinesophobia or Avoidance or Movement Phobia or Fear of Movement or Fear of reinjury or fear behavior or fear behaviour → 34,934</w:t>
            </w:r>
          </w:p>
        </w:tc>
      </w:tr>
      <w:tr>
        <w:trPr>
          <w:cantSplit w:val="0"/>
          <w:tblHeader w:val="0"/>
        </w:trPr>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vAlign w:val="center"/>
          </w:tcPr>
          <w:p w:rsidR="00000000" w:rsidDel="00000000" w:rsidP="00000000" w:rsidRDefault="00000000" w:rsidRPr="00000000" w14:paraId="00000058">
            <w:pPr>
              <w:jc w:val="center"/>
              <w:rPr>
                <w:rFonts w:ascii="Calibri" w:cs="Calibri" w:eastAsia="Calibri" w:hAnsi="Calibri"/>
                <w:b w:val="1"/>
                <w:bCs w:val="1"/>
                <w:color w:val="333333"/>
                <w:sz w:val="20"/>
                <w:szCs w:val="20"/>
              </w:rPr>
            </w:pPr>
            <w:r w:rsidDel="00000000" w:rsidR="00000000" w:rsidRPr="00000000">
              <w:rPr>
                <w:rFonts w:ascii="Calibri" w:cs="Calibri" w:eastAsia="Calibri" w:hAnsi="Calibri"/>
                <w:b w:val="1"/>
                <w:bCs w:val="1"/>
                <w:color w:val="333333"/>
                <w:sz w:val="20"/>
                <w:szCs w:val="20"/>
                <w:rtl w:val="0"/>
              </w:rPr>
              <w:t xml:space="preserve">S4</w:t>
            </w:r>
          </w:p>
        </w:tc>
        <w:tc>
          <w:tcPr>
            <w:tcBorders>
              <w:top w:color="ffffff" w:space="0" w:sz="4" w:val="single"/>
              <w:left w:color="ffffff" w:space="0" w:sz="4" w:val="single"/>
              <w:bottom w:color="ffffff" w:space="0" w:sz="4" w:val="single"/>
              <w:right w:color="ffffff" w:space="0" w:sz="4" w:val="single"/>
            </w:tcBorders>
            <w:tcMar>
              <w:top w:w="75.0" w:type="dxa"/>
              <w:left w:w="75.0" w:type="dxa"/>
              <w:bottom w:w="75.0" w:type="dxa"/>
              <w:right w:w="75.0" w:type="dxa"/>
            </w:tcMar>
          </w:tcPr>
          <w:p w:rsidR="00000000" w:rsidDel="00000000" w:rsidP="00000000" w:rsidRDefault="00000000" w:rsidRPr="00000000" w14:paraId="00000059">
            <w:pPr>
              <w:rPr>
                <w:rFonts w:ascii="Calibri" w:cs="Calibri" w:eastAsia="Calibri" w:hAnsi="Calibri"/>
                <w:b w:val="1"/>
                <w:bCs w:val="1"/>
                <w:color w:val="333333"/>
                <w:sz w:val="20"/>
                <w:szCs w:val="20"/>
              </w:rPr>
            </w:pPr>
            <w:r w:rsidDel="00000000" w:rsidR="00000000" w:rsidRPr="00000000">
              <w:rPr>
                <w:rFonts w:ascii="Calibri" w:cs="Calibri" w:eastAsia="Calibri" w:hAnsi="Calibri"/>
                <w:b w:val="1"/>
                <w:bCs w:val="1"/>
                <w:color w:val="333333"/>
                <w:sz w:val="20"/>
                <w:szCs w:val="20"/>
                <w:rtl w:val="0"/>
              </w:rPr>
              <w:t xml:space="preserve">S1 And S2 AND S3 → 34</w:t>
            </w:r>
          </w:p>
        </w:tc>
      </w:tr>
    </w:tbl>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tl w:val="0"/>
        </w:rPr>
      </w:r>
    </w:p>
    <w:p w:rsidR="00000000" w:rsidDel="00000000" w:rsidP="00000000" w:rsidRDefault="00000000" w:rsidRPr="00000000" w14:paraId="0000005C">
      <w:pPr>
        <w:rPr>
          <w:rFonts w:ascii="Calibri" w:cs="Calibri" w:eastAsia="Calibri" w:hAnsi="Calibri"/>
        </w:rPr>
      </w:pP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tl w:val="0"/>
        </w:rPr>
      </w:r>
    </w:p>
    <w:p w:rsidR="00000000" w:rsidDel="00000000" w:rsidP="00000000" w:rsidRDefault="00000000" w:rsidRPr="00000000" w14:paraId="0000005E">
      <w:pPr>
        <w:rPr>
          <w:rFonts w:ascii="Calibri" w:cs="Calibri" w:eastAsia="Calibri" w:hAnsi="Calibri"/>
        </w:rPr>
      </w:pPr>
      <w:r w:rsidDel="00000000" w:rsidR="00000000" w:rsidRPr="00000000">
        <w:rPr>
          <w:rtl w:val="0"/>
        </w:rPr>
      </w:r>
    </w:p>
    <w:p w:rsidR="00000000" w:rsidDel="00000000" w:rsidP="00000000" w:rsidRDefault="00000000" w:rsidRPr="00000000" w14:paraId="0000005F">
      <w:pPr>
        <w:rPr>
          <w:rFonts w:ascii="Calibri" w:cs="Calibri" w:eastAsia="Calibri" w:hAnsi="Calibri"/>
        </w:rPr>
      </w:pPr>
      <w:r w:rsidDel="00000000" w:rsidR="00000000" w:rsidRPr="00000000">
        <w:rPr>
          <w:rtl w:val="0"/>
        </w:rPr>
      </w:r>
    </w:p>
    <w:p w:rsidR="00000000" w:rsidDel="00000000" w:rsidP="00000000" w:rsidRDefault="00000000" w:rsidRPr="00000000" w14:paraId="00000060">
      <w:pPr>
        <w:rPr>
          <w:rFonts w:ascii="Calibri" w:cs="Calibri" w:eastAsia="Calibri" w:hAnsi="Calibri"/>
        </w:rPr>
      </w:pPr>
      <w:r w:rsidDel="00000000" w:rsidR="00000000" w:rsidRPr="00000000">
        <w:rPr>
          <w:rtl w:val="0"/>
        </w:rPr>
      </w:r>
    </w:p>
    <w:p w:rsidR="00000000" w:rsidDel="00000000" w:rsidP="00000000" w:rsidRDefault="00000000" w:rsidRPr="00000000" w14:paraId="00000061">
      <w:pPr>
        <w:rPr>
          <w:rFonts w:ascii="Calibri" w:cs="Calibri" w:eastAsia="Calibri" w:hAnsi="Calibri"/>
        </w:rPr>
      </w:pP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rPr>
          <w:rFonts w:ascii="Calibri" w:cs="Calibri" w:eastAsia="Calibri" w:hAnsi="Calibri"/>
        </w:rPr>
      </w:pPr>
      <w:r w:rsidDel="00000000" w:rsidR="00000000" w:rsidRPr="00000000">
        <w:rPr>
          <w:rtl w:val="0"/>
        </w:rPr>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rtl w:val="0"/>
        </w:rPr>
      </w:r>
    </w:p>
    <w:p w:rsidR="00000000" w:rsidDel="00000000" w:rsidP="00000000" w:rsidRDefault="00000000" w:rsidRPr="00000000" w14:paraId="00000066">
      <w:pPr>
        <w:rPr>
          <w:rFonts w:ascii="Calibri" w:cs="Calibri" w:eastAsia="Calibri" w:hAnsi="Calibri"/>
        </w:rPr>
      </w:pPr>
      <w:r w:rsidDel="00000000" w:rsidR="00000000" w:rsidRPr="00000000">
        <w:rPr>
          <w:rtl w:val="0"/>
        </w:rPr>
      </w:r>
    </w:p>
    <w:p w:rsidR="00000000" w:rsidDel="00000000" w:rsidP="00000000" w:rsidRDefault="00000000" w:rsidRPr="00000000" w14:paraId="00000067">
      <w:pPr>
        <w:rPr>
          <w:rFonts w:ascii="Calibri" w:cs="Calibri" w:eastAsia="Calibri" w:hAnsi="Calibri"/>
        </w:rPr>
      </w:pPr>
      <w:r w:rsidDel="00000000" w:rsidR="00000000" w:rsidRPr="00000000">
        <w:rPr>
          <w:rtl w:val="0"/>
        </w:rPr>
      </w:r>
    </w:p>
    <w:p w:rsidR="00000000" w:rsidDel="00000000" w:rsidP="00000000" w:rsidRDefault="00000000" w:rsidRPr="00000000" w14:paraId="00000068">
      <w:pPr>
        <w:rPr>
          <w:rFonts w:ascii="Calibri" w:cs="Calibri" w:eastAsia="Calibri" w:hAnsi="Calibri"/>
        </w:rPr>
      </w:pPr>
      <w:r w:rsidDel="00000000" w:rsidR="00000000" w:rsidRPr="00000000">
        <w:rPr>
          <w:rtl w:val="0"/>
        </w:rPr>
      </w:r>
    </w:p>
    <w:p w:rsidR="00000000" w:rsidDel="00000000" w:rsidP="00000000" w:rsidRDefault="00000000" w:rsidRPr="00000000" w14:paraId="00000069">
      <w:pPr>
        <w:rPr>
          <w:rFonts w:ascii="Calibri" w:cs="Calibri" w:eastAsia="Calibri" w:hAnsi="Calibri"/>
        </w:rPr>
      </w:pPr>
      <w:r w:rsidDel="00000000" w:rsidR="00000000" w:rsidRPr="00000000">
        <w:rPr>
          <w:rtl w:val="0"/>
        </w:rPr>
      </w:r>
    </w:p>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rPr>
          <w:rFonts w:ascii="Calibri" w:cs="Calibri" w:eastAsia="Calibri" w:hAnsi="Calibri"/>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rPr>
          <w:rFonts w:ascii="Calibri" w:cs="Calibri" w:eastAsia="Calibri" w:hAnsi="Calibri"/>
        </w:rPr>
      </w:pPr>
      <w:r w:rsidDel="00000000" w:rsidR="00000000" w:rsidRPr="00000000">
        <w:rPr>
          <w:rtl w:val="0"/>
        </w:rPr>
      </w:r>
    </w:p>
    <w:p w:rsidR="00000000" w:rsidDel="00000000" w:rsidP="00000000" w:rsidRDefault="00000000" w:rsidRPr="00000000" w14:paraId="0000006E">
      <w:pPr>
        <w:rPr>
          <w:rFonts w:ascii="Calibri" w:cs="Calibri" w:eastAsia="Calibri" w:hAnsi="Calibri"/>
        </w:rPr>
      </w:pPr>
      <w:r w:rsidDel="00000000" w:rsidR="00000000" w:rsidRPr="00000000">
        <w:rPr>
          <w:rtl w:val="0"/>
        </w:rPr>
      </w:r>
    </w:p>
    <w:p w:rsidR="00000000" w:rsidDel="00000000" w:rsidP="00000000" w:rsidRDefault="00000000" w:rsidRPr="00000000" w14:paraId="0000006F">
      <w:pPr>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tl w:val="0"/>
        </w:rPr>
      </w:r>
    </w:p>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2. Studies excluded after full-text review</w:t>
      </w:r>
    </w:p>
    <w:p w:rsidR="00000000" w:rsidDel="00000000" w:rsidP="00000000" w:rsidRDefault="00000000" w:rsidRPr="00000000" w14:paraId="00000078">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pStyle w:val="Heading3"/>
        <w:keepNext w:val="0"/>
        <w:keepLines w:val="0"/>
        <w:spacing w:before="280" w:line="276" w:lineRule="auto"/>
        <w:rPr>
          <w:rFonts w:ascii="Roboto" w:cs="Roboto" w:eastAsia="Roboto" w:hAnsi="Roboto"/>
          <w:b w:val="1"/>
          <w:bCs w:val="1"/>
          <w:color w:val="000000"/>
          <w:sz w:val="22"/>
          <w:szCs w:val="22"/>
        </w:rPr>
      </w:pPr>
      <w:bookmarkStart w:colFirst="0" w:colLast="0" w:name="_heading=h.3t9t92a2ls2" w:id="0"/>
      <w:bookmarkEnd w:id="0"/>
      <w:r w:rsidDel="00000000" w:rsidR="00000000" w:rsidRPr="00000000">
        <w:rPr>
          <w:rFonts w:ascii="Roboto" w:cs="Roboto" w:eastAsia="Roboto" w:hAnsi="Roboto"/>
          <w:b w:val="1"/>
          <w:bCs w:val="1"/>
          <w:color w:val="000000"/>
          <w:sz w:val="22"/>
          <w:szCs w:val="22"/>
          <w:rtl w:val="0"/>
        </w:rPr>
        <w:t xml:space="preserve">Reason for exclusion</w:t>
      </w:r>
    </w:p>
    <w:p w:rsidR="00000000" w:rsidDel="00000000" w:rsidP="00000000" w:rsidRDefault="00000000" w:rsidRPr="00000000" w14:paraId="0000007B">
      <w:pPr>
        <w:numPr>
          <w:ilvl w:val="0"/>
          <w:numId w:val="1"/>
        </w:numPr>
        <w:spacing w:after="0" w:afterAutospacing="0" w:before="240" w:line="276" w:lineRule="auto"/>
        <w:ind w:left="720" w:hanging="360"/>
        <w:rPr>
          <w:rFonts w:ascii="Arial" w:cs="Arial" w:eastAsia="Arial" w:hAnsi="Arial"/>
          <w:b w:val="1"/>
          <w:bCs w:val="1"/>
          <w:sz w:val="22"/>
          <w:szCs w:val="22"/>
        </w:rPr>
      </w:pPr>
      <w:r w:rsidDel="00000000" w:rsidR="00000000" w:rsidRPr="00000000">
        <w:rPr>
          <w:rFonts w:ascii="Roboto" w:cs="Roboto" w:eastAsia="Roboto" w:hAnsi="Roboto"/>
          <w:b w:val="1"/>
          <w:bCs w:val="1"/>
          <w:sz w:val="22"/>
          <w:szCs w:val="22"/>
          <w:rtl w:val="0"/>
        </w:rPr>
        <w:t xml:space="preserve">No psychological outcome: </w:t>
      </w:r>
    </w:p>
    <w:p w:rsidR="00000000" w:rsidDel="00000000" w:rsidP="00000000" w:rsidRDefault="00000000" w:rsidRPr="00000000" w14:paraId="0000007C">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444746"/>
          <w:sz w:val="20"/>
          <w:szCs w:val="20"/>
          <w:rtl w:val="0"/>
        </w:rPr>
        <w:t xml:space="preserve">Berglund L, Aasa B, Hellqvist J, Michaelson P, Aasa U. Which Patients With Low Back Pain Benefit From Deadlift Training? J Strength Cond Res. 2015 Jul;29(7):1803-11. doi: 10.1519/JSC.0000000000000837. PMID: 25559899.</w:t>
      </w:r>
      <w:r w:rsidDel="00000000" w:rsidR="00000000" w:rsidRPr="00000000">
        <w:rPr>
          <w:rtl w:val="0"/>
        </w:rPr>
      </w:r>
    </w:p>
    <w:p w:rsidR="00000000" w:rsidDel="00000000" w:rsidP="00000000" w:rsidRDefault="00000000" w:rsidRPr="00000000" w14:paraId="0000007D">
      <w:pPr>
        <w:numPr>
          <w:ilvl w:val="0"/>
          <w:numId w:val="1"/>
        </w:numPr>
        <w:spacing w:after="0" w:afterAutospacing="0" w:before="0" w:beforeAutospacing="0" w:line="276" w:lineRule="auto"/>
        <w:ind w:left="720" w:hanging="360"/>
        <w:rPr>
          <w:rFonts w:ascii="Arial" w:cs="Arial" w:eastAsia="Arial" w:hAnsi="Arial"/>
          <w:b w:val="1"/>
          <w:bCs w:val="1"/>
          <w:sz w:val="22"/>
          <w:szCs w:val="22"/>
        </w:rPr>
      </w:pPr>
      <w:r w:rsidDel="00000000" w:rsidR="00000000" w:rsidRPr="00000000">
        <w:rPr>
          <w:rFonts w:ascii="Roboto" w:cs="Roboto" w:eastAsia="Roboto" w:hAnsi="Roboto"/>
          <w:b w:val="1"/>
          <w:bCs w:val="1"/>
          <w:sz w:val="22"/>
          <w:szCs w:val="22"/>
          <w:rtl w:val="0"/>
        </w:rPr>
        <w:t xml:space="preserve">Intervention not specifically targeting the lumbar/trunk musculature:</w:t>
      </w:r>
    </w:p>
    <w:p w:rsidR="00000000" w:rsidDel="00000000" w:rsidP="00000000" w:rsidRDefault="00000000" w:rsidRPr="00000000" w14:paraId="0000007E">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444746"/>
          <w:sz w:val="20"/>
          <w:szCs w:val="20"/>
          <w:rtl w:val="0"/>
        </w:rPr>
        <w:t xml:space="preserve">Farragher JB, Pranata A, Williams GP, El-Ansary D, Parry SM, Clark RA, Mentiplay B, Kasza J, Crofts S, Bryant AL. Neuromuscular Control and Resistance Training for People With Chronic Low Back Pain: A Randomized Controlled Trial. J Orthop Sports Phys Ther. 2024 May;54(5):350-359. doi: 10.2519/jospt.2024.12349. PMID: 38497906.</w:t>
      </w:r>
      <w:r w:rsidDel="00000000" w:rsidR="00000000" w:rsidRPr="00000000">
        <w:rPr>
          <w:rtl w:val="0"/>
        </w:rPr>
      </w:r>
    </w:p>
    <w:p w:rsidR="00000000" w:rsidDel="00000000" w:rsidP="00000000" w:rsidRDefault="00000000" w:rsidRPr="00000000" w14:paraId="0000007F">
      <w:pPr>
        <w:numPr>
          <w:ilvl w:val="1"/>
          <w:numId w:val="1"/>
        </w:numPr>
        <w:spacing w:after="0" w:afterAutospacing="0" w:before="0" w:beforeAutospacing="0" w:line="276" w:lineRule="auto"/>
        <w:ind w:left="1440" w:hanging="360"/>
        <w:rPr>
          <w:rFonts w:ascii="Arial" w:cs="Arial" w:eastAsia="Arial" w:hAnsi="Arial"/>
          <w:sz w:val="20"/>
          <w:szCs w:val="20"/>
        </w:rPr>
      </w:pPr>
      <w:r w:rsidDel="00000000" w:rsidR="00000000" w:rsidRPr="00000000">
        <w:rPr>
          <w:rFonts w:ascii="Roboto" w:cs="Roboto" w:eastAsia="Roboto" w:hAnsi="Roboto"/>
          <w:color w:val="444746"/>
          <w:sz w:val="20"/>
          <w:szCs w:val="20"/>
          <w:rtl w:val="0"/>
        </w:rPr>
        <w:t xml:space="preserve">Tagliaferri SD, Miller CT, Ford JJ, Hahne AJ, Main LC, Rantalainen T, Connell DA, Simson KJ, Owen PJ, Belavy DL. Randomized Trial of General Strength and Conditioning Versus Motor Control and Manual Therapy for Chronic Low Back Pain on Physical and Self-Report Outcomes. J Clin Med. 2020 Jun 3;9(6):1726. doi: 10.3390/jcm9061726. PMID: 32503243; PMCID: PMC7355598.</w:t>
      </w:r>
      <w:r w:rsidDel="00000000" w:rsidR="00000000" w:rsidRPr="00000000">
        <w:rPr>
          <w:rFonts w:ascii="Roboto" w:cs="Roboto" w:eastAsia="Roboto" w:hAnsi="Roboto"/>
          <w:sz w:val="20"/>
          <w:szCs w:val="20"/>
          <w:rtl w:val="0"/>
        </w:rPr>
        <w:t xml:space="preserve"> </w:t>
      </w:r>
    </w:p>
    <w:p w:rsidR="00000000" w:rsidDel="00000000" w:rsidP="00000000" w:rsidRDefault="00000000" w:rsidRPr="00000000" w14:paraId="00000080">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Shnayderman I, Katz-Leurer M. An aerobic walking programme versus muscle strengthening programme for chronic low back pain: a randomized controlled trial. Clin Rehabil. 2013 Mar;27(3):207-14. doi: 10.1177/0269215512453353. Epub 2012 Jul 31. PMID: 22850802.</w:t>
      </w:r>
      <w:r w:rsidDel="00000000" w:rsidR="00000000" w:rsidRPr="00000000">
        <w:rPr>
          <w:rtl w:val="0"/>
        </w:rPr>
      </w:r>
    </w:p>
    <w:p w:rsidR="00000000" w:rsidDel="00000000" w:rsidP="00000000" w:rsidRDefault="00000000" w:rsidRPr="00000000" w14:paraId="00000081">
      <w:pPr>
        <w:numPr>
          <w:ilvl w:val="0"/>
          <w:numId w:val="1"/>
        </w:numPr>
        <w:spacing w:after="0" w:afterAutospacing="0" w:before="0" w:beforeAutospacing="0" w:line="276" w:lineRule="auto"/>
        <w:ind w:left="720" w:hanging="360"/>
        <w:rPr>
          <w:rFonts w:ascii="Arial" w:cs="Arial" w:eastAsia="Arial" w:hAnsi="Arial"/>
          <w:b w:val="1"/>
          <w:bCs w:val="1"/>
          <w:sz w:val="22"/>
          <w:szCs w:val="22"/>
        </w:rPr>
      </w:pPr>
      <w:r w:rsidDel="00000000" w:rsidR="00000000" w:rsidRPr="00000000">
        <w:rPr>
          <w:rFonts w:ascii="Roboto" w:cs="Roboto" w:eastAsia="Roboto" w:hAnsi="Roboto"/>
          <w:b w:val="1"/>
          <w:bCs w:val="1"/>
          <w:sz w:val="22"/>
          <w:szCs w:val="22"/>
          <w:rtl w:val="0"/>
        </w:rPr>
        <w:t xml:space="preserve">Intervention primarily targeting motor control/stabilisation rather than strengthening: </w:t>
      </w:r>
    </w:p>
    <w:p w:rsidR="00000000" w:rsidDel="00000000" w:rsidP="00000000" w:rsidRDefault="00000000" w:rsidRPr="00000000" w14:paraId="00000082">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Aytar, A., Çağlar, A., Tekindal, M. A., Ümit Yemişçi, O., &amp; Aytar, A. (2023). EFFECTIVENESS OF DIFFERENT PHYSICAL THERAPY EXERCISE TECHNIQUES IN CHRONIC LOW BACK PAIN: A RANDOMIZED CONTROLLED STUDY. </w:t>
      </w:r>
      <w:r w:rsidDel="00000000" w:rsidR="00000000" w:rsidRPr="00000000">
        <w:rPr>
          <w:rFonts w:ascii="Roboto" w:cs="Roboto" w:eastAsia="Roboto" w:hAnsi="Roboto"/>
          <w:i w:val="1"/>
          <w:iCs w:val="1"/>
          <w:sz w:val="20"/>
          <w:szCs w:val="20"/>
          <w:rtl w:val="0"/>
        </w:rPr>
        <w:t xml:space="preserve">Türk Fizyoterapi Ve Rehabilitasyon Dergisi</w:t>
      </w:r>
      <w:r w:rsidDel="00000000" w:rsidR="00000000" w:rsidRPr="00000000">
        <w:rPr>
          <w:rFonts w:ascii="Roboto" w:cs="Roboto" w:eastAsia="Roboto" w:hAnsi="Roboto"/>
          <w:sz w:val="20"/>
          <w:szCs w:val="20"/>
          <w:rtl w:val="0"/>
        </w:rPr>
        <w:t xml:space="preserve">, </w:t>
      </w:r>
      <w:r w:rsidDel="00000000" w:rsidR="00000000" w:rsidRPr="00000000">
        <w:rPr>
          <w:rFonts w:ascii="Roboto" w:cs="Roboto" w:eastAsia="Roboto" w:hAnsi="Roboto"/>
          <w:i w:val="1"/>
          <w:iCs w:val="1"/>
          <w:sz w:val="20"/>
          <w:szCs w:val="20"/>
          <w:rtl w:val="0"/>
        </w:rPr>
        <w:t xml:space="preserve">34</w:t>
      </w:r>
      <w:r w:rsidDel="00000000" w:rsidR="00000000" w:rsidRPr="00000000">
        <w:rPr>
          <w:rFonts w:ascii="Roboto" w:cs="Roboto" w:eastAsia="Roboto" w:hAnsi="Roboto"/>
          <w:sz w:val="20"/>
          <w:szCs w:val="20"/>
          <w:rtl w:val="0"/>
        </w:rPr>
        <w:t xml:space="preserve">(1), 141-147. </w:t>
      </w:r>
      <w:hyperlink r:id="rId8">
        <w:r w:rsidDel="00000000" w:rsidR="00000000" w:rsidRPr="00000000">
          <w:rPr>
            <w:rFonts w:ascii="Roboto" w:cs="Roboto" w:eastAsia="Roboto" w:hAnsi="Roboto"/>
            <w:sz w:val="20"/>
            <w:szCs w:val="20"/>
            <w:u w:val="single"/>
            <w:rtl w:val="0"/>
          </w:rPr>
          <w:t xml:space="preserve">https://doi.org/10.21653/tjpr.1034741</w:t>
        </w:r>
      </w:hyperlink>
      <w:r w:rsidDel="00000000" w:rsidR="00000000" w:rsidRPr="00000000">
        <w:rPr>
          <w:rtl w:val="0"/>
        </w:rPr>
      </w:r>
    </w:p>
    <w:p w:rsidR="00000000" w:rsidDel="00000000" w:rsidP="00000000" w:rsidRDefault="00000000" w:rsidRPr="00000000" w14:paraId="00000083">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Ahn SE, Lee MY, Lee BH. Effects of Gluteal Muscle Strengthening Exercise-Based Core Stabilization Training on Pain and Quality of Life in Patients with Chronic Low Back Pain. Medicina (Kaunas). 2024 May 23;60(6):849. doi: 10.3390/medicina60060849. PMID: 38929466; PMCID: PMC11205821.</w:t>
      </w:r>
      <w:r w:rsidDel="00000000" w:rsidR="00000000" w:rsidRPr="00000000">
        <w:rPr>
          <w:rtl w:val="0"/>
        </w:rPr>
      </w:r>
    </w:p>
    <w:p w:rsidR="00000000" w:rsidDel="00000000" w:rsidP="00000000" w:rsidRDefault="00000000" w:rsidRPr="00000000" w14:paraId="00000084">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Alrwaily M, Schneider M, Sowa G, Timko M, Whitney SL, Delitto A. Stabilization exercises combined with neuromuscular electrical stimulation for patients with chronic low back pain: a randomized controlled trial. Braz J Phys Ther. 2019 Nov-Dec;23(6):506-515. doi: 10.1016/j.bjpt.2018.10.003. Epub 2018 Oct 18. PMID: 30482602; PMCID: PMC6849075.</w:t>
      </w:r>
      <w:r w:rsidDel="00000000" w:rsidR="00000000" w:rsidRPr="00000000">
        <w:rPr>
          <w:rtl w:val="0"/>
        </w:rPr>
      </w:r>
    </w:p>
    <w:p w:rsidR="00000000" w:rsidDel="00000000" w:rsidP="00000000" w:rsidRDefault="00000000" w:rsidRPr="00000000" w14:paraId="00000085">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Ogunniran IA, Akodu AK, Odebiyi DO. Effects of kinesiology taping and core stability exercise on clinical variables in patients with non-specific chronic low back pain: A randomized controlled trial. J Bodyw Mov Ther. 2023 Jan;33:20-27. doi: 10.1016/j.jbmt.2022.09.013. Epub 2022 Sep 28. PMID: 36775519.</w:t>
      </w:r>
      <w:r w:rsidDel="00000000" w:rsidR="00000000" w:rsidRPr="00000000">
        <w:rPr>
          <w:rtl w:val="0"/>
        </w:rPr>
      </w:r>
    </w:p>
    <w:p w:rsidR="00000000" w:rsidDel="00000000" w:rsidP="00000000" w:rsidRDefault="00000000" w:rsidRPr="00000000" w14:paraId="00000086">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Masroor S, Tanwar T, Aldabbas M, Iram I, Veqar Z. Effect of Adding Diaphragmatic Breathing Exercises to Core Stabilization Exercises on Pain, Muscle Activity, Disability, and Sleep Quality in Patients With Chronic Low Back Pain: A Randomized Control Trial. J Chiropr Med. 2023 Dec;22(4):275-283. doi: 10.1016/j.jcm.2023.07.001. Epub 2023 Sep 2. PMID: 38205226; PMCID: PMC10774616.</w:t>
      </w:r>
      <w:r w:rsidDel="00000000" w:rsidR="00000000" w:rsidRPr="00000000">
        <w:rPr>
          <w:rtl w:val="0"/>
        </w:rPr>
      </w:r>
    </w:p>
    <w:p w:rsidR="00000000" w:rsidDel="00000000" w:rsidP="00000000" w:rsidRDefault="00000000" w:rsidRPr="00000000" w14:paraId="00000087">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Karaduman C, Ataş Balci L. The effects of in-person-supervised, tele-supervised, and unsupervised stabilization exercises on pain, functionality, and kinesiophobia in patients with chronic low back pain: a randomized, single-blind trial. Physiother Theory Pract. 2024 Nov;40(11):2492-2502. doi: 10.1080/09593985.2023.2263554. Epub 2023 Sep 30. PMID: 37776297.</w:t>
      </w:r>
      <w:r w:rsidDel="00000000" w:rsidR="00000000" w:rsidRPr="00000000">
        <w:rPr>
          <w:rtl w:val="0"/>
        </w:rPr>
      </w:r>
    </w:p>
    <w:p w:rsidR="00000000" w:rsidDel="00000000" w:rsidP="00000000" w:rsidRDefault="00000000" w:rsidRPr="00000000" w14:paraId="00000088">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Massé-Alarie H, Louis-David B, Preuss R, Schneider C. Multifidus voluntary training versus hip extension exercises in chronic low back pain: effects on clinical outcomes and underlying corticomotor function. </w:t>
      </w:r>
      <w:r w:rsidDel="00000000" w:rsidR="00000000" w:rsidRPr="00000000">
        <w:rPr>
          <w:rFonts w:ascii="Roboto" w:cs="Roboto" w:eastAsia="Roboto" w:hAnsi="Roboto"/>
          <w:i w:val="1"/>
          <w:iCs w:val="1"/>
          <w:sz w:val="20"/>
          <w:szCs w:val="20"/>
          <w:rtl w:val="0"/>
        </w:rPr>
        <w:t xml:space="preserve">Physiotherapy</w:t>
      </w:r>
      <w:r w:rsidDel="00000000" w:rsidR="00000000" w:rsidRPr="00000000">
        <w:rPr>
          <w:rFonts w:ascii="Roboto" w:cs="Roboto" w:eastAsia="Roboto" w:hAnsi="Roboto"/>
          <w:sz w:val="20"/>
          <w:szCs w:val="20"/>
          <w:rtl w:val="0"/>
        </w:rPr>
        <w:t xml:space="preserve">. 2015;101:e960-e961. doi:https://doi.org/10.1016/j.physio.2015.03.1814</w:t>
      </w:r>
    </w:p>
    <w:p w:rsidR="00000000" w:rsidDel="00000000" w:rsidP="00000000" w:rsidRDefault="00000000" w:rsidRPr="00000000" w14:paraId="00000089">
      <w:pPr>
        <w:numPr>
          <w:ilvl w:val="1"/>
          <w:numId w:val="1"/>
        </w:numPr>
        <w:spacing w:after="0" w:afterAutospacing="0" w:before="0" w:beforeAutospacing="0" w:line="276" w:lineRule="auto"/>
        <w:ind w:left="1440" w:hanging="360"/>
        <w:rPr>
          <w:rFonts w:ascii="Roboto" w:cs="Roboto" w:eastAsia="Roboto" w:hAnsi="Roboto"/>
          <w:sz w:val="16"/>
          <w:szCs w:val="16"/>
        </w:rPr>
      </w:pPr>
      <w:r w:rsidDel="00000000" w:rsidR="00000000" w:rsidRPr="00000000">
        <w:rPr>
          <w:rFonts w:ascii="Roboto" w:cs="Roboto" w:eastAsia="Roboto" w:hAnsi="Roboto"/>
          <w:color w:val="212121"/>
          <w:sz w:val="20"/>
          <w:szCs w:val="20"/>
          <w:rtl w:val="0"/>
        </w:rPr>
        <w:t xml:space="preserve">Ozsoy G, Ilcin N, Ozsoy I, Gurpinar B, Buyukturan O, Buyukturan B, Kararti C, Sas S. The Effects Of Myofascial Release Technique Combined With Core Stabilization Exercise In Elderly With Non-Specific Low Back Pain: A Randomized Controlled, Single-Blind Study. Clin Interv Aging. 2019 Oct 9;14:1729-1740. doi: 10.2147/CIA.S223905. PMID: 31631992; PMCID: PMC6790630.</w:t>
      </w:r>
    </w:p>
    <w:p w:rsidR="00000000" w:rsidDel="00000000" w:rsidP="00000000" w:rsidRDefault="00000000" w:rsidRPr="00000000" w14:paraId="0000008A">
      <w:pPr>
        <w:numPr>
          <w:ilvl w:val="1"/>
          <w:numId w:val="1"/>
        </w:numPr>
        <w:spacing w:after="0" w:afterAutospacing="0" w:before="0" w:beforeAutospacing="0" w:line="276" w:lineRule="auto"/>
        <w:ind w:left="1440" w:hanging="360"/>
        <w:rPr>
          <w:rFonts w:ascii="Roboto" w:cs="Roboto" w:eastAsia="Roboto" w:hAnsi="Roboto"/>
          <w:color w:val="212121"/>
          <w:sz w:val="16"/>
          <w:szCs w:val="16"/>
        </w:rPr>
      </w:pPr>
      <w:r w:rsidDel="00000000" w:rsidR="00000000" w:rsidRPr="00000000">
        <w:rPr>
          <w:rFonts w:ascii="Roboto" w:cs="Roboto" w:eastAsia="Roboto" w:hAnsi="Roboto"/>
          <w:color w:val="212121"/>
          <w:sz w:val="20"/>
          <w:szCs w:val="20"/>
          <w:rtl w:val="0"/>
        </w:rPr>
        <w:t xml:space="preserve">Koumantakis GA, Watson PJ, Oldham JA. Trunk muscle stabilization training plus general exercise versus general exercise only: randomized controlled trial of patients with recurrent low back pain. Phys Ther. 2005 Mar;85(3):209-25. PMID: 15733046.</w:t>
      </w:r>
      <w:r w:rsidDel="00000000" w:rsidR="00000000" w:rsidRPr="00000000">
        <w:rPr>
          <w:rtl w:val="0"/>
        </w:rPr>
      </w:r>
    </w:p>
    <w:p w:rsidR="00000000" w:rsidDel="00000000" w:rsidP="00000000" w:rsidRDefault="00000000" w:rsidRPr="00000000" w14:paraId="0000008B">
      <w:pPr>
        <w:numPr>
          <w:ilvl w:val="0"/>
          <w:numId w:val="1"/>
        </w:numPr>
        <w:spacing w:after="0" w:afterAutospacing="0" w:before="0" w:beforeAutospacing="0" w:line="276" w:lineRule="auto"/>
        <w:ind w:left="720" w:hanging="360"/>
        <w:rPr>
          <w:rFonts w:ascii="Arial" w:cs="Arial" w:eastAsia="Arial" w:hAnsi="Arial"/>
          <w:b w:val="1"/>
          <w:bCs w:val="1"/>
          <w:sz w:val="22"/>
          <w:szCs w:val="22"/>
        </w:rPr>
      </w:pPr>
      <w:r w:rsidDel="00000000" w:rsidR="00000000" w:rsidRPr="00000000">
        <w:rPr>
          <w:rFonts w:ascii="Roboto" w:cs="Roboto" w:eastAsia="Roboto" w:hAnsi="Roboto"/>
          <w:b w:val="1"/>
          <w:bCs w:val="1"/>
          <w:sz w:val="22"/>
          <w:szCs w:val="22"/>
          <w:rtl w:val="0"/>
        </w:rPr>
        <w:t xml:space="preserve">Mixed/multimodal intervention; effect of lumbar strengthening not isolatable: </w:t>
      </w:r>
    </w:p>
    <w:p w:rsidR="00000000" w:rsidDel="00000000" w:rsidP="00000000" w:rsidRDefault="00000000" w:rsidRPr="00000000" w14:paraId="0000008C">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Blanco-Giménez P, Vicente-Mampel J, Gargallo P, Baraja-Vegas L, Bautista IJ, Ros-Bernal F, Barrios C. Clinical relevance of combined treatment with exercise in patients with chronic low back pain: a randomized controlled trial. Sci Rep. 2024 Jul 24;14(1):17042. doi: 10.1038/s41598-024-68192-2. PMID: 39048701; PMCID: PMC11269583.</w:t>
      </w:r>
      <w:r w:rsidDel="00000000" w:rsidR="00000000" w:rsidRPr="00000000">
        <w:rPr>
          <w:rtl w:val="0"/>
        </w:rPr>
      </w:r>
    </w:p>
    <w:p w:rsidR="00000000" w:rsidDel="00000000" w:rsidP="00000000" w:rsidRDefault="00000000" w:rsidRPr="00000000" w14:paraId="0000008D">
      <w:pPr>
        <w:numPr>
          <w:ilvl w:val="1"/>
          <w:numId w:val="1"/>
        </w:numPr>
        <w:spacing w:after="0" w:afterAutospacing="0" w:before="0" w:beforeAutospacing="0" w:line="276" w:lineRule="auto"/>
        <w:ind w:left="1440" w:hanging="360"/>
        <w:rPr>
          <w:rFonts w:ascii="Roboto" w:cs="Roboto" w:eastAsia="Roboto" w:hAnsi="Roboto"/>
          <w:sz w:val="20"/>
          <w:szCs w:val="20"/>
        </w:rPr>
      </w:pPr>
      <w:r w:rsidDel="00000000" w:rsidR="00000000" w:rsidRPr="00000000">
        <w:rPr>
          <w:rFonts w:ascii="Roboto" w:cs="Roboto" w:eastAsia="Roboto" w:hAnsi="Roboto"/>
          <w:color w:val="212121"/>
          <w:sz w:val="20"/>
          <w:szCs w:val="20"/>
          <w:rtl w:val="0"/>
        </w:rPr>
        <w:t xml:space="preserve">Mannion AF, Müntener M, Taimela S, Dvorak J. A randomized clinical trial of three active therapies for chronic low back pain. Spine (Phila Pa 1976). 1999 Dec 1;24(23):2435-48. doi: 10.1097/00007632-199912010-00004. PMID: 10626305.</w:t>
      </w:r>
    </w:p>
    <w:p w:rsidR="00000000" w:rsidDel="00000000" w:rsidP="00000000" w:rsidRDefault="00000000" w:rsidRPr="00000000" w14:paraId="0000008E">
      <w:pPr>
        <w:numPr>
          <w:ilvl w:val="0"/>
          <w:numId w:val="1"/>
        </w:numPr>
        <w:spacing w:after="0" w:afterAutospacing="0" w:before="0" w:beforeAutospacing="0" w:line="276" w:lineRule="auto"/>
        <w:ind w:left="720" w:hanging="360"/>
        <w:rPr>
          <w:rFonts w:ascii="Roboto" w:cs="Roboto" w:eastAsia="Roboto" w:hAnsi="Roboto"/>
          <w:b w:val="1"/>
          <w:bCs w:val="1"/>
          <w:color w:val="212121"/>
          <w:sz w:val="22"/>
          <w:szCs w:val="22"/>
        </w:rPr>
      </w:pPr>
      <w:r w:rsidDel="00000000" w:rsidR="00000000" w:rsidRPr="00000000">
        <w:rPr>
          <w:rFonts w:ascii="Roboto" w:cs="Roboto" w:eastAsia="Roboto" w:hAnsi="Roboto"/>
          <w:b w:val="1"/>
          <w:bCs w:val="1"/>
          <w:color w:val="212121"/>
          <w:sz w:val="22"/>
          <w:szCs w:val="22"/>
          <w:rtl w:val="0"/>
        </w:rPr>
        <w:t xml:space="preserve">Inappropriate control group: lack of non-strengthening comparison:</w:t>
      </w:r>
    </w:p>
    <w:p w:rsidR="00000000" w:rsidDel="00000000" w:rsidP="00000000" w:rsidRDefault="00000000" w:rsidRPr="00000000" w14:paraId="0000008F">
      <w:pPr>
        <w:numPr>
          <w:ilvl w:val="1"/>
          <w:numId w:val="1"/>
        </w:numPr>
        <w:spacing w:after="0" w:afterAutospacing="0" w:before="0" w:beforeAutospacing="0" w:line="276" w:lineRule="auto"/>
        <w:ind w:left="1440" w:hanging="360"/>
        <w:rPr>
          <w:rFonts w:ascii="Roboto" w:cs="Roboto" w:eastAsia="Roboto" w:hAnsi="Roboto"/>
          <w:color w:val="212121"/>
          <w:sz w:val="16"/>
          <w:szCs w:val="16"/>
        </w:rPr>
      </w:pPr>
      <w:r w:rsidDel="00000000" w:rsidR="00000000" w:rsidRPr="00000000">
        <w:rPr>
          <w:rFonts w:ascii="Roboto" w:cs="Roboto" w:eastAsia="Roboto" w:hAnsi="Roboto"/>
          <w:color w:val="212121"/>
          <w:sz w:val="20"/>
          <w:szCs w:val="20"/>
          <w:rtl w:val="0"/>
        </w:rPr>
        <w:t xml:space="preserve">Helmhout PH, Harts CC, Staal JB, Candel MJ, de Bie RA. Comparison of a high-intensity and a low-intensity lumbar extensor training program as minimal intervention treatment in low back pain: a randomized trial. Eur Spine J. 2004 Oct;13(6):537-47. doi: 10.1007/s00586-004-0671-y. Epub 2004 Apr 17. PMID: 15095072; PMCID: PMC3476596.</w:t>
      </w:r>
      <w:r w:rsidDel="00000000" w:rsidR="00000000" w:rsidRPr="00000000">
        <w:rPr>
          <w:rtl w:val="0"/>
        </w:rPr>
      </w:r>
    </w:p>
    <w:p w:rsidR="00000000" w:rsidDel="00000000" w:rsidP="00000000" w:rsidRDefault="00000000" w:rsidRPr="00000000" w14:paraId="00000090">
      <w:pPr>
        <w:numPr>
          <w:ilvl w:val="0"/>
          <w:numId w:val="1"/>
        </w:numPr>
        <w:spacing w:after="0" w:afterAutospacing="0" w:before="0" w:beforeAutospacing="0" w:line="276" w:lineRule="auto"/>
        <w:ind w:left="720" w:hanging="360"/>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Retracted article:</w:t>
      </w:r>
    </w:p>
    <w:p w:rsidR="00000000" w:rsidDel="00000000" w:rsidP="00000000" w:rsidRDefault="00000000" w:rsidRPr="00000000" w14:paraId="00000091">
      <w:pPr>
        <w:numPr>
          <w:ilvl w:val="1"/>
          <w:numId w:val="1"/>
        </w:numPr>
        <w:spacing w:after="0" w:afterAutospacing="0" w:before="0" w:beforeAutospacing="0" w:line="276" w:lineRule="auto"/>
        <w:ind w:left="1440" w:hanging="360"/>
        <w:rPr>
          <w:rFonts w:ascii="Roboto" w:cs="Roboto" w:eastAsia="Roboto" w:hAnsi="Roboto"/>
          <w:sz w:val="16"/>
          <w:szCs w:val="16"/>
        </w:rPr>
      </w:pPr>
      <w:r w:rsidDel="00000000" w:rsidR="00000000" w:rsidRPr="00000000">
        <w:rPr>
          <w:rFonts w:ascii="Roboto" w:cs="Roboto" w:eastAsia="Roboto" w:hAnsi="Roboto"/>
          <w:color w:val="212121"/>
          <w:sz w:val="20"/>
          <w:szCs w:val="20"/>
          <w:rtl w:val="0"/>
        </w:rPr>
        <w:t xml:space="preserve">Monticone M, Ferrante S, Rocca B, Baiardi P, Dal Farra F, Foti C. Effect of a long-lasting multidisciplinary program on disability and fear-avoidance behaviors in patients with chronic low back pain: results of a randomized controlled trial. Clin J Pain. 2013 Nov;29(11):929-38. doi: 10.1097/AJP.0b013e31827fef7e. Retraction in: Clin J Pain. 2024 Apr 01;40(4):199. doi: 10.1097/AJP.0000000000001203. Erratum in: Clin J Pain. 2021 Mar 1;37(3):249. doi: 10.1097/AJP.0000000000000910. PMID: 23328343.</w:t>
      </w:r>
      <w:r w:rsidDel="00000000" w:rsidR="00000000" w:rsidRPr="00000000">
        <w:rPr>
          <w:rtl w:val="0"/>
        </w:rPr>
      </w:r>
    </w:p>
    <w:p w:rsidR="00000000" w:rsidDel="00000000" w:rsidP="00000000" w:rsidRDefault="00000000" w:rsidRPr="00000000" w14:paraId="00000092">
      <w:pPr>
        <w:numPr>
          <w:ilvl w:val="0"/>
          <w:numId w:val="1"/>
        </w:numPr>
        <w:spacing w:after="0" w:afterAutospacing="0" w:before="0" w:beforeAutospacing="0" w:line="276" w:lineRule="auto"/>
        <w:ind w:left="720" w:hanging="360"/>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Unavailable study:</w:t>
      </w:r>
    </w:p>
    <w:p w:rsidR="00000000" w:rsidDel="00000000" w:rsidP="00000000" w:rsidRDefault="00000000" w:rsidRPr="00000000" w14:paraId="00000093">
      <w:pPr>
        <w:numPr>
          <w:ilvl w:val="1"/>
          <w:numId w:val="1"/>
        </w:numPr>
        <w:spacing w:after="0" w:afterAutospacing="0" w:before="0" w:beforeAutospacing="0" w:line="276" w:lineRule="auto"/>
        <w:ind w:left="1440" w:hanging="360"/>
        <w:rPr>
          <w:rFonts w:ascii="Roboto" w:cs="Roboto" w:eastAsia="Roboto" w:hAnsi="Roboto"/>
          <w:b w:val="1"/>
          <w:bCs w:val="1"/>
          <w:sz w:val="22"/>
          <w:szCs w:val="22"/>
        </w:rPr>
      </w:pPr>
      <w:r w:rsidDel="00000000" w:rsidR="00000000" w:rsidRPr="00000000">
        <w:rPr>
          <w:rFonts w:ascii="Roboto" w:cs="Roboto" w:eastAsia="Roboto" w:hAnsi="Roboto"/>
          <w:i w:val="1"/>
          <w:iCs w:val="1"/>
          <w:sz w:val="20"/>
          <w:szCs w:val="20"/>
          <w:rtl w:val="0"/>
        </w:rPr>
        <w:t xml:space="preserve">A comparison between intensive lumbar extensor resistance training and usual care provided by the GP for chronic aspecific low back pain patients: a RCT</w:t>
      </w:r>
    </w:p>
    <w:p w:rsidR="00000000" w:rsidDel="00000000" w:rsidP="00000000" w:rsidRDefault="00000000" w:rsidRPr="00000000" w14:paraId="00000094">
      <w:pPr>
        <w:numPr>
          <w:ilvl w:val="1"/>
          <w:numId w:val="1"/>
        </w:numPr>
        <w:spacing w:after="240" w:before="0" w:beforeAutospacing="0" w:line="276" w:lineRule="auto"/>
        <w:ind w:left="1440" w:hanging="360"/>
        <w:rPr>
          <w:rFonts w:ascii="Roboto" w:cs="Roboto" w:eastAsia="Roboto" w:hAnsi="Roboto"/>
          <w:b w:val="1"/>
          <w:bCs w:val="1"/>
          <w:sz w:val="22"/>
          <w:szCs w:val="22"/>
        </w:rPr>
      </w:pPr>
      <w:r w:rsidDel="00000000" w:rsidR="00000000" w:rsidRPr="00000000">
        <w:rPr>
          <w:rFonts w:ascii="Roboto" w:cs="Roboto" w:eastAsia="Roboto" w:hAnsi="Roboto"/>
          <w:i w:val="1"/>
          <w:iCs w:val="1"/>
          <w:sz w:val="20"/>
          <w:szCs w:val="20"/>
          <w:rtl w:val="0"/>
        </w:rPr>
        <w:t xml:space="preserve">A Clinical Trial to study the Efficacy and Safety of Two Exercise Regimes, Core Stability Exercises and Conventional Physiotherapy Exercises in Prevention of Recurrent Low Back Pain</w:t>
      </w:r>
    </w:p>
    <w:p w:rsidR="00000000" w:rsidDel="00000000" w:rsidP="00000000" w:rsidRDefault="00000000" w:rsidRPr="00000000" w14:paraId="00000095">
      <w:pPr>
        <w:rPr>
          <w:rFonts w:ascii="Calibri" w:cs="Calibri" w:eastAsia="Calibri" w:hAnsi="Calibri"/>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3730AB"/>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730AB"/>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730AB"/>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730A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730A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730A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730A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730A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730A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730A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730A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730A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730A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730A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730A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730AB"/>
    <w:rPr>
      <w:i w:val="1"/>
      <w:iCs w:val="1"/>
      <w:color w:val="404040" w:themeColor="text1" w:themeTint="0000BF"/>
    </w:rPr>
  </w:style>
  <w:style w:type="paragraph" w:styleId="ListParagraph">
    <w:name w:val="List Paragraph"/>
    <w:basedOn w:val="Normal"/>
    <w:uiPriority w:val="34"/>
    <w:qFormat w:val="1"/>
    <w:rsid w:val="003730AB"/>
    <w:pPr>
      <w:ind w:left="720"/>
      <w:contextualSpacing w:val="1"/>
    </w:pPr>
  </w:style>
  <w:style w:type="character" w:styleId="IntenseEmphasis">
    <w:name w:val="Intense Emphasis"/>
    <w:basedOn w:val="DefaultParagraphFont"/>
    <w:uiPriority w:val="21"/>
    <w:qFormat w:val="1"/>
    <w:rsid w:val="003730AB"/>
    <w:rPr>
      <w:i w:val="1"/>
      <w:iCs w:val="1"/>
      <w:color w:val="0f4761" w:themeColor="accent1" w:themeShade="0000BF"/>
    </w:rPr>
  </w:style>
  <w:style w:type="paragraph" w:styleId="IntenseQuote">
    <w:name w:val="Intense Quote"/>
    <w:basedOn w:val="Normal"/>
    <w:next w:val="Normal"/>
    <w:link w:val="IntenseQuoteChar"/>
    <w:uiPriority w:val="30"/>
    <w:qFormat w:val="1"/>
    <w:rsid w:val="003730A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730AB"/>
    <w:rPr>
      <w:i w:val="1"/>
      <w:iCs w:val="1"/>
      <w:color w:val="0f4761" w:themeColor="accent1" w:themeShade="0000BF"/>
    </w:rPr>
  </w:style>
  <w:style w:type="character" w:styleId="IntenseReference">
    <w:name w:val="Intense Reference"/>
    <w:basedOn w:val="DefaultParagraphFont"/>
    <w:uiPriority w:val="32"/>
    <w:qFormat w:val="1"/>
    <w:rsid w:val="003730AB"/>
    <w:rPr>
      <w:b w:val="1"/>
      <w:bCs w:val="1"/>
      <w:smallCaps w:val="1"/>
      <w:color w:val="0f4761" w:themeColor="accent1" w:themeShade="0000BF"/>
      <w:spacing w:val="5"/>
    </w:rPr>
  </w:style>
  <w:style w:type="character" w:styleId="searchhistory-search-term" w:customStyle="1">
    <w:name w:val="searchhistory-search-term"/>
    <w:basedOn w:val="DefaultParagraphFont"/>
    <w:rsid w:val="00A262B7"/>
  </w:style>
  <w:style w:type="paragraph" w:styleId="NormalWeb">
    <w:name w:val="Normal (Web)"/>
    <w:basedOn w:val="Normal"/>
    <w:uiPriority w:val="99"/>
    <w:semiHidden w:val="1"/>
    <w:unhideWhenUsed w:val="1"/>
    <w:rsid w:val="00A262B7"/>
    <w:pPr>
      <w:spacing w:after="100" w:afterAutospacing="1" w:before="100" w:beforeAutospacing="1"/>
    </w:pPr>
    <w:rPr>
      <w:lang w:val="en-GB"/>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rial.ti" TargetMode="External"/><Relationship Id="rId8" Type="http://schemas.openxmlformats.org/officeDocument/2006/relationships/hyperlink" Target="https://doi.org/10.21653/tjpr.103474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NJIttYiQjozOxjLuloQybBpJ8A==">CgMxLjAyDWguM3Q5dDkyYTJsczI4AHIhMUFVYmxvYWhpdjA1bzB6RFdsaUlKMGlqSm1kbEo2YV9R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2026-02-10T13:34:00Z</dcterms:created>
  <dc:creator>Buzzatti, Luca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1e2a3665-061e-4ea4-91cf-32037e5e0b30</vt:lpwstr>
  </property>
</Properties>
</file>