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A75C0" w14:textId="77777777" w:rsidR="00417A08" w:rsidRPr="00DB7B41" w:rsidRDefault="00417A08" w:rsidP="00417A08">
      <w:pPr>
        <w:pStyle w:val="NormalWeb"/>
        <w:rPr>
          <w:b/>
          <w:bCs/>
          <w:lang w:val="en-GB"/>
        </w:rPr>
      </w:pPr>
      <w:r w:rsidRPr="00DB7B41">
        <w:rPr>
          <w:b/>
          <w:bCs/>
          <w:lang w:val="en-GB"/>
        </w:rPr>
        <w:t>SUPPORTING (Supplementary; S) INFORMATION:</w:t>
      </w:r>
    </w:p>
    <w:p w14:paraId="2AF42A7B" w14:textId="77777777" w:rsidR="00417A08" w:rsidRPr="00DB7B41" w:rsidRDefault="00417A08" w:rsidP="00417A08">
      <w:pPr>
        <w:pStyle w:val="NormalWeb"/>
        <w:rPr>
          <w:lang w:val="en-GB"/>
        </w:rPr>
      </w:pPr>
      <w:r w:rsidRPr="00DB7B41">
        <w:rPr>
          <w:lang w:val="en-GB"/>
        </w:rPr>
        <w:t>S1. CONSORT 2010 checklist</w:t>
      </w:r>
    </w:p>
    <w:p w14:paraId="740E8174" w14:textId="77777777" w:rsidR="00417A08" w:rsidRPr="00DB7B41" w:rsidRDefault="00417A08" w:rsidP="00417A08">
      <w:pPr>
        <w:pStyle w:val="NormalWeb"/>
        <w:rPr>
          <w:lang w:val="en-GB"/>
        </w:rPr>
      </w:pPr>
      <w:r w:rsidRPr="00DB7B41">
        <w:rPr>
          <w:lang w:val="en-GB"/>
        </w:rPr>
        <w:t xml:space="preserve">S2. SPIRIT checklist </w:t>
      </w:r>
    </w:p>
    <w:p w14:paraId="6B8937FF" w14:textId="77777777" w:rsidR="00417A08" w:rsidRPr="00DB7B41" w:rsidRDefault="00417A08" w:rsidP="00417A08">
      <w:pPr>
        <w:pStyle w:val="NormalWeb"/>
        <w:rPr>
          <w:lang w:val="en-GB"/>
        </w:rPr>
      </w:pPr>
      <w:r w:rsidRPr="00DB7B41">
        <w:rPr>
          <w:lang w:val="en-GB"/>
        </w:rPr>
        <w:t xml:space="preserve">S3. Supplementary table. Missing data table for used variables. </w:t>
      </w:r>
    </w:p>
    <w:p w14:paraId="0A363165" w14:textId="77777777" w:rsidR="00417A08" w:rsidRPr="00DB7B41" w:rsidRDefault="00417A08" w:rsidP="00417A0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1197A0" w14:textId="77777777" w:rsidR="00417A08" w:rsidRPr="00DB7B41" w:rsidRDefault="00417A08" w:rsidP="00417A08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B7B41">
        <w:rPr>
          <w:rFonts w:ascii="Times New Roman" w:hAnsi="Times New Roman" w:cs="Times New Roman"/>
          <w:sz w:val="24"/>
          <w:szCs w:val="24"/>
          <w:lang w:val="en-GB"/>
        </w:rPr>
        <w:t>S4. Comparison between the NSEIT and NSE group baseline to 3-month follow-up. Orthogonal partial least squares discriminant analysis (OPLS-DA) model of NSE and NSEIT including the two dependent variables (EQ-VAS and EQ-5D) and the change score (baseline to 3 months) of all independent variables. No clear separation of the NSEIT and NSE groups were seen. The x-axis depicts the predictive component most important for separating groups, while the y-axis represents the orthogonal component showing in-group variation, R</w:t>
      </w:r>
      <w:r w:rsidRPr="00DB7B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B7B41">
        <w:rPr>
          <w:rFonts w:ascii="Times New Roman" w:hAnsi="Times New Roman" w:cs="Times New Roman"/>
          <w:sz w:val="24"/>
          <w:szCs w:val="24"/>
          <w:lang w:val="en-GB"/>
        </w:rPr>
        <w:t xml:space="preserve"> = 0.21, Q</w:t>
      </w:r>
      <w:r w:rsidRPr="00DB7B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B7B41">
        <w:rPr>
          <w:rFonts w:ascii="Times New Roman" w:hAnsi="Times New Roman" w:cs="Times New Roman"/>
          <w:sz w:val="24"/>
          <w:szCs w:val="24"/>
          <w:lang w:val="en-GB"/>
        </w:rPr>
        <w:t xml:space="preserve"> = -0.12, CV-ANOVA p = 1.</w:t>
      </w:r>
    </w:p>
    <w:p w14:paraId="29F2CE36" w14:textId="77777777" w:rsidR="00417A08" w:rsidRPr="00DB7B41" w:rsidRDefault="00417A08" w:rsidP="00417A08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B7B41">
        <w:rPr>
          <w:rFonts w:ascii="Times New Roman" w:hAnsi="Times New Roman" w:cs="Times New Roman"/>
          <w:sz w:val="24"/>
          <w:szCs w:val="24"/>
          <w:lang w:val="en-GB"/>
        </w:rPr>
        <w:t>S5. Comparison between the NSEIT and NSE group baseline to 15-month follow-up. Orthogonal partial least squares discriminant analysis (OPLS-DA) model of NSE and NSEIT including the two dependent variables (EQ-VAS and EQ-5D) and the change score (baseline to 15 months) of all independent variables. No clear separation of the NSEIT and NSE groups were seen. The x-axis depicts the predictive component most important for separating groups, while the y-axis represents the orthogonal component showing in-group variation, R</w:t>
      </w:r>
      <w:r w:rsidRPr="00DB7B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B7B41">
        <w:rPr>
          <w:rFonts w:ascii="Times New Roman" w:hAnsi="Times New Roman" w:cs="Times New Roman"/>
          <w:sz w:val="24"/>
          <w:szCs w:val="24"/>
          <w:lang w:val="en-GB"/>
        </w:rPr>
        <w:t xml:space="preserve"> = 0.22, Q</w:t>
      </w:r>
      <w:r w:rsidRPr="00DB7B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B7B41">
        <w:rPr>
          <w:rFonts w:ascii="Times New Roman" w:hAnsi="Times New Roman" w:cs="Times New Roman"/>
          <w:sz w:val="24"/>
          <w:szCs w:val="24"/>
          <w:lang w:val="en-GB"/>
        </w:rPr>
        <w:t xml:space="preserve"> = 0.01, CV-ANOVA p = 1.</w:t>
      </w:r>
    </w:p>
    <w:p w14:paraId="62DDB579" w14:textId="77777777" w:rsidR="00417A08" w:rsidRPr="00DB7B41" w:rsidRDefault="00417A08" w:rsidP="00417A08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B7B41">
        <w:rPr>
          <w:rFonts w:ascii="Times New Roman" w:hAnsi="Times New Roman" w:cs="Times New Roman"/>
          <w:sz w:val="24"/>
          <w:szCs w:val="24"/>
          <w:lang w:val="en-GB"/>
        </w:rPr>
        <w:t>S6. Comparison between the NSEIT and NSE group 3- to 15-month follow-up. Orthogonal partial least squares discriminant analysis (OPLS-DA) model of NSE and NSEIT including the two dependent variables (EQ-VAS and EQ-5D) and the change score (3 to 15 months) of all independent variables. No clear separation of the NSEIT and NSE groups were seen. The x-axis depicts the predictive component most important for separating groups, while the y-axis represents the orthogonal component showing in-group variation, R</w:t>
      </w:r>
      <w:r w:rsidRPr="00DB7B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B7B41">
        <w:rPr>
          <w:rFonts w:ascii="Times New Roman" w:hAnsi="Times New Roman" w:cs="Times New Roman"/>
          <w:sz w:val="24"/>
          <w:szCs w:val="24"/>
          <w:lang w:val="en-GB"/>
        </w:rPr>
        <w:t xml:space="preserve"> = 0.17, Q</w:t>
      </w:r>
      <w:r w:rsidRPr="00DB7B4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DB7B41">
        <w:rPr>
          <w:rFonts w:ascii="Times New Roman" w:hAnsi="Times New Roman" w:cs="Times New Roman"/>
          <w:sz w:val="24"/>
          <w:szCs w:val="24"/>
          <w:lang w:val="en-GB"/>
        </w:rPr>
        <w:t xml:space="preserve"> = -0.10, CV-ANOVA p = 1.</w:t>
      </w:r>
    </w:p>
    <w:p w14:paraId="6E87C436" w14:textId="77777777" w:rsidR="00417A08" w:rsidRPr="00DB7B41" w:rsidRDefault="00417A08" w:rsidP="00417A08">
      <w:pPr>
        <w:pStyle w:val="Heading2"/>
        <w:spacing w:line="480" w:lineRule="auto"/>
        <w:rPr>
          <w:b w:val="0"/>
          <w:bCs w:val="0"/>
          <w:kern w:val="2"/>
          <w:sz w:val="24"/>
          <w:szCs w:val="24"/>
          <w:lang w:val="en-GB"/>
          <w14:ligatures w14:val="standardContextual"/>
        </w:rPr>
      </w:pPr>
      <w:r w:rsidRPr="00DB7B41">
        <w:rPr>
          <w:b w:val="0"/>
          <w:bCs w:val="0"/>
          <w:sz w:val="24"/>
          <w:szCs w:val="24"/>
          <w:lang w:val="en-GB"/>
        </w:rPr>
        <w:lastRenderedPageBreak/>
        <w:t xml:space="preserve">S7. Comparison of patients with or without clinical improvement in EQ-5D at 3-month follow-up based on baseline variables. 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>OPLS-DA model of clinically improved individuals (≥ 0.03 increment in EQ-5D, based on Soer et al. 2012) compared to individuals with non-effect/worse EQ-5D (≤ 0) at 3-month follow-up, based on the baseline variables. No clear separation of the improved vs. not improved individuals could be seen. The x-axis depicts the predictive component most important for separating groups, while the y-axis represents the orthogonal component showing in-group variation, R</w:t>
      </w:r>
      <w:r w:rsidRPr="00DB7B41">
        <w:rPr>
          <w:b w:val="0"/>
          <w:bCs w:val="0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 = 0.13, Q</w:t>
      </w:r>
      <w:r w:rsidRPr="00DB7B41">
        <w:rPr>
          <w:b w:val="0"/>
          <w:bCs w:val="0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 = 0.02, CV-ANOVA p &gt; 0.05.</w:t>
      </w:r>
    </w:p>
    <w:p w14:paraId="697F42FA" w14:textId="77777777" w:rsidR="00417A08" w:rsidRPr="00DB7B41" w:rsidRDefault="00417A08" w:rsidP="00417A08">
      <w:pPr>
        <w:pStyle w:val="Heading2"/>
        <w:spacing w:line="480" w:lineRule="auto"/>
        <w:rPr>
          <w:b w:val="0"/>
          <w:bCs w:val="0"/>
          <w:kern w:val="2"/>
          <w:sz w:val="24"/>
          <w:szCs w:val="24"/>
          <w:lang w:val="en-GB"/>
          <w14:ligatures w14:val="standardContextual"/>
        </w:rPr>
      </w:pPr>
      <w:r w:rsidRPr="00DB7B41">
        <w:rPr>
          <w:b w:val="0"/>
          <w:bCs w:val="0"/>
          <w:sz w:val="24"/>
          <w:szCs w:val="24"/>
          <w:lang w:val="en-GB"/>
        </w:rPr>
        <w:t xml:space="preserve">S8. Comparison of patients with or without clinical improvement in EQ-VAS at 3-month follow-up based on baseline variables. 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>OPLS-DA model of clinically improved individuals (≥ 10.5 increment in EQ-VAS, based on Soer et al. 2012) compared to individuals with non-effect/worse EQ-VAS (≤ 0) at 3-month follow-up, based on the baseline variables. No clear separation of the improved vs. not improved individuals could be seen. The x-axis depicts the predictive component most important for separating groups, while the y-axis represents the orthogonal component showing in-group variation, R</w:t>
      </w:r>
      <w:r w:rsidRPr="00DB7B41">
        <w:rPr>
          <w:b w:val="0"/>
          <w:bCs w:val="0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 = 0.14, Q</w:t>
      </w:r>
      <w:r w:rsidRPr="00DB7B41">
        <w:rPr>
          <w:b w:val="0"/>
          <w:bCs w:val="0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 = -0.05, CV-ANOVA p &gt; 0.05.</w:t>
      </w:r>
    </w:p>
    <w:p w14:paraId="5239584C" w14:textId="77777777" w:rsidR="00417A08" w:rsidRPr="00DB7B41" w:rsidRDefault="00417A08" w:rsidP="00417A08">
      <w:pPr>
        <w:pStyle w:val="Heading2"/>
        <w:spacing w:line="480" w:lineRule="auto"/>
        <w:rPr>
          <w:b w:val="0"/>
          <w:bCs w:val="0"/>
          <w:kern w:val="2"/>
          <w:sz w:val="24"/>
          <w:szCs w:val="24"/>
          <w:lang w:val="en-GB"/>
          <w14:ligatures w14:val="standardContextual"/>
        </w:rPr>
      </w:pPr>
      <w:r w:rsidRPr="00DB7B41">
        <w:rPr>
          <w:b w:val="0"/>
          <w:bCs w:val="0"/>
          <w:sz w:val="24"/>
          <w:szCs w:val="24"/>
          <w:lang w:val="en-GB"/>
        </w:rPr>
        <w:t xml:space="preserve">S9. Comparison of patients with or without clinical improvement in EQ-VAS at 15-month follow-up based on baseline variables. 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>OPLS-DA model of clinically improved individuals (≥ 10.5 increment in EQ-VAS, based on Soer et al. 2012) compared to individuals with non-effect/worse EQ-VAS (≤ 0) at 15-month follow-up, based on the baseline variables. No clear separation of the improved vs. not improved individuals could be seen. The x-axis depicts the predictive component most important for separating groups, while the y-axis represents the orthogonal component showing in-group variation, R</w:t>
      </w:r>
      <w:r w:rsidRPr="00DB7B41">
        <w:rPr>
          <w:b w:val="0"/>
          <w:bCs w:val="0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 = 0.06, Q</w:t>
      </w:r>
      <w:r w:rsidRPr="00DB7B41">
        <w:rPr>
          <w:b w:val="0"/>
          <w:bCs w:val="0"/>
          <w:kern w:val="2"/>
          <w:sz w:val="24"/>
          <w:szCs w:val="24"/>
          <w:vertAlign w:val="superscript"/>
          <w:lang w:val="en-GB"/>
          <w14:ligatures w14:val="standardContextual"/>
        </w:rPr>
        <w:t>2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 = -0.12, CV-ANOVA p &gt; 0.05.</w:t>
      </w:r>
    </w:p>
    <w:p w14:paraId="7CFD2F87" w14:textId="77777777" w:rsidR="00417A08" w:rsidRPr="00DB7B41" w:rsidRDefault="00417A08" w:rsidP="00417A08">
      <w:pPr>
        <w:pStyle w:val="Heading2"/>
        <w:spacing w:line="480" w:lineRule="auto"/>
        <w:rPr>
          <w:b w:val="0"/>
          <w:bCs w:val="0"/>
          <w:sz w:val="24"/>
          <w:szCs w:val="24"/>
          <w:lang w:val="en-GB"/>
        </w:rPr>
      </w:pP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S10. Permutation plot of the OPLS-DA model discriminating between participants with or without </w:t>
      </w:r>
      <w:r w:rsidRPr="00DB7B41">
        <w:rPr>
          <w:b w:val="0"/>
          <w:bCs w:val="0"/>
          <w:sz w:val="24"/>
          <w:szCs w:val="24"/>
          <w:lang w:val="en-GB"/>
        </w:rPr>
        <w:t xml:space="preserve">clinical relevant improvement in EQ-5D at the 15 months follow-up. A total of 100 permutations were </w:t>
      </w:r>
      <w:r w:rsidRPr="00DB7B41">
        <w:rPr>
          <w:b w:val="0"/>
          <w:bCs w:val="0"/>
          <w:sz w:val="24"/>
          <w:szCs w:val="24"/>
          <w:lang w:val="en-GB"/>
        </w:rPr>
        <w:lastRenderedPageBreak/>
        <w:t>performed. The original model is on the right while permuted models are on the left. The original model yielded higher R² and Q² values than the permuted models, and the Q² regression line had a negative intercept. This result suggests that the observed class separation was unlikely to be explained by chance alone.</w:t>
      </w:r>
    </w:p>
    <w:p w14:paraId="181538AB" w14:textId="77777777" w:rsidR="00417A08" w:rsidRPr="00DB7B41" w:rsidRDefault="00417A08" w:rsidP="00417A08">
      <w:pPr>
        <w:pStyle w:val="Heading2"/>
        <w:spacing w:line="480" w:lineRule="auto"/>
        <w:rPr>
          <w:b w:val="0"/>
          <w:bCs w:val="0"/>
          <w:kern w:val="2"/>
          <w:sz w:val="24"/>
          <w:szCs w:val="24"/>
          <w:lang w:val="en-GB"/>
          <w14:ligatures w14:val="standardContextual"/>
        </w:rPr>
      </w:pP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>S11.</w:t>
      </w:r>
      <w:r w:rsidRPr="00DB7B41">
        <w:rPr>
          <w:b w:val="0"/>
          <w:bCs w:val="0"/>
          <w:sz w:val="24"/>
          <w:szCs w:val="24"/>
          <w:lang w:val="en-GB"/>
        </w:rPr>
        <w:t xml:space="preserve"> Sensitivity analysis of findings with prediction of clinical improvement in EQ-5D at 15-month follow-up. An </w:t>
      </w: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 xml:space="preserve">OPLS-DA model similar to Figure 5 was constructed in which the base-line value of EQ-5D-3L was included to test for its relation to clinical outcome. The figure shows the loading plot in which EQ-5D-3L baseline value is seen in the first quadrant and as such indicates that higher baseline EQ-5D-3L is negatively associated with clinical improvement (blue indicator to the right). </w:t>
      </w:r>
    </w:p>
    <w:p w14:paraId="012BBDE2" w14:textId="77777777" w:rsidR="00417A08" w:rsidRPr="00DB7B41" w:rsidRDefault="00417A08" w:rsidP="00417A08">
      <w:pPr>
        <w:pStyle w:val="Heading2"/>
        <w:spacing w:line="480" w:lineRule="auto"/>
        <w:rPr>
          <w:lang w:val="en-GB"/>
        </w:rPr>
      </w:pPr>
      <w:r w:rsidRPr="00DB7B41">
        <w:rPr>
          <w:b w:val="0"/>
          <w:bCs w:val="0"/>
          <w:kern w:val="2"/>
          <w:sz w:val="24"/>
          <w:szCs w:val="24"/>
          <w:lang w:val="en-GB"/>
          <w14:ligatures w14:val="standardContextual"/>
        </w:rPr>
        <w:t>S12. Supplementary table. Comparison of results with the study by Ludvigsson et al. 2019.</w:t>
      </w:r>
    </w:p>
    <w:p w14:paraId="7CD830AC" w14:textId="77777777" w:rsidR="00135EC8" w:rsidRPr="00641F87" w:rsidRDefault="00135EC8">
      <w:bookmarkStart w:id="0" w:name="_GoBack"/>
      <w:bookmarkEnd w:id="0"/>
    </w:p>
    <w:sectPr w:rsidR="00135EC8" w:rsidRPr="00641F87" w:rsidSect="00641F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440" w:right="1094" w:bottom="720" w:left="109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40E3D" w14:textId="77777777" w:rsidR="00641F87" w:rsidRDefault="00641F87" w:rsidP="00641F87">
      <w:pPr>
        <w:spacing w:after="0" w:line="240" w:lineRule="auto"/>
      </w:pPr>
      <w:r>
        <w:separator/>
      </w:r>
    </w:p>
  </w:endnote>
  <w:endnote w:type="continuationSeparator" w:id="0">
    <w:p w14:paraId="5893E631" w14:textId="77777777" w:rsidR="00641F87" w:rsidRDefault="00641F87" w:rsidP="0064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F4A05" w14:textId="77777777" w:rsidR="00641F87" w:rsidRDefault="00641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E2803" w14:textId="77777777" w:rsidR="00641F87" w:rsidRDefault="00641F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1C4F6C" w14:textId="77777777" w:rsidR="00641F87" w:rsidRDefault="00641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0B432" w14:textId="77777777" w:rsidR="00641F87" w:rsidRDefault="00641F87" w:rsidP="00641F87">
      <w:pPr>
        <w:spacing w:after="0" w:line="240" w:lineRule="auto"/>
      </w:pPr>
      <w:r>
        <w:separator/>
      </w:r>
    </w:p>
  </w:footnote>
  <w:footnote w:type="continuationSeparator" w:id="0">
    <w:p w14:paraId="5A31F7D2" w14:textId="77777777" w:rsidR="00641F87" w:rsidRDefault="00641F87" w:rsidP="0064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90882" w14:textId="77777777" w:rsidR="00641F87" w:rsidRDefault="00641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67966" w14:textId="77777777" w:rsidR="00641F87" w:rsidRDefault="00641F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3AECE" w14:textId="77777777" w:rsidR="00641F87" w:rsidRDefault="00641F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4A"/>
    <w:rsid w:val="00135EC8"/>
    <w:rsid w:val="00417A08"/>
    <w:rsid w:val="00641F87"/>
    <w:rsid w:val="00D0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47DFF-DAD2-4577-9902-2BD56A1E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A08"/>
    <w:rPr>
      <w:kern w:val="2"/>
      <w:lang w:val="sv-SE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417A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v-S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1F87"/>
    <w:pPr>
      <w:tabs>
        <w:tab w:val="center" w:pos="4513"/>
        <w:tab w:val="right" w:pos="9026"/>
      </w:tabs>
      <w:spacing w:after="0" w:line="240" w:lineRule="auto"/>
    </w:pPr>
    <w:rPr>
      <w:kern w:val="0"/>
      <w:lang w:val="en-I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641F87"/>
  </w:style>
  <w:style w:type="paragraph" w:styleId="Footer">
    <w:name w:val="footer"/>
    <w:basedOn w:val="Normal"/>
    <w:link w:val="FooterChar"/>
    <w:uiPriority w:val="99"/>
    <w:unhideWhenUsed/>
    <w:rsid w:val="00641F87"/>
    <w:pPr>
      <w:tabs>
        <w:tab w:val="center" w:pos="4513"/>
        <w:tab w:val="right" w:pos="9026"/>
      </w:tabs>
      <w:spacing w:after="0" w:line="240" w:lineRule="auto"/>
    </w:pPr>
    <w:rPr>
      <w:kern w:val="0"/>
      <w:lang w:val="en-I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41F87"/>
  </w:style>
  <w:style w:type="character" w:customStyle="1" w:styleId="Heading2Char">
    <w:name w:val="Heading 2 Char"/>
    <w:basedOn w:val="DefaultParagraphFont"/>
    <w:link w:val="Heading2"/>
    <w:uiPriority w:val="9"/>
    <w:rsid w:val="00417A08"/>
    <w:rPr>
      <w:rFonts w:ascii="Times New Roman" w:eastAsia="Times New Roman" w:hAnsi="Times New Roman" w:cs="Times New Roman"/>
      <w:b/>
      <w:bCs/>
      <w:sz w:val="36"/>
      <w:szCs w:val="36"/>
      <w:lang w:val="sv-SE" w:eastAsia="sv-SE"/>
    </w:rPr>
  </w:style>
  <w:style w:type="paragraph" w:styleId="NormalWeb">
    <w:name w:val="Normal (Web)"/>
    <w:basedOn w:val="Normal"/>
    <w:uiPriority w:val="99"/>
    <w:unhideWhenUsed/>
    <w:rsid w:val="0041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4086</Characters>
  <Application>Microsoft Office Word</Application>
  <DocSecurity>0</DocSecurity>
  <Lines>34</Lines>
  <Paragraphs>9</Paragraphs>
  <ScaleCrop>false</ScaleCrop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Seema Chauhan</dc:creator>
  <cp:keywords/>
  <dc:description/>
  <cp:lastModifiedBy>Seema Chauhan</cp:lastModifiedBy>
  <cp:revision>3</cp:revision>
  <dcterms:created xsi:type="dcterms:W3CDTF">2026-10-07T04:23:00Z</dcterms:created>
  <dcterms:modified xsi:type="dcterms:W3CDTF">2026-10-07T04:23:00Z</dcterms:modified>
</cp:coreProperties>
</file>