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A1B" w:rsidRPr="00D70DA1" w:rsidRDefault="00155F8A" w:rsidP="000305C6">
      <w:pPr>
        <w:widowControl/>
        <w:spacing w:line="480" w:lineRule="auto"/>
        <w:jc w:val="left"/>
        <w:rPr>
          <w:rFonts w:ascii="Times New Roman" w:hAnsi="Times New Roman" w:hint="eastAsia"/>
          <w:b/>
          <w:i/>
          <w:sz w:val="28"/>
          <w:szCs w:val="24"/>
        </w:rPr>
      </w:pPr>
      <w:r>
        <w:rPr>
          <w:rFonts w:ascii="Times New Roman" w:hAnsi="Times New Roman" w:hint="eastAsia"/>
          <w:b/>
          <w:i/>
          <w:sz w:val="28"/>
          <w:szCs w:val="24"/>
        </w:rPr>
        <w:t>Additional</w:t>
      </w:r>
      <w:r w:rsidR="00CC524D">
        <w:rPr>
          <w:rFonts w:ascii="Times New Roman" w:hAnsi="Times New Roman"/>
          <w:b/>
          <w:i/>
          <w:sz w:val="28"/>
          <w:szCs w:val="24"/>
        </w:rPr>
        <w:t xml:space="preserve"> </w:t>
      </w:r>
      <w:r>
        <w:rPr>
          <w:rFonts w:ascii="Times New Roman" w:hAnsi="Times New Roman" w:hint="eastAsia"/>
          <w:b/>
          <w:i/>
          <w:sz w:val="28"/>
          <w:szCs w:val="24"/>
        </w:rPr>
        <w:t>File</w:t>
      </w:r>
      <w:r w:rsidR="00656F9C">
        <w:rPr>
          <w:rFonts w:ascii="Times New Roman" w:hAnsi="Times New Roman" w:hint="eastAsia"/>
          <w:b/>
          <w:i/>
          <w:sz w:val="28"/>
          <w:szCs w:val="24"/>
        </w:rPr>
        <w:t xml:space="preserve"> 1</w:t>
      </w:r>
      <w:r w:rsidR="008552E9">
        <w:rPr>
          <w:rFonts w:ascii="Times New Roman" w:hAnsi="Times New Roman"/>
          <w:b/>
          <w:i/>
          <w:sz w:val="28"/>
          <w:szCs w:val="24"/>
        </w:rPr>
        <w:t>. Appendix Tables</w:t>
      </w:r>
      <w:bookmarkStart w:id="0" w:name="_GoBack"/>
      <w:bookmarkEnd w:id="0"/>
    </w:p>
    <w:p w:rsidR="00B329B6" w:rsidRPr="008552E9" w:rsidRDefault="00155F8A" w:rsidP="00F62915"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  <w:r w:rsidRPr="008552E9">
        <w:rPr>
          <w:rFonts w:ascii="Times New Roman" w:hAnsi="Times New Roman"/>
          <w:sz w:val="24"/>
          <w:szCs w:val="24"/>
        </w:rPr>
        <w:t xml:space="preserve">Table S1. </w:t>
      </w:r>
      <w:r w:rsidR="00CC524D" w:rsidRPr="008552E9">
        <w:rPr>
          <w:rFonts w:ascii="Times New Roman" w:hAnsi="Times New Roman" w:hint="eastAsia"/>
          <w:sz w:val="24"/>
          <w:szCs w:val="24"/>
        </w:rPr>
        <w:t>Definitions</w:t>
      </w:r>
      <w:r w:rsidR="00CC524D" w:rsidRPr="008552E9">
        <w:rPr>
          <w:rFonts w:ascii="Times New Roman" w:hAnsi="Times New Roman"/>
          <w:sz w:val="24"/>
          <w:szCs w:val="24"/>
        </w:rPr>
        <w:t xml:space="preserve"> for preoperative comorbidities</w:t>
      </w:r>
    </w:p>
    <w:tbl>
      <w:tblPr>
        <w:tblW w:w="6571" w:type="pct"/>
        <w:jc w:val="center"/>
        <w:tblLook w:val="04A0" w:firstRow="1" w:lastRow="0" w:firstColumn="1" w:lastColumn="0" w:noHBand="0" w:noVBand="1"/>
      </w:tblPr>
      <w:tblGrid>
        <w:gridCol w:w="3137"/>
        <w:gridCol w:w="7779"/>
      </w:tblGrid>
      <w:tr w:rsidR="00CC524D" w:rsidRPr="00332E2C" w:rsidTr="00D01CA9">
        <w:trPr>
          <w:jc w:val="center"/>
        </w:trPr>
        <w:tc>
          <w:tcPr>
            <w:tcW w:w="1437" w:type="pct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  <w:hideMark/>
          </w:tcPr>
          <w:p w:rsidR="00CC524D" w:rsidRPr="00332E2C" w:rsidRDefault="00D01CA9" w:rsidP="004516CF">
            <w:pPr>
              <w:jc w:val="lef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Comorbidity</w:t>
            </w:r>
          </w:p>
        </w:tc>
        <w:tc>
          <w:tcPr>
            <w:tcW w:w="3563" w:type="pct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  <w:hideMark/>
          </w:tcPr>
          <w:p w:rsidR="00CC524D" w:rsidRPr="00332E2C" w:rsidRDefault="00EF27B3" w:rsidP="004516CF">
            <w:pPr>
              <w:jc w:val="lef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Definition</w:t>
            </w:r>
          </w:p>
        </w:tc>
      </w:tr>
      <w:tr w:rsidR="00CC524D" w:rsidRPr="00332E2C" w:rsidTr="00D01CA9">
        <w:trPr>
          <w:jc w:val="center"/>
        </w:trPr>
        <w:tc>
          <w:tcPr>
            <w:tcW w:w="1437" w:type="pct"/>
            <w:tcBorders>
              <w:top w:val="single" w:sz="12" w:space="0" w:color="auto"/>
            </w:tcBorders>
            <w:shd w:val="clear" w:color="auto" w:fill="auto"/>
            <w:hideMark/>
          </w:tcPr>
          <w:p w:rsidR="00CC524D" w:rsidRPr="00CC524D" w:rsidRDefault="00CC524D" w:rsidP="004516CF">
            <w:pPr>
              <w:jc w:val="left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CC524D">
              <w:rPr>
                <w:rFonts w:ascii="Times New Roman" w:eastAsiaTheme="minorEastAsia" w:hAnsi="Times New Roman" w:hint="eastAsia"/>
                <w:b/>
                <w:sz w:val="20"/>
                <w:szCs w:val="20"/>
              </w:rPr>
              <w:t>COPD</w:t>
            </w:r>
          </w:p>
        </w:tc>
        <w:tc>
          <w:tcPr>
            <w:tcW w:w="3563" w:type="pct"/>
            <w:tcBorders>
              <w:top w:val="single" w:sz="12" w:space="0" w:color="auto"/>
            </w:tcBorders>
            <w:shd w:val="clear" w:color="auto" w:fill="auto"/>
            <w:hideMark/>
          </w:tcPr>
          <w:p w:rsidR="00CC524D" w:rsidRPr="00CC524D" w:rsidRDefault="006B14DE" w:rsidP="00D01CA9">
            <w:pPr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hint="eastAsia"/>
                <w:sz w:val="20"/>
                <w:szCs w:val="20"/>
              </w:rPr>
              <w:t>C</w:t>
            </w:r>
            <w:r w:rsidRPr="006B14DE">
              <w:rPr>
                <w:rFonts w:ascii="Times New Roman" w:eastAsiaTheme="minorEastAsia" w:hAnsi="Times New Roman"/>
                <w:sz w:val="20"/>
                <w:szCs w:val="20"/>
              </w:rPr>
              <w:t>hronic bronchitis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with </w:t>
            </w:r>
            <w:r w:rsidRPr="006B14DE">
              <w:rPr>
                <w:rFonts w:ascii="Times New Roman" w:eastAsiaTheme="minorEastAsia" w:hAnsi="Times New Roman"/>
                <w:sz w:val="20"/>
                <w:szCs w:val="20"/>
              </w:rPr>
              <w:t>emphysema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; Predicted FEV</w:t>
            </w:r>
            <w:r w:rsidRPr="006B14DE">
              <w:rPr>
                <w:rFonts w:ascii="Times New Roman" w:eastAsiaTheme="minorEastAsia" w:hAnsi="Times New Roman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&lt;70% and FEV</w:t>
            </w:r>
            <w:r w:rsidRPr="006B14DE">
              <w:rPr>
                <w:rFonts w:ascii="Times New Roman" w:eastAsiaTheme="minorEastAsia" w:hAnsi="Times New Roman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/FVC&lt;70%</w:t>
            </w:r>
            <w:r w:rsidR="00C60E37">
              <w:rPr>
                <w:rFonts w:ascii="Times New Roman" w:eastAsiaTheme="minorEastAsia" w:hAnsi="Times New Roman"/>
                <w:sz w:val="20"/>
                <w:szCs w:val="20"/>
              </w:rPr>
              <w:t>.</w:t>
            </w:r>
          </w:p>
        </w:tc>
      </w:tr>
      <w:tr w:rsidR="00CC524D" w:rsidRPr="00332E2C" w:rsidTr="00D01CA9">
        <w:trPr>
          <w:jc w:val="center"/>
        </w:trPr>
        <w:tc>
          <w:tcPr>
            <w:tcW w:w="1437" w:type="pct"/>
            <w:shd w:val="clear" w:color="auto" w:fill="auto"/>
          </w:tcPr>
          <w:p w:rsidR="00CC524D" w:rsidRDefault="00EF27B3" w:rsidP="004516CF">
            <w:pPr>
              <w:jc w:val="left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hint="eastAsia"/>
                <w:b/>
                <w:sz w:val="20"/>
                <w:szCs w:val="20"/>
              </w:rPr>
              <w:t>Tuberculosis</w:t>
            </w:r>
          </w:p>
        </w:tc>
        <w:tc>
          <w:tcPr>
            <w:tcW w:w="3563" w:type="pct"/>
            <w:shd w:val="clear" w:color="auto" w:fill="auto"/>
          </w:tcPr>
          <w:p w:rsidR="00CC524D" w:rsidRPr="00CC524D" w:rsidRDefault="00136130" w:rsidP="00D01CA9">
            <w:pPr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hint="eastAsia"/>
                <w:sz w:val="20"/>
                <w:szCs w:val="20"/>
              </w:rPr>
              <w:t>Past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or current infected people of pulmonary tuberculosis.</w:t>
            </w:r>
          </w:p>
        </w:tc>
      </w:tr>
      <w:tr w:rsidR="00EF27B3" w:rsidRPr="00332E2C" w:rsidTr="00D01CA9">
        <w:trPr>
          <w:jc w:val="center"/>
        </w:trPr>
        <w:tc>
          <w:tcPr>
            <w:tcW w:w="1437" w:type="pct"/>
            <w:shd w:val="clear" w:color="auto" w:fill="auto"/>
          </w:tcPr>
          <w:p w:rsidR="00EF27B3" w:rsidRDefault="00EF27B3" w:rsidP="004516CF">
            <w:pPr>
              <w:jc w:val="left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hint="eastAsia"/>
                <w:b/>
                <w:sz w:val="20"/>
                <w:szCs w:val="20"/>
              </w:rPr>
              <w:t>Preoperative respiratory infection</w:t>
            </w:r>
          </w:p>
        </w:tc>
        <w:tc>
          <w:tcPr>
            <w:tcW w:w="3563" w:type="pct"/>
            <w:shd w:val="clear" w:color="auto" w:fill="auto"/>
          </w:tcPr>
          <w:p w:rsidR="00EF27B3" w:rsidRPr="00CC524D" w:rsidRDefault="006110C1" w:rsidP="006110C1">
            <w:pPr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Consist</w:t>
            </w:r>
            <w:r w:rsidR="000305C6">
              <w:rPr>
                <w:rFonts w:ascii="Times New Roman" w:eastAsiaTheme="minorEastAsia" w:hAnsi="Times New Roman" w:hint="eastAsia"/>
                <w:sz w:val="20"/>
                <w:szCs w:val="20"/>
              </w:rPr>
              <w:t>s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of</w:t>
            </w:r>
            <w:r w:rsidRPr="006110C1">
              <w:rPr>
                <w:rFonts w:ascii="Times New Roman" w:eastAsiaTheme="minorEastAsia" w:hAnsi="Times New Roman"/>
                <w:sz w:val="20"/>
                <w:szCs w:val="20"/>
              </w:rPr>
              <w:t xml:space="preserve"> the obstructive pneumonia, aspiration pneumonia, bronchiectasis, lung abscess and bacterial/fungal infection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.</w:t>
            </w:r>
          </w:p>
        </w:tc>
      </w:tr>
      <w:tr w:rsidR="00CC524D" w:rsidRPr="00332E2C" w:rsidTr="00D01CA9">
        <w:trPr>
          <w:jc w:val="center"/>
        </w:trPr>
        <w:tc>
          <w:tcPr>
            <w:tcW w:w="1437" w:type="pct"/>
            <w:shd w:val="clear" w:color="auto" w:fill="auto"/>
          </w:tcPr>
          <w:p w:rsidR="00CC524D" w:rsidRDefault="00EF27B3" w:rsidP="004516CF">
            <w:pPr>
              <w:jc w:val="left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hint="eastAsia"/>
                <w:b/>
                <w:sz w:val="20"/>
                <w:szCs w:val="20"/>
              </w:rPr>
              <w:t>Hypertension</w:t>
            </w:r>
          </w:p>
        </w:tc>
        <w:tc>
          <w:tcPr>
            <w:tcW w:w="3563" w:type="pct"/>
            <w:shd w:val="clear" w:color="auto" w:fill="auto"/>
          </w:tcPr>
          <w:p w:rsidR="00CC524D" w:rsidRPr="00CC524D" w:rsidRDefault="006B14DE" w:rsidP="00D01CA9">
            <w:pPr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S</w:t>
            </w:r>
            <w:r w:rsidRPr="006B14DE">
              <w:rPr>
                <w:rFonts w:ascii="Times New Roman" w:eastAsiaTheme="minorEastAsia" w:hAnsi="Times New Roman"/>
                <w:sz w:val="20"/>
                <w:szCs w:val="20"/>
              </w:rPr>
              <w:t>ystolic pressure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Pr="006B14DE">
              <w:rPr>
                <w:rFonts w:ascii="Times New Roman" w:eastAsiaTheme="minorEastAsia" w:hAnsi="Times New Roman"/>
                <w:sz w:val="20"/>
                <w:szCs w:val="20"/>
              </w:rPr>
              <w:t>≥</w:t>
            </w:r>
            <w:r>
              <w:rPr>
                <w:rFonts w:ascii="Times New Roman" w:eastAsiaTheme="minorEastAsia" w:hAnsi="Times New Roman" w:hint="eastAsia"/>
                <w:sz w:val="20"/>
                <w:szCs w:val="20"/>
              </w:rPr>
              <w:t>140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mmHg and d</w:t>
            </w:r>
            <w:r w:rsidRPr="006B14DE">
              <w:rPr>
                <w:rFonts w:ascii="Times New Roman" w:eastAsiaTheme="minorEastAsia" w:hAnsi="Times New Roman"/>
                <w:sz w:val="20"/>
                <w:szCs w:val="20"/>
              </w:rPr>
              <w:t>iastolic pressure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Pr="006B14DE">
              <w:rPr>
                <w:rFonts w:ascii="Times New Roman" w:eastAsiaTheme="minorEastAsia" w:hAnsi="Times New Roman"/>
                <w:sz w:val="20"/>
                <w:szCs w:val="20"/>
              </w:rPr>
              <w:t>≥</w:t>
            </w:r>
            <w:r>
              <w:rPr>
                <w:rFonts w:ascii="Times New Roman" w:eastAsiaTheme="minorEastAsia" w:hAnsi="Times New Roman" w:hint="eastAsia"/>
                <w:sz w:val="20"/>
                <w:szCs w:val="20"/>
              </w:rPr>
              <w:t>90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mmHg</w:t>
            </w:r>
            <w:r w:rsidR="00C60E37">
              <w:rPr>
                <w:rFonts w:ascii="Times New Roman" w:eastAsiaTheme="minorEastAsia" w:hAnsi="Times New Roman"/>
                <w:sz w:val="20"/>
                <w:szCs w:val="20"/>
              </w:rPr>
              <w:t>.</w:t>
            </w:r>
          </w:p>
        </w:tc>
      </w:tr>
      <w:tr w:rsidR="00CC524D" w:rsidRPr="00332E2C" w:rsidTr="00D01CA9">
        <w:trPr>
          <w:jc w:val="center"/>
        </w:trPr>
        <w:tc>
          <w:tcPr>
            <w:tcW w:w="1437" w:type="pct"/>
            <w:shd w:val="clear" w:color="auto" w:fill="auto"/>
          </w:tcPr>
          <w:p w:rsidR="00CC524D" w:rsidRDefault="00EF27B3" w:rsidP="004516CF">
            <w:pPr>
              <w:jc w:val="left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hint="eastAsia"/>
                <w:b/>
                <w:sz w:val="20"/>
                <w:szCs w:val="20"/>
              </w:rPr>
              <w:t>Diabetes mellitus</w:t>
            </w:r>
          </w:p>
        </w:tc>
        <w:tc>
          <w:tcPr>
            <w:tcW w:w="3563" w:type="pct"/>
            <w:shd w:val="clear" w:color="auto" w:fill="auto"/>
          </w:tcPr>
          <w:p w:rsidR="00CC524D" w:rsidRPr="00CC524D" w:rsidRDefault="00C60E37" w:rsidP="00D01CA9">
            <w:pPr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F</w:t>
            </w:r>
            <w:r w:rsidRPr="00C60E37">
              <w:rPr>
                <w:rFonts w:ascii="Times New Roman" w:eastAsiaTheme="minorEastAsia" w:hAnsi="Times New Roman"/>
                <w:sz w:val="20"/>
                <w:szCs w:val="20"/>
              </w:rPr>
              <w:t>asting plasma glucose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Pr="006B14DE">
              <w:rPr>
                <w:rFonts w:ascii="Times New Roman" w:eastAsiaTheme="minorEastAsia" w:hAnsi="Times New Roman"/>
                <w:sz w:val="20"/>
                <w:szCs w:val="20"/>
              </w:rPr>
              <w:t>≥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7.0mmol/L; P</w:t>
            </w:r>
            <w:r w:rsidRPr="00C60E37">
              <w:rPr>
                <w:rFonts w:ascii="Times New Roman" w:eastAsiaTheme="minorEastAsia" w:hAnsi="Times New Roman"/>
                <w:sz w:val="20"/>
                <w:szCs w:val="20"/>
              </w:rPr>
              <w:t>lasma glucose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of </w:t>
            </w:r>
            <w:r w:rsidRPr="00C60E37">
              <w:rPr>
                <w:rFonts w:ascii="Times New Roman" w:eastAsiaTheme="minorEastAsia" w:hAnsi="Times New Roman"/>
                <w:sz w:val="20"/>
                <w:szCs w:val="20"/>
              </w:rPr>
              <w:t>two hours after meal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Pr="006B14DE">
              <w:rPr>
                <w:rFonts w:ascii="Times New Roman" w:eastAsiaTheme="minorEastAsia" w:hAnsi="Times New Roman"/>
                <w:sz w:val="20"/>
                <w:szCs w:val="20"/>
              </w:rPr>
              <w:t>≥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11.1mmol/L.</w:t>
            </w:r>
          </w:p>
        </w:tc>
      </w:tr>
      <w:tr w:rsidR="00CC524D" w:rsidRPr="00332E2C" w:rsidTr="00D01CA9">
        <w:trPr>
          <w:jc w:val="center"/>
        </w:trPr>
        <w:tc>
          <w:tcPr>
            <w:tcW w:w="1437" w:type="pct"/>
            <w:shd w:val="clear" w:color="auto" w:fill="auto"/>
          </w:tcPr>
          <w:p w:rsidR="00CC524D" w:rsidRDefault="00EF27B3" w:rsidP="004516CF">
            <w:pPr>
              <w:jc w:val="left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hint="eastAsia"/>
                <w:b/>
                <w:sz w:val="20"/>
                <w:szCs w:val="20"/>
              </w:rPr>
              <w:t>Coronary heart disease</w:t>
            </w:r>
          </w:p>
        </w:tc>
        <w:tc>
          <w:tcPr>
            <w:tcW w:w="3563" w:type="pct"/>
            <w:shd w:val="clear" w:color="auto" w:fill="auto"/>
          </w:tcPr>
          <w:p w:rsidR="00CC524D" w:rsidRPr="00CC524D" w:rsidRDefault="00C60E37" w:rsidP="00D01CA9">
            <w:pPr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P</w:t>
            </w:r>
            <w:r w:rsidRPr="00C60E37">
              <w:rPr>
                <w:rFonts w:ascii="Times New Roman" w:eastAsiaTheme="minorEastAsia" w:hAnsi="Times New Roman"/>
                <w:sz w:val="20"/>
                <w:szCs w:val="20"/>
              </w:rPr>
              <w:t>revious angina pectoris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,</w:t>
            </w:r>
            <w:r w:rsidRPr="00C60E37">
              <w:rPr>
                <w:rFonts w:ascii="Times New Roman" w:eastAsiaTheme="minorEastAsia" w:hAnsi="Times New Roman"/>
                <w:sz w:val="20"/>
                <w:szCs w:val="20"/>
              </w:rPr>
              <w:t xml:space="preserve"> coronary atherosclerosis 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and </w:t>
            </w:r>
            <w:r w:rsidRPr="00C60E37">
              <w:rPr>
                <w:rFonts w:ascii="Times New Roman" w:eastAsiaTheme="minorEastAsia" w:hAnsi="Times New Roman"/>
                <w:sz w:val="20"/>
                <w:szCs w:val="20"/>
              </w:rPr>
              <w:t>myocardial infarction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(&gt;90days) treated by</w:t>
            </w:r>
            <w:r w:rsidRPr="00C60E37">
              <w:rPr>
                <w:rFonts w:ascii="Times New Roman" w:eastAsiaTheme="minorEastAsia" w:hAnsi="Times New Roman"/>
                <w:sz w:val="20"/>
                <w:szCs w:val="20"/>
              </w:rPr>
              <w:t xml:space="preserve"> percutaneous coronary intervention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or surgery or medical care.</w:t>
            </w:r>
          </w:p>
        </w:tc>
      </w:tr>
      <w:tr w:rsidR="00CC524D" w:rsidRPr="00332E2C" w:rsidTr="00D01CA9">
        <w:trPr>
          <w:jc w:val="center"/>
        </w:trPr>
        <w:tc>
          <w:tcPr>
            <w:tcW w:w="1437" w:type="pct"/>
            <w:shd w:val="clear" w:color="auto" w:fill="auto"/>
          </w:tcPr>
          <w:p w:rsidR="00CC524D" w:rsidRDefault="00EF27B3" w:rsidP="004516CF">
            <w:pPr>
              <w:jc w:val="left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hint="eastAsia"/>
                <w:b/>
                <w:sz w:val="20"/>
                <w:szCs w:val="20"/>
              </w:rPr>
              <w:t>Renal insufficiency</w:t>
            </w:r>
          </w:p>
        </w:tc>
        <w:tc>
          <w:tcPr>
            <w:tcW w:w="3563" w:type="pct"/>
            <w:shd w:val="clear" w:color="auto" w:fill="auto"/>
          </w:tcPr>
          <w:p w:rsidR="00CC524D" w:rsidRPr="00CC524D" w:rsidRDefault="004E2139" w:rsidP="00D01CA9">
            <w:pPr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hint="eastAsia"/>
                <w:sz w:val="20"/>
                <w:szCs w:val="20"/>
              </w:rPr>
              <w:t xml:space="preserve">Renal dysfunction treated by 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dialysis.</w:t>
            </w:r>
          </w:p>
        </w:tc>
      </w:tr>
      <w:tr w:rsidR="00EF27B3" w:rsidRPr="00332E2C" w:rsidTr="00D01CA9">
        <w:trPr>
          <w:jc w:val="center"/>
        </w:trPr>
        <w:tc>
          <w:tcPr>
            <w:tcW w:w="1437" w:type="pct"/>
            <w:shd w:val="clear" w:color="auto" w:fill="auto"/>
          </w:tcPr>
          <w:p w:rsidR="00EF27B3" w:rsidRDefault="00EF27B3" w:rsidP="004516CF">
            <w:pPr>
              <w:jc w:val="left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hint="eastAsia"/>
                <w:b/>
                <w:sz w:val="20"/>
                <w:szCs w:val="20"/>
              </w:rPr>
              <w:t>Severe liver dise</w:t>
            </w: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a</w:t>
            </w:r>
            <w:r>
              <w:rPr>
                <w:rFonts w:ascii="Times New Roman" w:eastAsiaTheme="minorEastAsia" w:hAnsi="Times New Roman" w:hint="eastAsia"/>
                <w:b/>
                <w:sz w:val="20"/>
                <w:szCs w:val="20"/>
              </w:rPr>
              <w:t>ses</w:t>
            </w:r>
          </w:p>
        </w:tc>
        <w:tc>
          <w:tcPr>
            <w:tcW w:w="3563" w:type="pct"/>
            <w:shd w:val="clear" w:color="auto" w:fill="auto"/>
          </w:tcPr>
          <w:p w:rsidR="00EF27B3" w:rsidRPr="00CC524D" w:rsidRDefault="004E2139" w:rsidP="00D01CA9">
            <w:pPr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Involved</w:t>
            </w:r>
            <w:r w:rsidRPr="004E2139">
              <w:rPr>
                <w:rFonts w:ascii="Times New Roman" w:eastAsiaTheme="minorEastAsia" w:hAnsi="Times New Roman"/>
                <w:sz w:val="20"/>
                <w:szCs w:val="20"/>
              </w:rPr>
              <w:t xml:space="preserve"> the hepatitis B, hepatitis C, Severe fatty liver, hepatocirrhosis and hepatic parasitosis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.</w:t>
            </w:r>
          </w:p>
        </w:tc>
      </w:tr>
      <w:tr w:rsidR="00EF27B3" w:rsidRPr="00332E2C" w:rsidTr="00D01CA9">
        <w:trPr>
          <w:jc w:val="center"/>
        </w:trPr>
        <w:tc>
          <w:tcPr>
            <w:tcW w:w="1437" w:type="pct"/>
            <w:shd w:val="clear" w:color="auto" w:fill="auto"/>
          </w:tcPr>
          <w:p w:rsidR="00EF27B3" w:rsidRDefault="00EF27B3" w:rsidP="004516CF">
            <w:pPr>
              <w:jc w:val="left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hint="eastAsia"/>
                <w:b/>
                <w:sz w:val="20"/>
                <w:szCs w:val="20"/>
              </w:rPr>
              <w:t>Previous malignancy</w:t>
            </w:r>
          </w:p>
        </w:tc>
        <w:tc>
          <w:tcPr>
            <w:tcW w:w="3563" w:type="pct"/>
            <w:shd w:val="clear" w:color="auto" w:fill="auto"/>
          </w:tcPr>
          <w:p w:rsidR="00EF27B3" w:rsidRPr="00CC524D" w:rsidRDefault="004E2139" w:rsidP="00D01CA9">
            <w:pPr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4E2139">
              <w:rPr>
                <w:rFonts w:ascii="Times New Roman" w:eastAsiaTheme="minorEastAsia" w:hAnsi="Times New Roman"/>
                <w:sz w:val="20"/>
                <w:szCs w:val="20"/>
              </w:rPr>
              <w:t>Malignanci</w:t>
            </w:r>
            <w:r w:rsidR="00F50D96">
              <w:rPr>
                <w:rFonts w:ascii="Times New Roman" w:eastAsiaTheme="minorEastAsia" w:hAnsi="Times New Roman"/>
                <w:sz w:val="20"/>
                <w:szCs w:val="20"/>
              </w:rPr>
              <w:t>es treated within the previous five</w:t>
            </w:r>
            <w:r w:rsidRPr="004E2139">
              <w:rPr>
                <w:rFonts w:ascii="Times New Roman" w:eastAsiaTheme="minorEastAsia" w:hAnsi="Times New Roman"/>
                <w:sz w:val="20"/>
                <w:szCs w:val="20"/>
              </w:rPr>
              <w:t xml:space="preserve"> years other than the lung cancer being resected</w:t>
            </w:r>
            <w:r w:rsidR="00136130">
              <w:rPr>
                <w:rFonts w:ascii="Times New Roman" w:eastAsiaTheme="minorEastAsia" w:hAnsi="Times New Roman"/>
                <w:sz w:val="20"/>
                <w:szCs w:val="20"/>
              </w:rPr>
              <w:t>.</w:t>
            </w:r>
          </w:p>
        </w:tc>
      </w:tr>
      <w:tr w:rsidR="00EF27B3" w:rsidRPr="00332E2C" w:rsidTr="00D01CA9">
        <w:trPr>
          <w:jc w:val="center"/>
        </w:trPr>
        <w:tc>
          <w:tcPr>
            <w:tcW w:w="1437" w:type="pct"/>
            <w:tcBorders>
              <w:bottom w:val="single" w:sz="12" w:space="0" w:color="auto"/>
            </w:tcBorders>
            <w:shd w:val="clear" w:color="auto" w:fill="auto"/>
          </w:tcPr>
          <w:p w:rsidR="00EF27B3" w:rsidRDefault="00EF27B3" w:rsidP="004516CF">
            <w:pPr>
              <w:jc w:val="left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hint="eastAsia"/>
                <w:b/>
                <w:sz w:val="20"/>
                <w:szCs w:val="20"/>
              </w:rPr>
              <w:t>Steroid use</w:t>
            </w:r>
          </w:p>
        </w:tc>
        <w:tc>
          <w:tcPr>
            <w:tcW w:w="3563" w:type="pct"/>
            <w:tcBorders>
              <w:bottom w:val="single" w:sz="12" w:space="0" w:color="auto"/>
            </w:tcBorders>
            <w:shd w:val="clear" w:color="auto" w:fill="auto"/>
          </w:tcPr>
          <w:p w:rsidR="00EF27B3" w:rsidRPr="00CC524D" w:rsidRDefault="00136130" w:rsidP="00D01CA9">
            <w:pPr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hint="eastAsia"/>
                <w:sz w:val="20"/>
                <w:szCs w:val="20"/>
              </w:rPr>
              <w:t xml:space="preserve">A long-term use of </w:t>
            </w:r>
            <w:r w:rsidRPr="00136130">
              <w:rPr>
                <w:rFonts w:ascii="Times New Roman" w:eastAsiaTheme="minorEastAsia" w:hAnsi="Times New Roman"/>
                <w:sz w:val="20"/>
                <w:szCs w:val="20"/>
              </w:rPr>
              <w:t>corticosteroids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(&gt;six months).</w:t>
            </w:r>
          </w:p>
        </w:tc>
      </w:tr>
    </w:tbl>
    <w:p w:rsidR="008552E9" w:rsidRDefault="00F62915" w:rsidP="00F62915"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COPD,</w:t>
      </w:r>
      <w:r w:rsidR="00D01CA9">
        <w:rPr>
          <w:rFonts w:ascii="Times New Roman" w:hAnsi="Times New Roman"/>
          <w:sz w:val="24"/>
          <w:szCs w:val="24"/>
        </w:rPr>
        <w:t xml:space="preserve"> chronic obstructive pulmonary </w:t>
      </w:r>
      <w:r w:rsidR="00D01CA9" w:rsidRPr="006E32B8">
        <w:rPr>
          <w:rFonts w:ascii="Times New Roman" w:hAnsi="Times New Roman"/>
          <w:sz w:val="24"/>
          <w:szCs w:val="24"/>
        </w:rPr>
        <w:t>disease</w:t>
      </w:r>
      <w:r w:rsidR="00D01CA9">
        <w:rPr>
          <w:rFonts w:ascii="Times New Roman" w:hAnsi="Times New Roman"/>
          <w:sz w:val="24"/>
          <w:szCs w:val="24"/>
        </w:rPr>
        <w:t>; FEV</w:t>
      </w:r>
      <w:r w:rsidR="00D01CA9" w:rsidRPr="00D01CA9">
        <w:rPr>
          <w:rFonts w:ascii="Times New Roman" w:hAnsi="Times New Roman"/>
          <w:sz w:val="24"/>
          <w:szCs w:val="24"/>
          <w:vertAlign w:val="subscript"/>
        </w:rPr>
        <w:t>1</w:t>
      </w:r>
      <w:r>
        <w:rPr>
          <w:rFonts w:ascii="Times New Roman" w:hAnsi="Times New Roman"/>
          <w:sz w:val="24"/>
          <w:szCs w:val="24"/>
        </w:rPr>
        <w:t>,</w:t>
      </w:r>
      <w:r w:rsidR="00D01CA9">
        <w:rPr>
          <w:rFonts w:ascii="Times New Roman" w:hAnsi="Times New Roman"/>
          <w:sz w:val="24"/>
          <w:szCs w:val="24"/>
        </w:rPr>
        <w:t xml:space="preserve"> forced</w:t>
      </w:r>
      <w:r w:rsidR="00D01CA9">
        <w:rPr>
          <w:rFonts w:ascii="Times New Roman" w:hAnsi="Times New Roman" w:hint="eastAsia"/>
          <w:sz w:val="24"/>
          <w:szCs w:val="24"/>
        </w:rPr>
        <w:t xml:space="preserve"> </w:t>
      </w:r>
      <w:r w:rsidR="00D01CA9" w:rsidRPr="00D01CA9">
        <w:rPr>
          <w:rFonts w:ascii="Times New Roman" w:hAnsi="Times New Roman"/>
          <w:sz w:val="24"/>
          <w:szCs w:val="24"/>
        </w:rPr>
        <w:t>expiratory volume in one second</w:t>
      </w:r>
      <w:r>
        <w:rPr>
          <w:rFonts w:ascii="Times New Roman" w:hAnsi="Times New Roman"/>
          <w:sz w:val="24"/>
          <w:szCs w:val="24"/>
        </w:rPr>
        <w:t>; FVC,</w:t>
      </w:r>
      <w:r w:rsidR="00D01CA9">
        <w:rPr>
          <w:rFonts w:ascii="Times New Roman" w:hAnsi="Times New Roman"/>
          <w:sz w:val="24"/>
          <w:szCs w:val="24"/>
        </w:rPr>
        <w:t xml:space="preserve"> </w:t>
      </w:r>
      <w:r w:rsidR="00D01CA9" w:rsidRPr="00D01CA9">
        <w:rPr>
          <w:rFonts w:ascii="Times New Roman" w:hAnsi="Times New Roman"/>
          <w:sz w:val="24"/>
          <w:szCs w:val="24"/>
        </w:rPr>
        <w:t>forced vital capacity</w:t>
      </w:r>
    </w:p>
    <w:p w:rsidR="008552E9" w:rsidRDefault="008552E9" w:rsidP="00F62915">
      <w:pPr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B329B6" w:rsidRDefault="008552E9" w:rsidP="00F62915">
      <w:pPr>
        <w:widowControl/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lastRenderedPageBreak/>
        <w:t xml:space="preserve">Table S2. </w:t>
      </w:r>
      <w:r>
        <w:rPr>
          <w:rFonts w:ascii="Times New Roman" w:hAnsi="Times New Roman"/>
          <w:sz w:val="24"/>
          <w:szCs w:val="24"/>
        </w:rPr>
        <w:t>Comparisons between patients with BSA</w:t>
      </w:r>
      <w:r w:rsidRPr="008552E9">
        <w:rPr>
          <w:rFonts w:ascii="Times New Roman" w:hAnsi="Times New Roman"/>
          <w:bCs/>
          <w:sz w:val="24"/>
          <w:szCs w:val="24"/>
        </w:rPr>
        <w:t>≤1.68m</w:t>
      </w:r>
      <w:r w:rsidRPr="008552E9">
        <w:rPr>
          <w:rFonts w:ascii="Times New Roman" w:hAnsi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 and patients with </w:t>
      </w:r>
      <w:r w:rsidRPr="008552E9">
        <w:rPr>
          <w:rFonts w:ascii="Times New Roman" w:hAnsi="Times New Roman"/>
          <w:bCs/>
          <w:sz w:val="24"/>
          <w:szCs w:val="24"/>
        </w:rPr>
        <w:t>BSA&gt;1.68m</w:t>
      </w:r>
      <w:r w:rsidRPr="008552E9">
        <w:rPr>
          <w:rFonts w:ascii="Times New Roman" w:hAnsi="Times New Roman"/>
          <w:bCs/>
          <w:sz w:val="24"/>
          <w:szCs w:val="24"/>
          <w:vertAlign w:val="superscript"/>
        </w:rPr>
        <w:t>2</w:t>
      </w:r>
    </w:p>
    <w:tbl>
      <w:tblPr>
        <w:tblStyle w:val="a5"/>
        <w:tblW w:w="605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5"/>
        <w:gridCol w:w="1576"/>
        <w:gridCol w:w="2126"/>
        <w:gridCol w:w="2126"/>
        <w:gridCol w:w="992"/>
      </w:tblGrid>
      <w:tr w:rsidR="00E44648" w:rsidRPr="00907796" w:rsidTr="00AF743E">
        <w:trPr>
          <w:trHeight w:val="70"/>
          <w:jc w:val="center"/>
        </w:trPr>
        <w:tc>
          <w:tcPr>
            <w:tcW w:w="1612" w:type="pct"/>
            <w:tcBorders>
              <w:top w:val="single" w:sz="18" w:space="0" w:color="auto"/>
            </w:tcBorders>
            <w:noWrap/>
            <w:hideMark/>
          </w:tcPr>
          <w:p w:rsidR="00E44648" w:rsidRPr="00907796" w:rsidRDefault="00E44648" w:rsidP="00E44648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907796">
              <w:rPr>
                <w:rFonts w:ascii="Times New Roman" w:hAnsi="Times New Roman"/>
                <w:b/>
                <w:bCs/>
                <w:szCs w:val="20"/>
              </w:rPr>
              <w:t>Characteristics</w:t>
            </w:r>
          </w:p>
        </w:tc>
        <w:tc>
          <w:tcPr>
            <w:tcW w:w="783" w:type="pct"/>
            <w:tcBorders>
              <w:top w:val="single" w:sz="18" w:space="0" w:color="auto"/>
            </w:tcBorders>
            <w:noWrap/>
            <w:hideMark/>
          </w:tcPr>
          <w:p w:rsidR="00E44648" w:rsidRPr="00907796" w:rsidRDefault="00E44648" w:rsidP="00E44648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907796">
              <w:rPr>
                <w:rFonts w:ascii="Times New Roman" w:hAnsi="Times New Roman"/>
                <w:b/>
                <w:bCs/>
                <w:szCs w:val="20"/>
              </w:rPr>
              <w:t>Total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b/>
                <w:bCs/>
                <w:szCs w:val="20"/>
              </w:rPr>
              <w:t>(</w:t>
            </w:r>
            <w:r w:rsidRPr="00907796">
              <w:rPr>
                <w:rFonts w:ascii="Times New Roman" w:hAnsi="Times New Roman"/>
                <w:b/>
                <w:bCs/>
                <w:i/>
                <w:iCs/>
                <w:szCs w:val="20"/>
              </w:rPr>
              <w:t>N</w:t>
            </w:r>
            <w:r w:rsidRPr="00907796">
              <w:rPr>
                <w:rFonts w:ascii="Times New Roman" w:hAnsi="Times New Roman"/>
                <w:b/>
                <w:bCs/>
                <w:szCs w:val="20"/>
              </w:rPr>
              <w:t>=442)</w:t>
            </w:r>
          </w:p>
        </w:tc>
        <w:tc>
          <w:tcPr>
            <w:tcW w:w="1056" w:type="pct"/>
            <w:tcBorders>
              <w:top w:val="single" w:sz="18" w:space="0" w:color="auto"/>
              <w:bottom w:val="single" w:sz="12" w:space="0" w:color="auto"/>
            </w:tcBorders>
            <w:noWrap/>
            <w:hideMark/>
          </w:tcPr>
          <w:p w:rsidR="00E44648" w:rsidRPr="00AF743E" w:rsidRDefault="00E44648" w:rsidP="00E44648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szCs w:val="20"/>
              </w:rPr>
              <w:t>BSA</w:t>
            </w:r>
            <w:r w:rsidRPr="00E44648">
              <w:rPr>
                <w:rFonts w:ascii="Times New Roman" w:hAnsi="Times New Roman"/>
                <w:b/>
                <w:bCs/>
                <w:szCs w:val="21"/>
              </w:rPr>
              <w:t>≤1.68m</w:t>
            </w:r>
            <w:r w:rsidRPr="00E44648">
              <w:rPr>
                <w:rFonts w:ascii="Times New Roman" w:hAnsi="Times New Roman"/>
                <w:b/>
                <w:bCs/>
                <w:szCs w:val="21"/>
                <w:vertAlign w:val="superscript"/>
              </w:rPr>
              <w:t>2</w:t>
            </w:r>
            <w:r w:rsidR="00AF743E">
              <w:rPr>
                <w:rFonts w:ascii="Times New Roman" w:hAnsi="Times New Roman"/>
                <w:b/>
                <w:bCs/>
                <w:szCs w:val="21"/>
              </w:rPr>
              <w:t xml:space="preserve"> (</w:t>
            </w:r>
            <w:r w:rsidR="00AF743E" w:rsidRPr="00AF743E">
              <w:rPr>
                <w:rFonts w:ascii="Times New Roman" w:hAnsi="Times New Roman"/>
                <w:b/>
                <w:bCs/>
                <w:i/>
                <w:szCs w:val="21"/>
              </w:rPr>
              <w:t>N</w:t>
            </w:r>
            <w:r w:rsidR="00AF743E">
              <w:rPr>
                <w:rFonts w:ascii="Times New Roman" w:hAnsi="Times New Roman"/>
                <w:b/>
                <w:bCs/>
                <w:szCs w:val="21"/>
              </w:rPr>
              <w:t>=197)</w:t>
            </w:r>
          </w:p>
        </w:tc>
        <w:tc>
          <w:tcPr>
            <w:tcW w:w="1056" w:type="pct"/>
            <w:tcBorders>
              <w:top w:val="single" w:sz="18" w:space="0" w:color="auto"/>
              <w:bottom w:val="single" w:sz="12" w:space="0" w:color="auto"/>
            </w:tcBorders>
          </w:tcPr>
          <w:p w:rsidR="00E44648" w:rsidRPr="00AF743E" w:rsidRDefault="00E44648" w:rsidP="00E44648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szCs w:val="20"/>
              </w:rPr>
              <w:t>BSA</w:t>
            </w:r>
            <w:r>
              <w:rPr>
                <w:rFonts w:ascii="Times New Roman" w:hAnsi="Times New Roman"/>
                <w:b/>
                <w:bCs/>
                <w:szCs w:val="21"/>
              </w:rPr>
              <w:t>&gt;</w:t>
            </w:r>
            <w:r w:rsidRPr="00E44648">
              <w:rPr>
                <w:rFonts w:ascii="Times New Roman" w:hAnsi="Times New Roman"/>
                <w:b/>
                <w:bCs/>
                <w:szCs w:val="21"/>
              </w:rPr>
              <w:t>1.68m</w:t>
            </w:r>
            <w:r w:rsidRPr="00E44648">
              <w:rPr>
                <w:rFonts w:ascii="Times New Roman" w:hAnsi="Times New Roman"/>
                <w:b/>
                <w:bCs/>
                <w:szCs w:val="21"/>
                <w:vertAlign w:val="superscript"/>
              </w:rPr>
              <w:t>2</w:t>
            </w:r>
            <w:r w:rsidR="00AF743E">
              <w:rPr>
                <w:rFonts w:ascii="Times New Roman" w:hAnsi="Times New Roman"/>
                <w:b/>
                <w:bCs/>
                <w:szCs w:val="21"/>
              </w:rPr>
              <w:t xml:space="preserve"> (</w:t>
            </w:r>
            <w:r w:rsidR="00AF743E" w:rsidRPr="00AF743E">
              <w:rPr>
                <w:rFonts w:ascii="Times New Roman" w:hAnsi="Times New Roman"/>
                <w:b/>
                <w:bCs/>
                <w:i/>
                <w:szCs w:val="21"/>
              </w:rPr>
              <w:t>N</w:t>
            </w:r>
            <w:r w:rsidR="00AF743E">
              <w:rPr>
                <w:rFonts w:ascii="Times New Roman" w:hAnsi="Times New Roman"/>
                <w:b/>
                <w:bCs/>
                <w:szCs w:val="21"/>
              </w:rPr>
              <w:t>=245)</w:t>
            </w:r>
          </w:p>
        </w:tc>
        <w:tc>
          <w:tcPr>
            <w:tcW w:w="493" w:type="pct"/>
            <w:tcBorders>
              <w:top w:val="single" w:sz="18" w:space="0" w:color="auto"/>
            </w:tcBorders>
            <w:noWrap/>
            <w:hideMark/>
          </w:tcPr>
          <w:p w:rsidR="00E44648" w:rsidRPr="00907796" w:rsidRDefault="00E44648" w:rsidP="00E44648">
            <w:pPr>
              <w:rPr>
                <w:rFonts w:ascii="Times New Roman" w:hAnsi="Times New Roman"/>
                <w:szCs w:val="20"/>
              </w:rPr>
            </w:pPr>
            <w:r w:rsidRPr="00907796">
              <w:rPr>
                <w:rFonts w:ascii="Times New Roman" w:hAnsi="Times New Roman"/>
                <w:b/>
                <w:bCs/>
                <w:i/>
                <w:iCs/>
                <w:szCs w:val="20"/>
              </w:rPr>
              <w:t>P</w:t>
            </w:r>
            <w:r w:rsidRPr="00907796">
              <w:rPr>
                <w:rFonts w:ascii="Times New Roman" w:hAnsi="Times New Roman"/>
                <w:b/>
                <w:bCs/>
                <w:szCs w:val="20"/>
              </w:rPr>
              <w:t xml:space="preserve"> value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</w:tcBorders>
            <w:noWrap/>
          </w:tcPr>
          <w:p w:rsidR="00E44648" w:rsidRPr="00907796" w:rsidRDefault="00E44648" w:rsidP="00FD4F5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07796">
              <w:rPr>
                <w:rFonts w:ascii="Times New Roman" w:hAnsi="Times New Roman"/>
                <w:b/>
                <w:i/>
                <w:sz w:val="20"/>
                <w:szCs w:val="20"/>
              </w:rPr>
              <w:t>Basic information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Mean age, years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(SD)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62.84±8.07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AF743E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64.11±8.17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AF743E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61.82±7.85</w:t>
            </w:r>
          </w:p>
        </w:tc>
        <w:tc>
          <w:tcPr>
            <w:tcW w:w="493" w:type="pct"/>
            <w:noWrap/>
            <w:hideMark/>
          </w:tcPr>
          <w:p w:rsidR="00E44648" w:rsidRPr="00907796" w:rsidRDefault="00D408E5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</w:tr>
      <w:tr w:rsidR="00E44648" w:rsidRPr="00907796" w:rsidTr="00AF743E">
        <w:trPr>
          <w:trHeight w:val="59"/>
          <w:jc w:val="center"/>
        </w:trPr>
        <w:tc>
          <w:tcPr>
            <w:tcW w:w="5000" w:type="pct"/>
            <w:gridSpan w:val="5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Age categorization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Age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≤65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years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277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(62.7%)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(55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.3%)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168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(68.6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 w:val="restar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Age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&gt;65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years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165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(37.3%)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(44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.7%)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(31.4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Gender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(Male,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232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(52.5%)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(17.8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197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(80.4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E44648" w:rsidRPr="00907796" w:rsidTr="00AF743E">
        <w:trPr>
          <w:trHeight w:val="50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Mean BMI, kg/m</w:t>
            </w:r>
            <w:r w:rsidRPr="00907796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(SD)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23.45±3.01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22.05±2.52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24.57±2.90</w:t>
            </w:r>
          </w:p>
        </w:tc>
        <w:tc>
          <w:tcPr>
            <w:tcW w:w="493" w:type="pct"/>
            <w:noWrap/>
            <w:hideMark/>
          </w:tcPr>
          <w:p w:rsidR="00E44648" w:rsidRPr="00907796" w:rsidRDefault="00F62915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</w:t>
            </w:r>
            <w:r w:rsidR="00D408E5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5000" w:type="pct"/>
            <w:gridSpan w:val="5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BMI categorization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AF743E" w:rsidRDefault="00AF743E" w:rsidP="00AF743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 18.5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kg/m</w:t>
            </w:r>
            <w:r w:rsidR="00E44648" w:rsidRPr="00907796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AF743E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(4.8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(9.1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(1.2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 w:val="restart"/>
            <w:noWrap/>
            <w:hideMark/>
          </w:tcPr>
          <w:p w:rsidR="00E44648" w:rsidRPr="00907796" w:rsidRDefault="00F62915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</w:t>
            </w:r>
            <w:r w:rsidR="00611068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</w:tr>
      <w:tr w:rsidR="00E44648" w:rsidRPr="00907796" w:rsidTr="00AF743E">
        <w:trPr>
          <w:trHeight w:val="77"/>
          <w:jc w:val="center"/>
        </w:trPr>
        <w:tc>
          <w:tcPr>
            <w:tcW w:w="1612" w:type="pct"/>
            <w:noWrap/>
            <w:hideMark/>
          </w:tcPr>
          <w:p w:rsidR="00E44648" w:rsidRPr="00AF743E" w:rsidRDefault="00AF743E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18.5 to 25.0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kg/m</w:t>
            </w:r>
            <w:r w:rsidR="00E44648" w:rsidRPr="00907796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AF743E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(67.9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161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(81.7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(56.7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9"/>
          <w:jc w:val="center"/>
        </w:trPr>
        <w:tc>
          <w:tcPr>
            <w:tcW w:w="1612" w:type="pct"/>
            <w:noWrap/>
            <w:hideMark/>
          </w:tcPr>
          <w:p w:rsidR="00E44648" w:rsidRPr="00907796" w:rsidRDefault="00AF743E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&gt; 25.0 to &lt; 30.0 kg/m</w:t>
            </w:r>
            <w:r w:rsidRPr="00AF743E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AF743E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 (25.8%)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 (9.1%)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 (39.2%)</w:t>
            </w:r>
          </w:p>
        </w:tc>
        <w:tc>
          <w:tcPr>
            <w:tcW w:w="493" w:type="pct"/>
            <w:vMerge w:val="restar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AF743E" w:rsidRDefault="00AF743E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AF743E">
              <w:rPr>
                <w:rFonts w:ascii="Times New Roman" w:hAnsi="Times New Roman"/>
                <w:sz w:val="20"/>
                <w:szCs w:val="20"/>
              </w:rPr>
              <w:t>≥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30 kg/m</w:t>
            </w:r>
            <w:r w:rsidRPr="00AF743E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AF743E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(1.6%)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 (0.0%)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(2.9%)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Smoking history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167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(37.8%)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(14.7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(56.3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5000" w:type="pct"/>
            <w:gridSpan w:val="5"/>
            <w:noWrap/>
          </w:tcPr>
          <w:p w:rsidR="00E44648" w:rsidRPr="00907796" w:rsidRDefault="00E44648" w:rsidP="00FD4F5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07796">
              <w:rPr>
                <w:rFonts w:ascii="Times New Roman" w:hAnsi="Times New Roman"/>
                <w:b/>
                <w:i/>
                <w:sz w:val="20"/>
                <w:szCs w:val="20"/>
              </w:rPr>
              <w:t>Preoperative comorbidities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COPD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87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(19.7%)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(16.2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(22.4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0.10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Tuberculosis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44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(10.0%)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(11.7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(8.6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0.28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Preoperative respiratory infection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(8.6%)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(8.1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(9.0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</w:tr>
      <w:tr w:rsidR="00E44648" w:rsidRPr="00907796" w:rsidTr="00AF743E">
        <w:trPr>
          <w:trHeight w:val="185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Hypertension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148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(33.5%)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(27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.9%)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(38.0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0.026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Diabetes mellitus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47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(10.6%)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(9.1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(11.8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0.36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Coronary heart disease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(10.2%)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(8.6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(11.4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0.33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Renal insufficiency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32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(7.2%)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(6.1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D47BC9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(8.2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0.40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Severe liver diseases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53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(12.0%)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(8.6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(14.7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0.056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Previous malignancy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32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(7.2%)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(7.6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(6.9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0.79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Steroid use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(5.2%)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(5.1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(5.3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0.91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5000" w:type="pct"/>
            <w:gridSpan w:val="5"/>
            <w:noWrap/>
          </w:tcPr>
          <w:p w:rsidR="00E44648" w:rsidRPr="00907796" w:rsidRDefault="00E44648" w:rsidP="00FD4F5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07796">
              <w:rPr>
                <w:rFonts w:ascii="Times New Roman" w:hAnsi="Times New Roman"/>
                <w:b/>
                <w:i/>
                <w:sz w:val="20"/>
                <w:szCs w:val="20"/>
              </w:rPr>
              <w:t>Combined treatment modalities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611068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Neoadjuvant therapy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(7.0%)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(5.1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(8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.6%)</w:t>
            </w:r>
          </w:p>
        </w:tc>
        <w:tc>
          <w:tcPr>
            <w:tcW w:w="493" w:type="pc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0.15</w:t>
            </w:r>
          </w:p>
        </w:tc>
      </w:tr>
      <w:tr w:rsidR="00E44648" w:rsidRPr="00907796" w:rsidTr="00AF743E">
        <w:trPr>
          <w:trHeight w:val="51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Adjuvant chemotherapy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122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(27.6%)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(17.8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(35.5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5000" w:type="pct"/>
            <w:gridSpan w:val="5"/>
            <w:noWrap/>
          </w:tcPr>
          <w:p w:rsidR="00E44648" w:rsidRPr="00907796" w:rsidRDefault="00E44648" w:rsidP="00FD4F5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07796">
              <w:rPr>
                <w:rFonts w:ascii="Times New Roman" w:hAnsi="Times New Roman"/>
                <w:b/>
                <w:i/>
                <w:sz w:val="20"/>
                <w:szCs w:val="20"/>
              </w:rPr>
              <w:t>Intraoperative parameters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5000" w:type="pct"/>
            <w:gridSpan w:val="5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Tumor location</w:t>
            </w:r>
          </w:p>
        </w:tc>
      </w:tr>
      <w:tr w:rsidR="00E44648" w:rsidRPr="00907796" w:rsidTr="00AF743E">
        <w:trPr>
          <w:trHeight w:val="11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Right upper lobe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159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(36.0%)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(41.1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(31.8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 w:val="restar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Left upper lobe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(22.6%)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(25.4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(20.4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41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Right lower lobe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78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(17.6%)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(17.3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(18.0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Left lower lobe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61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(13.8%)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(11.7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(15.5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Right middle lobe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44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(10.0%)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(4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.6%)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(14.3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5000" w:type="pct"/>
            <w:gridSpan w:val="5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Extent of surgery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Single lobectomy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369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(83.5%)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(78.7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214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(87.3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 w:val="restar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Bi-lobectomy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(0.9%)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(0.0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.6%)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Segmentectomy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69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(15.6%)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(21.3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(11.0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5000" w:type="pct"/>
            <w:gridSpan w:val="5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Pleural invasion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lastRenderedPageBreak/>
              <w:t>None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206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(46.6%)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(49.7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(44.1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 w:val="restar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Visceral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207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(46.8%)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(44.2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(49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.0%)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Parietal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29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(6.6%)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(6.1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(6.9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5000" w:type="pct"/>
            <w:gridSpan w:val="5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Pleural adhesion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None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199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(45.0%)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(45.2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(44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.9%)</w:t>
            </w:r>
          </w:p>
        </w:tc>
        <w:tc>
          <w:tcPr>
            <w:tcW w:w="493" w:type="pct"/>
            <w:vMerge w:val="restar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0.97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Light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132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(29.9%)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(28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.9%)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(30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.6%)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Moderate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71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(16.1%)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(16.2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(15.9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Severe/atresia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(9.0%)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(9.6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3529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(8.6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5000" w:type="pct"/>
            <w:gridSpan w:val="5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Pulmonary fissure status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Complete fissures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300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(67.9%)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(66.5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169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(69.0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 w:val="restar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Incomplete fissures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142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(32.1%)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(33.5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(31.0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5000" w:type="pct"/>
            <w:gridSpan w:val="5"/>
            <w:noWrap/>
          </w:tcPr>
          <w:p w:rsidR="00E44648" w:rsidRPr="00907796" w:rsidRDefault="00E44648" w:rsidP="00FD4F5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07796">
              <w:rPr>
                <w:rFonts w:ascii="Times New Roman" w:hAnsi="Times New Roman"/>
                <w:b/>
                <w:i/>
                <w:sz w:val="20"/>
                <w:szCs w:val="20"/>
              </w:rPr>
              <w:t>Pathological parameters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5000" w:type="pct"/>
            <w:gridSpan w:val="5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Differentiation degree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Low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41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(9.3%)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(7.1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(11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.0%)</w:t>
            </w:r>
          </w:p>
        </w:tc>
        <w:tc>
          <w:tcPr>
            <w:tcW w:w="493" w:type="pct"/>
            <w:vMerge w:val="restar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0.16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Moderate/high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401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(90.7%)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(92.9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218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(89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.0%)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5000" w:type="pct"/>
            <w:gridSpan w:val="5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Tumor invasion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(T status)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T</w:t>
            </w:r>
            <w:r w:rsidRPr="00907796">
              <w:rPr>
                <w:rFonts w:ascii="Times New Roman" w:hAnsi="Times New Roman"/>
                <w:sz w:val="20"/>
                <w:szCs w:val="20"/>
                <w:vertAlign w:val="subscript"/>
              </w:rPr>
              <w:t>1-2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425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(96.2%)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(98.0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232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(94.7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 w:val="restar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0.075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T</w:t>
            </w:r>
            <w:r w:rsidRPr="00907796">
              <w:rPr>
                <w:rFonts w:ascii="Times New Roman" w:hAnsi="Times New Roman"/>
                <w:sz w:val="20"/>
                <w:szCs w:val="20"/>
                <w:vertAlign w:val="subscript"/>
              </w:rPr>
              <w:t>3-4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(3.8%)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(2.0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(5.3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5000" w:type="pct"/>
            <w:gridSpan w:val="5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Lymph node metastasis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(N status)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N</w:t>
            </w:r>
            <w:r w:rsidRPr="00907796">
              <w:rPr>
                <w:rFonts w:ascii="Times New Roman" w:hAnsi="Times New Roman"/>
                <w:sz w:val="20"/>
                <w:szCs w:val="20"/>
                <w:vertAlign w:val="subscript"/>
              </w:rPr>
              <w:t>1-2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78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(17.6%)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(7.6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(25.7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 w:val="restar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N</w:t>
            </w:r>
            <w:r w:rsidRPr="00907796">
              <w:rPr>
                <w:rFonts w:ascii="Times New Roman" w:hAnsi="Times New Roman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364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(82.4%)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(92.4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(74.3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5000" w:type="pct"/>
            <w:gridSpan w:val="5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TNM stage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346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(78.3%)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171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(86.8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(71.4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 w:val="restart"/>
            <w:noWrap/>
            <w:hideMark/>
          </w:tcPr>
          <w:p w:rsidR="00E44648" w:rsidRPr="00907796" w:rsidRDefault="00611068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783" w:type="pct"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54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(12.3%)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(10.1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(13.9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Merge/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648" w:rsidRPr="00907796" w:rsidTr="00AF743E">
        <w:trPr>
          <w:trHeight w:val="37"/>
          <w:jc w:val="center"/>
        </w:trPr>
        <w:tc>
          <w:tcPr>
            <w:tcW w:w="1612" w:type="pct"/>
            <w:tcBorders>
              <w:bottom w:val="single" w:sz="12" w:space="0" w:color="auto"/>
            </w:tcBorders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E44648">
              <w:rPr>
                <w:rFonts w:ascii="Times New Roman" w:hAnsi="Times New Roman"/>
                <w:sz w:val="20"/>
                <w:szCs w:val="20"/>
              </w:rPr>
              <w:t>IIIa</w:t>
            </w:r>
          </w:p>
        </w:tc>
        <w:tc>
          <w:tcPr>
            <w:tcW w:w="783" w:type="pct"/>
            <w:tcBorders>
              <w:bottom w:val="single" w:sz="12" w:space="0" w:color="auto"/>
            </w:tcBorders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  <w:r w:rsidRPr="00907796">
              <w:rPr>
                <w:rFonts w:ascii="Times New Roman" w:hAnsi="Times New Roman"/>
                <w:sz w:val="20"/>
                <w:szCs w:val="20"/>
              </w:rPr>
              <w:t>42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7796">
              <w:rPr>
                <w:rFonts w:ascii="Times New Roman" w:hAnsi="Times New Roman"/>
                <w:sz w:val="20"/>
                <w:szCs w:val="20"/>
              </w:rPr>
              <w:t>(9.5%)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(3.0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noWrap/>
            <w:hideMark/>
          </w:tcPr>
          <w:p w:rsidR="00E44648" w:rsidRPr="00907796" w:rsidRDefault="009903BB" w:rsidP="00FD4F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="00E446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(14</w:t>
            </w:r>
            <w:r w:rsidR="00E44648" w:rsidRPr="00907796">
              <w:rPr>
                <w:rFonts w:ascii="Times New Roman" w:hAnsi="Times New Roman"/>
                <w:sz w:val="20"/>
                <w:szCs w:val="20"/>
              </w:rPr>
              <w:t>.7%)</w:t>
            </w:r>
          </w:p>
        </w:tc>
        <w:tc>
          <w:tcPr>
            <w:tcW w:w="493" w:type="pct"/>
            <w:vMerge/>
            <w:tcBorders>
              <w:bottom w:val="single" w:sz="12" w:space="0" w:color="auto"/>
            </w:tcBorders>
            <w:noWrap/>
            <w:hideMark/>
          </w:tcPr>
          <w:p w:rsidR="00E44648" w:rsidRPr="00907796" w:rsidRDefault="00E44648" w:rsidP="00FD4F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552E9" w:rsidRPr="008552E9" w:rsidRDefault="00F62915" w:rsidP="00F62915"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BMI,</w:t>
      </w:r>
      <w:r w:rsidR="002643B1">
        <w:rPr>
          <w:rFonts w:ascii="Times New Roman" w:hAnsi="Times New Roman"/>
          <w:sz w:val="24"/>
          <w:szCs w:val="24"/>
        </w:rPr>
        <w:t xml:space="preserve"> body mass index; </w:t>
      </w:r>
      <w:r>
        <w:rPr>
          <w:rFonts w:ascii="Times New Roman" w:hAnsi="Times New Roman"/>
          <w:sz w:val="24"/>
          <w:szCs w:val="24"/>
        </w:rPr>
        <w:t>BSA,</w:t>
      </w:r>
      <w:r w:rsidR="00611068" w:rsidRPr="00907796">
        <w:rPr>
          <w:rFonts w:ascii="Times New Roman" w:hAnsi="Times New Roman"/>
          <w:sz w:val="24"/>
          <w:szCs w:val="24"/>
        </w:rPr>
        <w:t xml:space="preserve"> body surface </w:t>
      </w:r>
      <w:r>
        <w:rPr>
          <w:rFonts w:ascii="Times New Roman" w:hAnsi="Times New Roman"/>
          <w:sz w:val="24"/>
          <w:szCs w:val="24"/>
        </w:rPr>
        <w:t>area; COPD, chronic obstructive pulmonary disease; SD,</w:t>
      </w:r>
      <w:r w:rsidR="00611068" w:rsidRPr="00907796">
        <w:rPr>
          <w:rFonts w:ascii="Times New Roman" w:hAnsi="Times New Roman"/>
          <w:sz w:val="24"/>
          <w:szCs w:val="24"/>
        </w:rPr>
        <w:t xml:space="preserve"> standard deviatio</w:t>
      </w:r>
      <w:r w:rsidR="00611068">
        <w:rPr>
          <w:rFonts w:ascii="Times New Roman" w:hAnsi="Times New Roman"/>
          <w:sz w:val="24"/>
          <w:szCs w:val="24"/>
        </w:rPr>
        <w:t>n</w:t>
      </w:r>
    </w:p>
    <w:sectPr w:rsidR="008552E9" w:rsidRPr="008552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ED8" w:rsidRDefault="00A56ED8" w:rsidP="00AA33CE">
      <w:r>
        <w:separator/>
      </w:r>
    </w:p>
  </w:endnote>
  <w:endnote w:type="continuationSeparator" w:id="0">
    <w:p w:rsidR="00A56ED8" w:rsidRDefault="00A56ED8" w:rsidP="00AA3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ED8" w:rsidRDefault="00A56ED8" w:rsidP="00AA33CE">
      <w:r>
        <w:separator/>
      </w:r>
    </w:p>
  </w:footnote>
  <w:footnote w:type="continuationSeparator" w:id="0">
    <w:p w:rsidR="00A56ED8" w:rsidRDefault="00A56ED8" w:rsidP="00AA33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843"/>
    <w:rsid w:val="00024402"/>
    <w:rsid w:val="000305C6"/>
    <w:rsid w:val="00031B72"/>
    <w:rsid w:val="000A0AFC"/>
    <w:rsid w:val="000A7A1B"/>
    <w:rsid w:val="000E34A4"/>
    <w:rsid w:val="00136130"/>
    <w:rsid w:val="00155F8A"/>
    <w:rsid w:val="00167EFD"/>
    <w:rsid w:val="00190990"/>
    <w:rsid w:val="002643B1"/>
    <w:rsid w:val="00275E81"/>
    <w:rsid w:val="00421FDF"/>
    <w:rsid w:val="004E1AFE"/>
    <w:rsid w:val="004E2139"/>
    <w:rsid w:val="005F67F7"/>
    <w:rsid w:val="00611068"/>
    <w:rsid w:val="006110C1"/>
    <w:rsid w:val="00656F9C"/>
    <w:rsid w:val="00675D8F"/>
    <w:rsid w:val="006B14DE"/>
    <w:rsid w:val="008552E9"/>
    <w:rsid w:val="00921A3E"/>
    <w:rsid w:val="0093529B"/>
    <w:rsid w:val="009903BB"/>
    <w:rsid w:val="00A56ED8"/>
    <w:rsid w:val="00A746DF"/>
    <w:rsid w:val="00A94568"/>
    <w:rsid w:val="00AA33CE"/>
    <w:rsid w:val="00AF1675"/>
    <w:rsid w:val="00AF743E"/>
    <w:rsid w:val="00B019B3"/>
    <w:rsid w:val="00B04843"/>
    <w:rsid w:val="00B329B6"/>
    <w:rsid w:val="00B8739D"/>
    <w:rsid w:val="00C60E37"/>
    <w:rsid w:val="00C83093"/>
    <w:rsid w:val="00C87525"/>
    <w:rsid w:val="00CC5030"/>
    <w:rsid w:val="00CC524D"/>
    <w:rsid w:val="00CD7071"/>
    <w:rsid w:val="00D01CA9"/>
    <w:rsid w:val="00D408E5"/>
    <w:rsid w:val="00D47BC9"/>
    <w:rsid w:val="00D70DA1"/>
    <w:rsid w:val="00E270CC"/>
    <w:rsid w:val="00E44648"/>
    <w:rsid w:val="00E53521"/>
    <w:rsid w:val="00EA0A5E"/>
    <w:rsid w:val="00EF27B3"/>
    <w:rsid w:val="00F03602"/>
    <w:rsid w:val="00F50D96"/>
    <w:rsid w:val="00F62915"/>
    <w:rsid w:val="00F80E23"/>
    <w:rsid w:val="00FC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6004E7C-3A32-42F4-9A88-E3D1D11DC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9B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33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33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33C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33CE"/>
    <w:rPr>
      <w:sz w:val="18"/>
      <w:szCs w:val="18"/>
    </w:rPr>
  </w:style>
  <w:style w:type="table" w:styleId="a5">
    <w:name w:val="Table Grid"/>
    <w:basedOn w:val="a1"/>
    <w:uiPriority w:val="39"/>
    <w:rsid w:val="00855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</Pages>
  <Words>651</Words>
  <Characters>3713</Characters>
  <Application>Microsoft Office Word</Application>
  <DocSecurity>0</DocSecurity>
  <Lines>30</Lines>
  <Paragraphs>8</Paragraphs>
  <ScaleCrop>false</ScaleCrop>
  <Company>Sky123.Org</Company>
  <LinksUpToDate>false</LinksUpToDate>
  <CharactersWithSpaces>4356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Shuang-Jiang Li</cp:lastModifiedBy>
  <cp:revision>24</cp:revision>
  <dcterms:created xsi:type="dcterms:W3CDTF">2016-07-13T06:44:00Z</dcterms:created>
  <dcterms:modified xsi:type="dcterms:W3CDTF">2017-05-31T14:51:00Z</dcterms:modified>
</cp:coreProperties>
</file>