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70CB" w:rsidRPr="00EB719B" w:rsidRDefault="007A140B" w:rsidP="00AB70CB">
      <w:pPr>
        <w:pStyle w:val="EndNoteBibliography"/>
        <w:spacing w:after="240" w:line="360" w:lineRule="auto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</w:t>
      </w:r>
      <w:bookmarkStart w:id="0" w:name="_GoBack"/>
      <w:bookmarkEnd w:id="0"/>
      <w:r w:rsidR="00AB70CB" w:rsidRPr="00AB70CB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EB719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B719B" w:rsidRPr="00EB719B">
        <w:rPr>
          <w:rFonts w:ascii="Times New Roman" w:hAnsi="Times New Roman" w:cs="Times New Roman"/>
          <w:b/>
          <w:sz w:val="24"/>
        </w:rPr>
        <w:t>List of most common DMARD drug</w:t>
      </w:r>
      <w:r w:rsidR="00EB719B">
        <w:rPr>
          <w:rFonts w:ascii="Times New Roman" w:hAnsi="Times New Roman" w:cs="Times New Roman"/>
          <w:b/>
          <w:sz w:val="24"/>
        </w:rPr>
        <w:t>s</w:t>
      </w:r>
    </w:p>
    <w:p w:rsidR="00AB70CB" w:rsidRPr="003E607B" w:rsidRDefault="00AB70CB" w:rsidP="00AB70CB">
      <w:pPr>
        <w:pStyle w:val="EndNoteBibliography"/>
        <w:numPr>
          <w:ilvl w:val="0"/>
          <w:numId w:val="1"/>
        </w:numPr>
        <w:spacing w:after="240"/>
        <w:rPr>
          <w:rFonts w:ascii="Times New Roman" w:hAnsi="Times New Roman" w:cs="Times New Roman"/>
          <w:sz w:val="24"/>
        </w:rPr>
      </w:pPr>
      <w:r w:rsidRPr="003E607B">
        <w:rPr>
          <w:rFonts w:ascii="Times New Roman" w:hAnsi="Times New Roman" w:cs="Times New Roman"/>
          <w:sz w:val="24"/>
        </w:rPr>
        <w:t>Methotrexate (</w:t>
      </w:r>
      <w:proofErr w:type="spellStart"/>
      <w:r w:rsidRPr="003E607B">
        <w:rPr>
          <w:rFonts w:ascii="Times New Roman" w:hAnsi="Times New Roman" w:cs="Times New Roman"/>
          <w:sz w:val="24"/>
        </w:rPr>
        <w:t>Methotrexat</w:t>
      </w:r>
      <w:proofErr w:type="spellEnd"/>
      <w:r w:rsidRPr="003E607B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3E607B">
        <w:rPr>
          <w:rFonts w:ascii="Times New Roman" w:hAnsi="Times New Roman" w:cs="Times New Roman"/>
          <w:sz w:val="24"/>
        </w:rPr>
        <w:t>Ebetrex</w:t>
      </w:r>
      <w:proofErr w:type="spellEnd"/>
      <w:r w:rsidRPr="003E607B">
        <w:rPr>
          <w:rFonts w:ascii="Times New Roman" w:hAnsi="Times New Roman" w:cs="Times New Roman"/>
          <w:sz w:val="24"/>
        </w:rPr>
        <w:t xml:space="preserve">®, </w:t>
      </w:r>
      <w:proofErr w:type="spellStart"/>
      <w:r w:rsidRPr="003E607B">
        <w:rPr>
          <w:rFonts w:ascii="Times New Roman" w:hAnsi="Times New Roman" w:cs="Times New Roman"/>
          <w:sz w:val="24"/>
        </w:rPr>
        <w:t>Emthexate</w:t>
      </w:r>
      <w:proofErr w:type="spellEnd"/>
      <w:r w:rsidRPr="003E607B">
        <w:rPr>
          <w:rFonts w:ascii="Times New Roman" w:hAnsi="Times New Roman" w:cs="Times New Roman"/>
          <w:sz w:val="24"/>
        </w:rPr>
        <w:t xml:space="preserve">®, </w:t>
      </w:r>
      <w:proofErr w:type="spellStart"/>
      <w:r w:rsidRPr="003E607B">
        <w:rPr>
          <w:rFonts w:ascii="Times New Roman" w:hAnsi="Times New Roman" w:cs="Times New Roman"/>
          <w:sz w:val="24"/>
        </w:rPr>
        <w:t>Injexate</w:t>
      </w:r>
      <w:proofErr w:type="spellEnd"/>
      <w:r w:rsidRPr="003E607B">
        <w:rPr>
          <w:rFonts w:ascii="Times New Roman" w:hAnsi="Times New Roman" w:cs="Times New Roman"/>
          <w:sz w:val="24"/>
        </w:rPr>
        <w:t xml:space="preserve">®, </w:t>
      </w:r>
      <w:proofErr w:type="spellStart"/>
      <w:r w:rsidRPr="003E607B">
        <w:rPr>
          <w:rFonts w:ascii="Times New Roman" w:hAnsi="Times New Roman" w:cs="Times New Roman"/>
          <w:sz w:val="24"/>
        </w:rPr>
        <w:t>Metex</w:t>
      </w:r>
      <w:proofErr w:type="spellEnd"/>
      <w:r w:rsidRPr="003E607B">
        <w:rPr>
          <w:rFonts w:ascii="Times New Roman" w:hAnsi="Times New Roman" w:cs="Times New Roman"/>
          <w:sz w:val="24"/>
        </w:rPr>
        <w:t xml:space="preserve">®, </w:t>
      </w:r>
      <w:proofErr w:type="spellStart"/>
      <w:r w:rsidRPr="003E607B">
        <w:rPr>
          <w:rFonts w:ascii="Times New Roman" w:hAnsi="Times New Roman" w:cs="Times New Roman"/>
          <w:sz w:val="24"/>
        </w:rPr>
        <w:t>Trexan</w:t>
      </w:r>
      <w:proofErr w:type="spellEnd"/>
      <w:r w:rsidRPr="003E607B">
        <w:rPr>
          <w:rFonts w:ascii="Times New Roman" w:hAnsi="Times New Roman" w:cs="Times New Roman"/>
          <w:sz w:val="24"/>
        </w:rPr>
        <w:t>®)</w:t>
      </w:r>
    </w:p>
    <w:p w:rsidR="00AB70CB" w:rsidRPr="003E607B" w:rsidRDefault="00AB70CB" w:rsidP="00AB70CB">
      <w:pPr>
        <w:pStyle w:val="EndNoteBibliography"/>
        <w:numPr>
          <w:ilvl w:val="0"/>
          <w:numId w:val="1"/>
        </w:numPr>
        <w:spacing w:after="240"/>
        <w:rPr>
          <w:rFonts w:ascii="Times New Roman" w:hAnsi="Times New Roman" w:cs="Times New Roman"/>
          <w:sz w:val="24"/>
        </w:rPr>
      </w:pPr>
      <w:proofErr w:type="spellStart"/>
      <w:r w:rsidRPr="003E607B">
        <w:rPr>
          <w:rFonts w:ascii="Times New Roman" w:hAnsi="Times New Roman" w:cs="Times New Roman"/>
          <w:sz w:val="24"/>
        </w:rPr>
        <w:t>Cyclophosphamid</w:t>
      </w:r>
      <w:proofErr w:type="spellEnd"/>
      <w:r w:rsidRPr="003E607B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3E607B">
        <w:rPr>
          <w:rFonts w:ascii="Times New Roman" w:hAnsi="Times New Roman" w:cs="Times New Roman"/>
          <w:sz w:val="24"/>
        </w:rPr>
        <w:t>Sendoxan</w:t>
      </w:r>
      <w:proofErr w:type="spellEnd"/>
      <w:r w:rsidRPr="003E607B">
        <w:rPr>
          <w:rFonts w:ascii="Times New Roman" w:hAnsi="Times New Roman" w:cs="Times New Roman"/>
          <w:sz w:val="24"/>
        </w:rPr>
        <w:t>®)</w:t>
      </w:r>
    </w:p>
    <w:p w:rsidR="00AB70CB" w:rsidRPr="003E607B" w:rsidRDefault="00AB70CB" w:rsidP="00AB70CB">
      <w:pPr>
        <w:pStyle w:val="EndNoteBibliography"/>
        <w:numPr>
          <w:ilvl w:val="0"/>
          <w:numId w:val="1"/>
        </w:numPr>
        <w:spacing w:after="240"/>
        <w:rPr>
          <w:rFonts w:ascii="Times New Roman" w:hAnsi="Times New Roman" w:cs="Times New Roman"/>
          <w:sz w:val="24"/>
        </w:rPr>
      </w:pPr>
      <w:r w:rsidRPr="003E607B">
        <w:rPr>
          <w:rFonts w:ascii="Times New Roman" w:hAnsi="Times New Roman" w:cs="Times New Roman"/>
          <w:sz w:val="24"/>
        </w:rPr>
        <w:t>Sulfasalazine (</w:t>
      </w:r>
      <w:proofErr w:type="spellStart"/>
      <w:r w:rsidRPr="003E607B">
        <w:rPr>
          <w:rFonts w:ascii="Times New Roman" w:hAnsi="Times New Roman" w:cs="Times New Roman"/>
          <w:sz w:val="24"/>
        </w:rPr>
        <w:t>Salazopyrin</w:t>
      </w:r>
      <w:proofErr w:type="spellEnd"/>
      <w:r w:rsidRPr="003E607B">
        <w:rPr>
          <w:rFonts w:ascii="Times New Roman" w:hAnsi="Times New Roman" w:cs="Times New Roman"/>
          <w:sz w:val="24"/>
        </w:rPr>
        <w:t>®)</w:t>
      </w:r>
    </w:p>
    <w:p w:rsidR="00AB70CB" w:rsidRPr="003E607B" w:rsidRDefault="00AB70CB" w:rsidP="00AB70CB">
      <w:pPr>
        <w:pStyle w:val="EndNoteBibliography"/>
        <w:numPr>
          <w:ilvl w:val="0"/>
          <w:numId w:val="1"/>
        </w:numPr>
        <w:spacing w:after="240"/>
        <w:rPr>
          <w:rFonts w:ascii="Times New Roman" w:hAnsi="Times New Roman" w:cs="Times New Roman"/>
          <w:sz w:val="24"/>
          <w:lang w:val="da-DK"/>
        </w:rPr>
      </w:pPr>
      <w:proofErr w:type="spellStart"/>
      <w:r w:rsidRPr="003E607B">
        <w:rPr>
          <w:rFonts w:ascii="Times New Roman" w:hAnsi="Times New Roman" w:cs="Times New Roman"/>
          <w:sz w:val="24"/>
          <w:lang w:val="da-DK"/>
        </w:rPr>
        <w:t>Ciclosporin</w:t>
      </w:r>
      <w:proofErr w:type="spellEnd"/>
      <w:r w:rsidRPr="003E607B">
        <w:rPr>
          <w:rFonts w:ascii="Times New Roman" w:hAnsi="Times New Roman" w:cs="Times New Roman"/>
          <w:sz w:val="24"/>
          <w:lang w:val="da-DK"/>
        </w:rPr>
        <w:t xml:space="preserve"> (Sandimmun®, </w:t>
      </w:r>
      <w:proofErr w:type="spellStart"/>
      <w:r w:rsidRPr="003E607B">
        <w:rPr>
          <w:rFonts w:ascii="Times New Roman" w:hAnsi="Times New Roman" w:cs="Times New Roman"/>
          <w:sz w:val="24"/>
          <w:lang w:val="da-DK"/>
        </w:rPr>
        <w:t>Adport</w:t>
      </w:r>
      <w:proofErr w:type="spellEnd"/>
      <w:r w:rsidRPr="003E607B">
        <w:rPr>
          <w:rFonts w:ascii="Times New Roman" w:hAnsi="Times New Roman" w:cs="Times New Roman"/>
          <w:sz w:val="24"/>
          <w:lang w:val="da-DK"/>
        </w:rPr>
        <w:t xml:space="preserve">®, </w:t>
      </w:r>
      <w:proofErr w:type="spellStart"/>
      <w:r w:rsidRPr="003E607B">
        <w:rPr>
          <w:rFonts w:ascii="Times New Roman" w:hAnsi="Times New Roman" w:cs="Times New Roman"/>
          <w:sz w:val="24"/>
          <w:lang w:val="da-DK"/>
        </w:rPr>
        <w:t>Advagraf</w:t>
      </w:r>
      <w:proofErr w:type="spellEnd"/>
      <w:r w:rsidRPr="003E607B">
        <w:rPr>
          <w:rFonts w:ascii="Times New Roman" w:hAnsi="Times New Roman" w:cs="Times New Roman"/>
          <w:sz w:val="24"/>
          <w:lang w:val="da-DK"/>
        </w:rPr>
        <w:t xml:space="preserve">®, </w:t>
      </w:r>
      <w:proofErr w:type="spellStart"/>
      <w:r w:rsidRPr="003E607B">
        <w:rPr>
          <w:rFonts w:ascii="Times New Roman" w:hAnsi="Times New Roman" w:cs="Times New Roman"/>
          <w:sz w:val="24"/>
          <w:lang w:val="da-DK"/>
        </w:rPr>
        <w:t>Ciqorin</w:t>
      </w:r>
      <w:proofErr w:type="spellEnd"/>
      <w:r w:rsidRPr="003E607B">
        <w:rPr>
          <w:rFonts w:ascii="Times New Roman" w:hAnsi="Times New Roman" w:cs="Times New Roman"/>
          <w:sz w:val="24"/>
          <w:lang w:val="da-DK"/>
        </w:rPr>
        <w:t>®, Envarsus®, Prograf®, Modigraf®)</w:t>
      </w:r>
    </w:p>
    <w:p w:rsidR="00AB70CB" w:rsidRPr="003E607B" w:rsidRDefault="00AB70CB" w:rsidP="00AB70CB">
      <w:pPr>
        <w:pStyle w:val="EndNoteBibliography"/>
        <w:numPr>
          <w:ilvl w:val="0"/>
          <w:numId w:val="1"/>
        </w:numPr>
        <w:spacing w:after="240"/>
        <w:rPr>
          <w:rFonts w:ascii="Times New Roman" w:hAnsi="Times New Roman" w:cs="Times New Roman"/>
          <w:sz w:val="24"/>
        </w:rPr>
      </w:pPr>
      <w:r w:rsidRPr="003E607B">
        <w:rPr>
          <w:rFonts w:ascii="Times New Roman" w:hAnsi="Times New Roman" w:cs="Times New Roman"/>
          <w:sz w:val="24"/>
        </w:rPr>
        <w:t>Leflunomide (</w:t>
      </w:r>
      <w:proofErr w:type="spellStart"/>
      <w:r w:rsidRPr="003E607B">
        <w:rPr>
          <w:rFonts w:ascii="Times New Roman" w:hAnsi="Times New Roman" w:cs="Times New Roman"/>
          <w:sz w:val="24"/>
        </w:rPr>
        <w:t>Arava</w:t>
      </w:r>
      <w:proofErr w:type="spellEnd"/>
      <w:r w:rsidRPr="003E607B">
        <w:rPr>
          <w:rFonts w:ascii="Times New Roman" w:hAnsi="Times New Roman" w:cs="Times New Roman"/>
          <w:sz w:val="24"/>
        </w:rPr>
        <w:t>®)</w:t>
      </w:r>
    </w:p>
    <w:p w:rsidR="00AB70CB" w:rsidRPr="003E607B" w:rsidRDefault="00AB70CB" w:rsidP="00AB70CB">
      <w:pPr>
        <w:pStyle w:val="EndNoteBibliography"/>
        <w:numPr>
          <w:ilvl w:val="0"/>
          <w:numId w:val="1"/>
        </w:numPr>
        <w:spacing w:after="240"/>
        <w:rPr>
          <w:rFonts w:ascii="Times New Roman" w:hAnsi="Times New Roman" w:cs="Times New Roman"/>
          <w:sz w:val="24"/>
        </w:rPr>
      </w:pPr>
      <w:r w:rsidRPr="003E607B">
        <w:rPr>
          <w:rFonts w:ascii="Times New Roman" w:hAnsi="Times New Roman" w:cs="Times New Roman"/>
          <w:sz w:val="24"/>
        </w:rPr>
        <w:t>Azathioprine (</w:t>
      </w:r>
      <w:proofErr w:type="spellStart"/>
      <w:r w:rsidRPr="003E607B">
        <w:rPr>
          <w:rFonts w:ascii="Times New Roman" w:hAnsi="Times New Roman" w:cs="Times New Roman"/>
          <w:sz w:val="24"/>
        </w:rPr>
        <w:t>Azathioprin</w:t>
      </w:r>
      <w:proofErr w:type="spellEnd"/>
      <w:r w:rsidRPr="003E607B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3E607B">
        <w:rPr>
          <w:rFonts w:ascii="Times New Roman" w:hAnsi="Times New Roman" w:cs="Times New Roman"/>
          <w:sz w:val="24"/>
        </w:rPr>
        <w:t>Imurel</w:t>
      </w:r>
      <w:proofErr w:type="spellEnd"/>
      <w:r w:rsidRPr="003E607B">
        <w:rPr>
          <w:rFonts w:ascii="Times New Roman" w:hAnsi="Times New Roman" w:cs="Times New Roman"/>
          <w:sz w:val="24"/>
        </w:rPr>
        <w:t>®)</w:t>
      </w:r>
    </w:p>
    <w:p w:rsidR="00AB70CB" w:rsidRPr="003E607B" w:rsidRDefault="00AB70CB" w:rsidP="00AB70CB">
      <w:pPr>
        <w:pStyle w:val="EndNoteBibliography"/>
        <w:numPr>
          <w:ilvl w:val="0"/>
          <w:numId w:val="1"/>
        </w:numPr>
        <w:spacing w:after="240"/>
        <w:rPr>
          <w:rFonts w:ascii="Times New Roman" w:hAnsi="Times New Roman" w:cs="Times New Roman"/>
          <w:sz w:val="24"/>
        </w:rPr>
      </w:pPr>
      <w:r w:rsidRPr="003E607B">
        <w:rPr>
          <w:rFonts w:ascii="Times New Roman" w:hAnsi="Times New Roman" w:cs="Times New Roman"/>
          <w:sz w:val="24"/>
        </w:rPr>
        <w:t>Mycophenolic acid (</w:t>
      </w:r>
      <w:proofErr w:type="spellStart"/>
      <w:r w:rsidRPr="003E607B">
        <w:rPr>
          <w:rFonts w:ascii="Times New Roman" w:hAnsi="Times New Roman" w:cs="Times New Roman"/>
          <w:sz w:val="24"/>
        </w:rPr>
        <w:t>Cellcept</w:t>
      </w:r>
      <w:proofErr w:type="spellEnd"/>
      <w:r w:rsidRPr="003E607B">
        <w:rPr>
          <w:rFonts w:ascii="Times New Roman" w:hAnsi="Times New Roman" w:cs="Times New Roman"/>
          <w:sz w:val="24"/>
        </w:rPr>
        <w:t xml:space="preserve">®, </w:t>
      </w:r>
      <w:proofErr w:type="spellStart"/>
      <w:r w:rsidRPr="003E607B">
        <w:rPr>
          <w:rFonts w:ascii="Times New Roman" w:hAnsi="Times New Roman" w:cs="Times New Roman"/>
          <w:sz w:val="24"/>
        </w:rPr>
        <w:t>Mycophenolatmofetil</w:t>
      </w:r>
      <w:proofErr w:type="spellEnd"/>
      <w:r w:rsidRPr="003E607B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3E607B">
        <w:rPr>
          <w:rFonts w:ascii="Times New Roman" w:hAnsi="Times New Roman" w:cs="Times New Roman"/>
          <w:sz w:val="24"/>
        </w:rPr>
        <w:t>Mycophenolsyre</w:t>
      </w:r>
      <w:proofErr w:type="spellEnd"/>
      <w:r w:rsidRPr="003E607B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3E607B">
        <w:rPr>
          <w:rFonts w:ascii="Times New Roman" w:hAnsi="Times New Roman" w:cs="Times New Roman"/>
          <w:sz w:val="24"/>
        </w:rPr>
        <w:t>Myfenax</w:t>
      </w:r>
      <w:proofErr w:type="spellEnd"/>
      <w:r w:rsidRPr="003E607B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3E607B">
        <w:rPr>
          <w:rFonts w:ascii="Times New Roman" w:hAnsi="Times New Roman" w:cs="Times New Roman"/>
          <w:sz w:val="24"/>
        </w:rPr>
        <w:t>Myfortic</w:t>
      </w:r>
      <w:proofErr w:type="spellEnd"/>
      <w:r w:rsidRPr="003E607B">
        <w:rPr>
          <w:rFonts w:ascii="Times New Roman" w:hAnsi="Times New Roman" w:cs="Times New Roman"/>
          <w:sz w:val="24"/>
        </w:rPr>
        <w:t>®)</w:t>
      </w:r>
    </w:p>
    <w:p w:rsidR="00AB70CB" w:rsidRPr="003E607B" w:rsidRDefault="00AB70CB" w:rsidP="00AB70CB">
      <w:pPr>
        <w:pStyle w:val="EndNoteBibliography"/>
        <w:numPr>
          <w:ilvl w:val="0"/>
          <w:numId w:val="1"/>
        </w:numPr>
        <w:spacing w:after="240"/>
        <w:rPr>
          <w:rFonts w:ascii="Times New Roman" w:hAnsi="Times New Roman" w:cs="Times New Roman"/>
          <w:sz w:val="24"/>
        </w:rPr>
      </w:pPr>
      <w:r w:rsidRPr="003E607B">
        <w:rPr>
          <w:rFonts w:ascii="Times New Roman" w:hAnsi="Times New Roman" w:cs="Times New Roman"/>
          <w:sz w:val="24"/>
        </w:rPr>
        <w:t>Chloroquine (Plaquenil®)</w:t>
      </w:r>
    </w:p>
    <w:p w:rsidR="00035369" w:rsidRDefault="00035369"/>
    <w:sectPr w:rsidR="00035369" w:rsidSect="000D55B8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365269"/>
    <w:multiLevelType w:val="hybridMultilevel"/>
    <w:tmpl w:val="8022F52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75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0CB"/>
    <w:rsid w:val="000224E2"/>
    <w:rsid w:val="00035369"/>
    <w:rsid w:val="00091526"/>
    <w:rsid w:val="000D55B8"/>
    <w:rsid w:val="00111967"/>
    <w:rsid w:val="001F2828"/>
    <w:rsid w:val="002B1D72"/>
    <w:rsid w:val="003F2221"/>
    <w:rsid w:val="00441831"/>
    <w:rsid w:val="004F696B"/>
    <w:rsid w:val="00687A8F"/>
    <w:rsid w:val="007A140B"/>
    <w:rsid w:val="0089227D"/>
    <w:rsid w:val="009B0824"/>
    <w:rsid w:val="009B76E7"/>
    <w:rsid w:val="009D322F"/>
    <w:rsid w:val="009E7786"/>
    <w:rsid w:val="00AB70CB"/>
    <w:rsid w:val="00B41AFB"/>
    <w:rsid w:val="00D57411"/>
    <w:rsid w:val="00E17A81"/>
    <w:rsid w:val="00E96FE2"/>
    <w:rsid w:val="00EB719B"/>
    <w:rsid w:val="00F84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78A20"/>
  <w15:chartTrackingRefBased/>
  <w15:docId w15:val="{681F2461-3281-7540-92CF-FCB307EF1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rdtekst">
    <w:name w:val="Body Text"/>
    <w:basedOn w:val="Normal"/>
    <w:link w:val="BrdtekstTegn"/>
    <w:uiPriority w:val="1"/>
    <w:qFormat/>
    <w:rsid w:val="00AB70CB"/>
    <w:pPr>
      <w:widowControl w:val="0"/>
      <w:autoSpaceDE w:val="0"/>
      <w:autoSpaceDN w:val="0"/>
    </w:pPr>
    <w:rPr>
      <w:rFonts w:ascii="Arial" w:eastAsia="Arial" w:hAnsi="Arial" w:cs="Arial"/>
      <w:sz w:val="20"/>
      <w:szCs w:val="20"/>
      <w:lang w:val="en-US" w:eastAsia="da-DK"/>
    </w:rPr>
  </w:style>
  <w:style w:type="character" w:customStyle="1" w:styleId="BrdtekstTegn">
    <w:name w:val="Brødtekst Tegn"/>
    <w:basedOn w:val="Standardskrifttypeiafsnit"/>
    <w:link w:val="Brdtekst"/>
    <w:uiPriority w:val="1"/>
    <w:rsid w:val="00AB70CB"/>
    <w:rPr>
      <w:rFonts w:ascii="Arial" w:eastAsia="Arial" w:hAnsi="Arial" w:cs="Arial"/>
      <w:sz w:val="20"/>
      <w:szCs w:val="20"/>
      <w:lang w:val="en-US" w:eastAsia="da-DK"/>
    </w:rPr>
  </w:style>
  <w:style w:type="paragraph" w:customStyle="1" w:styleId="EndNoteBibliography">
    <w:name w:val="EndNote Bibliography"/>
    <w:basedOn w:val="Normal"/>
    <w:link w:val="EndNoteBibliographyTegn"/>
    <w:rsid w:val="00AB70CB"/>
    <w:pPr>
      <w:jc w:val="both"/>
    </w:pPr>
    <w:rPr>
      <w:rFonts w:ascii="Arial" w:eastAsia="Times New Roman" w:hAnsi="Arial" w:cs="Arial"/>
      <w:sz w:val="20"/>
      <w:szCs w:val="20"/>
      <w:lang w:val="en-US" w:eastAsia="da-DK"/>
    </w:rPr>
  </w:style>
  <w:style w:type="character" w:customStyle="1" w:styleId="EndNoteBibliographyTegn">
    <w:name w:val="EndNote Bibliography Tegn"/>
    <w:basedOn w:val="BrdtekstTegn"/>
    <w:link w:val="EndNoteBibliography"/>
    <w:rsid w:val="00AB70CB"/>
    <w:rPr>
      <w:rFonts w:ascii="Arial" w:eastAsia="Times New Roman" w:hAnsi="Arial" w:cs="Arial"/>
      <w:sz w:val="20"/>
      <w:szCs w:val="20"/>
      <w:lang w:val="en-US"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380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Pedja Cuk</dc:creator>
  <cp:keywords/>
  <dc:description/>
  <cp:lastModifiedBy>Pedja Cuk</cp:lastModifiedBy>
  <cp:revision>2</cp:revision>
  <dcterms:created xsi:type="dcterms:W3CDTF">2021-09-30T07:40:00Z</dcterms:created>
  <dcterms:modified xsi:type="dcterms:W3CDTF">2021-09-30T07:40:00Z</dcterms:modified>
</cp:coreProperties>
</file>