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8DDBD" w14:textId="52BE42BA" w:rsidR="008E2F4D" w:rsidRPr="00120D02" w:rsidRDefault="003F6441">
      <w:pPr>
        <w:rPr>
          <w:rFonts w:ascii="Times New Roman" w:hAnsi="Times New Roman"/>
          <w:color w:val="auto"/>
          <w:lang w:val="en-US"/>
        </w:rPr>
      </w:pPr>
      <w:r w:rsidRPr="00120D02">
        <w:rPr>
          <w:rFonts w:ascii="Times New Roman" w:hAnsi="Times New Roman"/>
          <w:color w:val="auto"/>
          <w:lang w:val="en-US"/>
        </w:rPr>
        <w:t>SUPPLEMENTAL MATERIAL</w:t>
      </w:r>
    </w:p>
    <w:p w14:paraId="2EEFC689" w14:textId="77777777" w:rsidR="003F6441" w:rsidRDefault="003F6441">
      <w:pPr>
        <w:rPr>
          <w:rFonts w:ascii="Times New Roman" w:hAnsi="Times New Roman"/>
          <w:lang w:val="en-US"/>
        </w:rPr>
      </w:pPr>
    </w:p>
    <w:p w14:paraId="0268D8E0" w14:textId="77777777" w:rsidR="003F6441" w:rsidRDefault="003F6441">
      <w:pPr>
        <w:rPr>
          <w:rFonts w:ascii="Times New Roman" w:hAnsi="Times New Roman"/>
          <w:lang w:val="en-US"/>
        </w:rPr>
      </w:pPr>
    </w:p>
    <w:p w14:paraId="4358F033" w14:textId="597A493F" w:rsidR="00AB7EC4" w:rsidRPr="003E3B34" w:rsidRDefault="008E2F4D">
      <w:pPr>
        <w:rPr>
          <w:rFonts w:ascii="Times New Roman" w:hAnsi="Times New Roman"/>
          <w:color w:val="auto"/>
          <w:lang w:val="en-US"/>
        </w:rPr>
      </w:pPr>
      <w:r w:rsidRPr="003E3B34">
        <w:rPr>
          <w:rFonts w:ascii="Times New Roman" w:hAnsi="Times New Roman"/>
          <w:color w:val="auto"/>
          <w:lang w:val="en-US"/>
        </w:rPr>
        <w:t>Table S1. Number of patients by sex who underwent bariatric surgery during the period from 2019 to 2023.</w:t>
      </w:r>
    </w:p>
    <w:p w14:paraId="4E115B08" w14:textId="77777777" w:rsidR="003F6441" w:rsidRPr="003E3B34" w:rsidRDefault="003F6441">
      <w:pPr>
        <w:rPr>
          <w:rFonts w:ascii="Times New Roman" w:hAnsi="Times New Roman"/>
          <w:color w:val="auto"/>
          <w:lang w:val="en-US"/>
        </w:rPr>
      </w:pPr>
    </w:p>
    <w:tbl>
      <w:tblPr>
        <w:tblStyle w:val="TabeladeGrade2"/>
        <w:tblW w:w="8217" w:type="dxa"/>
        <w:tblLook w:val="0600" w:firstRow="0" w:lastRow="0" w:firstColumn="0" w:lastColumn="0" w:noHBand="1" w:noVBand="1"/>
      </w:tblPr>
      <w:tblGrid>
        <w:gridCol w:w="1759"/>
        <w:gridCol w:w="1936"/>
        <w:gridCol w:w="1818"/>
        <w:gridCol w:w="590"/>
        <w:gridCol w:w="2114"/>
      </w:tblGrid>
      <w:tr w:rsidR="00603049" w:rsidRPr="003E3B34" w14:paraId="57AE366E" w14:textId="77777777" w:rsidTr="00603049">
        <w:trPr>
          <w:trHeight w:val="536"/>
        </w:trPr>
        <w:tc>
          <w:tcPr>
            <w:tcW w:w="1764" w:type="dxa"/>
            <w:hideMark/>
          </w:tcPr>
          <w:p w14:paraId="3EA93DF8" w14:textId="0AD87050" w:rsidR="003457DB" w:rsidRPr="003E3B34" w:rsidRDefault="003457DB" w:rsidP="003457DB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 xml:space="preserve">Year </w:t>
            </w:r>
          </w:p>
        </w:tc>
        <w:tc>
          <w:tcPr>
            <w:tcW w:w="1942" w:type="dxa"/>
            <w:hideMark/>
          </w:tcPr>
          <w:p w14:paraId="7DBB1DCB" w14:textId="3ACDA9E8" w:rsidR="003457DB" w:rsidRPr="003E3B34" w:rsidRDefault="003457DB" w:rsidP="003457DB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 xml:space="preserve">Female (n) </w:t>
            </w:r>
          </w:p>
        </w:tc>
        <w:tc>
          <w:tcPr>
            <w:tcW w:w="1823" w:type="dxa"/>
            <w:hideMark/>
          </w:tcPr>
          <w:p w14:paraId="0E72F8A0" w14:textId="1ADDBED6" w:rsidR="003457DB" w:rsidRPr="003E3B34" w:rsidRDefault="003457DB" w:rsidP="003457DB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 xml:space="preserve">Male (n) </w:t>
            </w:r>
          </w:p>
        </w:tc>
        <w:tc>
          <w:tcPr>
            <w:tcW w:w="567" w:type="dxa"/>
            <w:hideMark/>
          </w:tcPr>
          <w:p w14:paraId="6BB8B99C" w14:textId="39E08FCC" w:rsidR="003457DB" w:rsidRPr="003E3B34" w:rsidRDefault="003457DB" w:rsidP="003457DB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 xml:space="preserve">NI* </w:t>
            </w:r>
          </w:p>
        </w:tc>
        <w:tc>
          <w:tcPr>
            <w:tcW w:w="2121" w:type="dxa"/>
            <w:hideMark/>
          </w:tcPr>
          <w:p w14:paraId="28B58B50" w14:textId="53F0CDA9" w:rsidR="003457DB" w:rsidRPr="003E3B34" w:rsidRDefault="003457DB" w:rsidP="003457DB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>General Total</w:t>
            </w:r>
          </w:p>
        </w:tc>
      </w:tr>
      <w:tr w:rsidR="00603049" w:rsidRPr="003E3B34" w14:paraId="289FBACE" w14:textId="77777777" w:rsidTr="00603049">
        <w:trPr>
          <w:trHeight w:val="536"/>
        </w:trPr>
        <w:tc>
          <w:tcPr>
            <w:tcW w:w="1764" w:type="dxa"/>
            <w:hideMark/>
          </w:tcPr>
          <w:p w14:paraId="516B06E8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2019</w:t>
            </w:r>
          </w:p>
        </w:tc>
        <w:tc>
          <w:tcPr>
            <w:tcW w:w="1942" w:type="dxa"/>
            <w:hideMark/>
          </w:tcPr>
          <w:p w14:paraId="11F4D02B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 xml:space="preserve">71,3% (62) </w:t>
            </w:r>
          </w:p>
        </w:tc>
        <w:tc>
          <w:tcPr>
            <w:tcW w:w="1823" w:type="dxa"/>
            <w:hideMark/>
          </w:tcPr>
          <w:p w14:paraId="77E2CBF2" w14:textId="4B895DC0" w:rsidR="003457DB" w:rsidRPr="003E3B34" w:rsidRDefault="00603049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</w:rPr>
              <w:t>28,7</w:t>
            </w:r>
            <w:r w:rsidR="003457DB" w:rsidRPr="003E3B34">
              <w:rPr>
                <w:rFonts w:ascii="Times New Roman" w:hAnsi="Times New Roman"/>
                <w:color w:val="auto"/>
              </w:rPr>
              <w:t>% (25)</w:t>
            </w:r>
          </w:p>
        </w:tc>
        <w:tc>
          <w:tcPr>
            <w:tcW w:w="567" w:type="dxa"/>
            <w:hideMark/>
          </w:tcPr>
          <w:p w14:paraId="52B70A4F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2121" w:type="dxa"/>
            <w:hideMark/>
          </w:tcPr>
          <w:p w14:paraId="53135B3B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87</w:t>
            </w:r>
          </w:p>
        </w:tc>
      </w:tr>
      <w:tr w:rsidR="00603049" w:rsidRPr="003E3B34" w14:paraId="0318E3CF" w14:textId="77777777" w:rsidTr="00603049">
        <w:trPr>
          <w:trHeight w:val="536"/>
        </w:trPr>
        <w:tc>
          <w:tcPr>
            <w:tcW w:w="1764" w:type="dxa"/>
            <w:hideMark/>
          </w:tcPr>
          <w:p w14:paraId="12CE388C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2020</w:t>
            </w:r>
          </w:p>
        </w:tc>
        <w:tc>
          <w:tcPr>
            <w:tcW w:w="1942" w:type="dxa"/>
            <w:hideMark/>
          </w:tcPr>
          <w:p w14:paraId="0C5BFFD2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71,4% (70)</w:t>
            </w:r>
          </w:p>
        </w:tc>
        <w:tc>
          <w:tcPr>
            <w:tcW w:w="1823" w:type="dxa"/>
            <w:hideMark/>
          </w:tcPr>
          <w:p w14:paraId="4071CE2A" w14:textId="06E364F8" w:rsidR="003457DB" w:rsidRPr="003E3B34" w:rsidRDefault="00603049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</w:rPr>
              <w:t>28,6</w:t>
            </w:r>
            <w:r w:rsidR="003457DB" w:rsidRPr="003E3B34">
              <w:rPr>
                <w:rFonts w:ascii="Times New Roman" w:hAnsi="Times New Roman"/>
                <w:color w:val="auto"/>
              </w:rPr>
              <w:t>% (28)</w:t>
            </w:r>
          </w:p>
        </w:tc>
        <w:tc>
          <w:tcPr>
            <w:tcW w:w="567" w:type="dxa"/>
            <w:hideMark/>
          </w:tcPr>
          <w:p w14:paraId="68FF07E8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2121" w:type="dxa"/>
            <w:hideMark/>
          </w:tcPr>
          <w:p w14:paraId="1ADF49A4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98</w:t>
            </w:r>
          </w:p>
        </w:tc>
      </w:tr>
      <w:tr w:rsidR="00603049" w:rsidRPr="003E3B34" w14:paraId="2AD2C508" w14:textId="77777777" w:rsidTr="00603049">
        <w:trPr>
          <w:trHeight w:val="536"/>
        </w:trPr>
        <w:tc>
          <w:tcPr>
            <w:tcW w:w="1764" w:type="dxa"/>
            <w:hideMark/>
          </w:tcPr>
          <w:p w14:paraId="6CE83DC2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2021</w:t>
            </w:r>
          </w:p>
        </w:tc>
        <w:tc>
          <w:tcPr>
            <w:tcW w:w="1942" w:type="dxa"/>
            <w:hideMark/>
          </w:tcPr>
          <w:p w14:paraId="24963936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76,3% (312)</w:t>
            </w:r>
          </w:p>
        </w:tc>
        <w:tc>
          <w:tcPr>
            <w:tcW w:w="1823" w:type="dxa"/>
            <w:hideMark/>
          </w:tcPr>
          <w:p w14:paraId="321D8F3B" w14:textId="4BE24F31" w:rsidR="003457DB" w:rsidRPr="003E3B34" w:rsidRDefault="00603049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</w:rPr>
              <w:t>23,5</w:t>
            </w:r>
            <w:r w:rsidR="007D7202">
              <w:rPr>
                <w:rFonts w:ascii="Times New Roman" w:hAnsi="Times New Roman"/>
                <w:color w:val="auto"/>
              </w:rPr>
              <w:t>%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3E3B34">
              <w:rPr>
                <w:rFonts w:ascii="Times New Roman" w:hAnsi="Times New Roman"/>
                <w:color w:val="auto"/>
              </w:rPr>
              <w:t>(</w:t>
            </w:r>
            <w:r w:rsidR="003457DB" w:rsidRPr="003E3B34">
              <w:rPr>
                <w:rFonts w:ascii="Times New Roman" w:hAnsi="Times New Roman"/>
                <w:color w:val="auto"/>
              </w:rPr>
              <w:t>96</w:t>
            </w:r>
            <w:r w:rsidR="003E3B34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567" w:type="dxa"/>
            <w:hideMark/>
          </w:tcPr>
          <w:p w14:paraId="330C9045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2121" w:type="dxa"/>
            <w:hideMark/>
          </w:tcPr>
          <w:p w14:paraId="040765A3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409</w:t>
            </w:r>
          </w:p>
        </w:tc>
      </w:tr>
      <w:tr w:rsidR="00603049" w:rsidRPr="003E3B34" w14:paraId="610B786D" w14:textId="77777777" w:rsidTr="00603049">
        <w:trPr>
          <w:trHeight w:val="536"/>
        </w:trPr>
        <w:tc>
          <w:tcPr>
            <w:tcW w:w="1764" w:type="dxa"/>
            <w:hideMark/>
          </w:tcPr>
          <w:p w14:paraId="72DD7AD3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2022</w:t>
            </w:r>
          </w:p>
        </w:tc>
        <w:tc>
          <w:tcPr>
            <w:tcW w:w="1942" w:type="dxa"/>
            <w:hideMark/>
          </w:tcPr>
          <w:p w14:paraId="35BDF653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75,8% (357)</w:t>
            </w:r>
          </w:p>
        </w:tc>
        <w:tc>
          <w:tcPr>
            <w:tcW w:w="1823" w:type="dxa"/>
            <w:hideMark/>
          </w:tcPr>
          <w:p w14:paraId="539FA9CA" w14:textId="4E0F3328" w:rsidR="003457DB" w:rsidRPr="003E3B34" w:rsidRDefault="00603049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</w:rPr>
              <w:t xml:space="preserve"> 24,20</w:t>
            </w:r>
            <w:r w:rsidR="007D7202">
              <w:rPr>
                <w:rFonts w:ascii="Times New Roman" w:hAnsi="Times New Roman"/>
                <w:color w:val="auto"/>
              </w:rPr>
              <w:t>%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3E3B34">
              <w:rPr>
                <w:rFonts w:ascii="Times New Roman" w:hAnsi="Times New Roman"/>
                <w:color w:val="auto"/>
              </w:rPr>
              <w:t>(</w:t>
            </w:r>
            <w:r w:rsidR="003457DB" w:rsidRPr="003E3B34">
              <w:rPr>
                <w:rFonts w:ascii="Times New Roman" w:hAnsi="Times New Roman"/>
                <w:color w:val="auto"/>
              </w:rPr>
              <w:t>114</w:t>
            </w:r>
            <w:r w:rsidR="003E3B34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567" w:type="dxa"/>
            <w:hideMark/>
          </w:tcPr>
          <w:p w14:paraId="2F4189D8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2121" w:type="dxa"/>
            <w:hideMark/>
          </w:tcPr>
          <w:p w14:paraId="0051E6AF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471</w:t>
            </w:r>
          </w:p>
        </w:tc>
      </w:tr>
      <w:tr w:rsidR="00603049" w:rsidRPr="003E3B34" w14:paraId="56BF47D9" w14:textId="77777777" w:rsidTr="00603049">
        <w:trPr>
          <w:trHeight w:val="536"/>
        </w:trPr>
        <w:tc>
          <w:tcPr>
            <w:tcW w:w="1764" w:type="dxa"/>
            <w:hideMark/>
          </w:tcPr>
          <w:p w14:paraId="1017D7ED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2023</w:t>
            </w:r>
          </w:p>
        </w:tc>
        <w:tc>
          <w:tcPr>
            <w:tcW w:w="1942" w:type="dxa"/>
            <w:hideMark/>
          </w:tcPr>
          <w:p w14:paraId="7DC3574A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73,5% (252)</w:t>
            </w:r>
          </w:p>
        </w:tc>
        <w:tc>
          <w:tcPr>
            <w:tcW w:w="1823" w:type="dxa"/>
            <w:hideMark/>
          </w:tcPr>
          <w:p w14:paraId="49F8BAED" w14:textId="64FD9992" w:rsidR="003457DB" w:rsidRPr="003E3B34" w:rsidRDefault="00603049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</w:rPr>
              <w:t>26,53</w:t>
            </w:r>
            <w:r w:rsidR="007D7202">
              <w:rPr>
                <w:rFonts w:ascii="Times New Roman" w:hAnsi="Times New Roman"/>
                <w:color w:val="auto"/>
              </w:rPr>
              <w:t>%</w:t>
            </w:r>
            <w:r>
              <w:rPr>
                <w:rFonts w:ascii="Times New Roman" w:hAnsi="Times New Roman"/>
                <w:color w:val="auto"/>
              </w:rPr>
              <w:t xml:space="preserve"> </w:t>
            </w:r>
            <w:r w:rsidR="003E3B34">
              <w:rPr>
                <w:rFonts w:ascii="Times New Roman" w:hAnsi="Times New Roman"/>
                <w:color w:val="auto"/>
              </w:rPr>
              <w:t>(</w:t>
            </w:r>
            <w:r w:rsidR="003457DB" w:rsidRPr="003E3B34">
              <w:rPr>
                <w:rFonts w:ascii="Times New Roman" w:hAnsi="Times New Roman"/>
                <w:color w:val="auto"/>
              </w:rPr>
              <w:t>91</w:t>
            </w:r>
            <w:r w:rsidR="003E3B34">
              <w:rPr>
                <w:rFonts w:ascii="Times New Roman" w:hAnsi="Times New Roman"/>
                <w:color w:val="auto"/>
              </w:rPr>
              <w:t>)</w:t>
            </w:r>
          </w:p>
        </w:tc>
        <w:tc>
          <w:tcPr>
            <w:tcW w:w="567" w:type="dxa"/>
            <w:hideMark/>
          </w:tcPr>
          <w:p w14:paraId="6627F87A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2121" w:type="dxa"/>
            <w:hideMark/>
          </w:tcPr>
          <w:p w14:paraId="26744D1E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</w:rPr>
              <w:t>343</w:t>
            </w:r>
          </w:p>
        </w:tc>
      </w:tr>
      <w:tr w:rsidR="00603049" w:rsidRPr="003E3B34" w14:paraId="6AF6431A" w14:textId="77777777" w:rsidTr="00603049">
        <w:trPr>
          <w:trHeight w:val="536"/>
        </w:trPr>
        <w:tc>
          <w:tcPr>
            <w:tcW w:w="1764" w:type="dxa"/>
            <w:hideMark/>
          </w:tcPr>
          <w:p w14:paraId="03342268" w14:textId="67246A78" w:rsidR="003457DB" w:rsidRPr="003E3B34" w:rsidRDefault="003E3B34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>General Total</w:t>
            </w:r>
          </w:p>
        </w:tc>
        <w:tc>
          <w:tcPr>
            <w:tcW w:w="1942" w:type="dxa"/>
            <w:hideMark/>
          </w:tcPr>
          <w:p w14:paraId="0218A9B4" w14:textId="752A15D5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>74,8% (10530</w:t>
            </w:r>
            <w:r w:rsidR="003E3B34">
              <w:rPr>
                <w:rFonts w:ascii="Times New Roman" w:hAnsi="Times New Roman"/>
                <w:color w:val="auto"/>
                <w:lang w:val="en-US"/>
              </w:rPr>
              <w:t>)</w:t>
            </w:r>
          </w:p>
        </w:tc>
        <w:tc>
          <w:tcPr>
            <w:tcW w:w="1823" w:type="dxa"/>
            <w:hideMark/>
          </w:tcPr>
          <w:p w14:paraId="07332188" w14:textId="5AD83F42" w:rsidR="003457DB" w:rsidRPr="003E3B34" w:rsidRDefault="00603049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>
              <w:rPr>
                <w:rFonts w:ascii="Times New Roman" w:hAnsi="Times New Roman"/>
                <w:color w:val="auto"/>
                <w:lang w:val="en-US"/>
              </w:rPr>
              <w:t xml:space="preserve"> 25,14</w:t>
            </w:r>
            <w:r w:rsidR="007D7202">
              <w:rPr>
                <w:rFonts w:ascii="Times New Roman" w:hAnsi="Times New Roman"/>
                <w:color w:val="auto"/>
                <w:lang w:val="en-US"/>
              </w:rPr>
              <w:t>%</w:t>
            </w:r>
            <w:r>
              <w:rPr>
                <w:rFonts w:ascii="Times New Roman" w:hAnsi="Times New Roman"/>
                <w:color w:val="auto"/>
                <w:lang w:val="en-US"/>
              </w:rPr>
              <w:t xml:space="preserve"> (</w:t>
            </w:r>
            <w:r w:rsidR="003457DB" w:rsidRPr="003E3B34">
              <w:rPr>
                <w:rFonts w:ascii="Times New Roman" w:hAnsi="Times New Roman"/>
                <w:color w:val="auto"/>
                <w:lang w:val="en-US"/>
              </w:rPr>
              <w:t>354</w:t>
            </w:r>
            <w:r w:rsidR="003E3B34">
              <w:rPr>
                <w:rFonts w:ascii="Times New Roman" w:hAnsi="Times New Roman"/>
                <w:color w:val="auto"/>
                <w:lang w:val="en-US"/>
              </w:rPr>
              <w:t>)</w:t>
            </w:r>
          </w:p>
        </w:tc>
        <w:tc>
          <w:tcPr>
            <w:tcW w:w="567" w:type="dxa"/>
            <w:hideMark/>
          </w:tcPr>
          <w:p w14:paraId="4F9A1F4A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>1</w:t>
            </w:r>
          </w:p>
        </w:tc>
        <w:tc>
          <w:tcPr>
            <w:tcW w:w="2121" w:type="dxa"/>
            <w:hideMark/>
          </w:tcPr>
          <w:p w14:paraId="66AF37A3" w14:textId="77777777" w:rsidR="003457DB" w:rsidRPr="003E3B34" w:rsidRDefault="003457DB" w:rsidP="00E90E43">
            <w:pPr>
              <w:spacing w:line="360" w:lineRule="auto"/>
              <w:rPr>
                <w:rFonts w:ascii="Times New Roman" w:hAnsi="Times New Roman"/>
                <w:color w:val="auto"/>
                <w:lang w:val="en-US"/>
              </w:rPr>
            </w:pPr>
            <w:r w:rsidRPr="003E3B34">
              <w:rPr>
                <w:rFonts w:ascii="Times New Roman" w:hAnsi="Times New Roman"/>
                <w:color w:val="auto"/>
                <w:lang w:val="en-US"/>
              </w:rPr>
              <w:t>1408</w:t>
            </w:r>
          </w:p>
        </w:tc>
      </w:tr>
    </w:tbl>
    <w:p w14:paraId="0664DDD8" w14:textId="19949BCF" w:rsidR="003F6441" w:rsidRPr="003E3B34" w:rsidRDefault="003E3B34">
      <w:pPr>
        <w:rPr>
          <w:rFonts w:ascii="Times New Roman" w:hAnsi="Times New Roman"/>
          <w:color w:val="auto"/>
          <w:lang w:val="en-US"/>
        </w:rPr>
      </w:pPr>
      <w:r w:rsidRPr="003E3B34">
        <w:rPr>
          <w:rFonts w:ascii="Times New Roman" w:hAnsi="Times New Roman"/>
          <w:color w:val="auto"/>
          <w:lang w:val="en-US"/>
        </w:rPr>
        <w:t>NI. Not identified</w:t>
      </w:r>
    </w:p>
    <w:p w14:paraId="1CFD88E8" w14:textId="77777777" w:rsidR="008E2F4D" w:rsidRDefault="008E2F4D">
      <w:pPr>
        <w:rPr>
          <w:rFonts w:ascii="Times New Roman" w:hAnsi="Times New Roman"/>
          <w:lang w:val="en-US"/>
        </w:rPr>
      </w:pPr>
    </w:p>
    <w:p w14:paraId="7E7A1B77" w14:textId="34FFB2A6" w:rsidR="003E3B34" w:rsidRDefault="00084C78" w:rsidP="00084C78">
      <w:pPr>
        <w:rPr>
          <w:rFonts w:ascii="Times New Roman" w:hAnsi="Times New Roman"/>
          <w:color w:val="auto"/>
          <w:lang w:val="en-US"/>
        </w:rPr>
      </w:pPr>
      <w:r w:rsidRPr="00084C78">
        <w:rPr>
          <w:rFonts w:ascii="Times New Roman" w:hAnsi="Times New Roman"/>
          <w:color w:val="auto"/>
          <w:lang w:val="en-US"/>
        </w:rPr>
        <w:t>Table S2. Levene's test to verify the equality of variances in the variables: Actual length of stay, readmission, and total cost</w:t>
      </w:r>
      <w:r w:rsidR="00603049">
        <w:rPr>
          <w:rFonts w:ascii="Times New Roman" w:hAnsi="Times New Roman"/>
          <w:color w:val="auto"/>
          <w:lang w:val="en-US"/>
        </w:rPr>
        <w:t>.</w:t>
      </w:r>
    </w:p>
    <w:p w14:paraId="58D51387" w14:textId="77777777" w:rsidR="00084C78" w:rsidRDefault="00084C78" w:rsidP="00084C78">
      <w:pPr>
        <w:rPr>
          <w:rFonts w:ascii="Times New Roman" w:hAnsi="Times New Roman"/>
          <w:color w:val="auto"/>
          <w:lang w:val="en-US"/>
        </w:rPr>
      </w:pPr>
    </w:p>
    <w:tbl>
      <w:tblPr>
        <w:tblW w:w="6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960"/>
        <w:gridCol w:w="1800"/>
      </w:tblGrid>
      <w:tr w:rsidR="00F01315" w:rsidRPr="00120D02" w14:paraId="6ED3D942" w14:textId="77777777" w:rsidTr="00E90E43">
        <w:trPr>
          <w:trHeight w:val="492"/>
        </w:trPr>
        <w:tc>
          <w:tcPr>
            <w:tcW w:w="3340" w:type="dxa"/>
            <w:vMerge w:val="restart"/>
            <w:tcBorders>
              <w:top w:val="single" w:sz="8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1803" w14:textId="77777777" w:rsidR="00F01315" w:rsidRPr="00120D02" w:rsidRDefault="00F01315" w:rsidP="00E90E43">
            <w:pPr>
              <w:jc w:val="center"/>
              <w:rPr>
                <w:rFonts w:ascii="Times New Roman" w:hAnsi="Times New Roman"/>
                <w:color w:val="auto"/>
                <w:lang w:val="en-US"/>
              </w:rPr>
            </w:pPr>
            <w:r w:rsidRPr="00120D02">
              <w:rPr>
                <w:rFonts w:ascii="Times New Roman" w:hAnsi="Times New Roman"/>
                <w:color w:val="auto"/>
                <w:lang w:val="en-US"/>
              </w:rPr>
              <w:t> </w:t>
            </w:r>
          </w:p>
        </w:tc>
        <w:tc>
          <w:tcPr>
            <w:tcW w:w="27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0F4BED1B" w14:textId="254CA8CC" w:rsidR="00F01315" w:rsidRPr="00FE373F" w:rsidRDefault="00FE373F" w:rsidP="00E90E43">
            <w:pPr>
              <w:jc w:val="center"/>
              <w:rPr>
                <w:rFonts w:ascii="Times New Roman" w:hAnsi="Times New Roman"/>
                <w:color w:val="auto"/>
                <w:lang w:val="en-US"/>
              </w:rPr>
            </w:pPr>
            <w:r w:rsidRPr="00FE373F">
              <w:rPr>
                <w:rFonts w:ascii="Times New Roman" w:hAnsi="Times New Roman"/>
                <w:color w:val="auto"/>
                <w:lang w:val="en-US"/>
              </w:rPr>
              <w:t>Levene's test for equality of variances</w:t>
            </w:r>
          </w:p>
        </w:tc>
      </w:tr>
      <w:tr w:rsidR="00F01315" w:rsidRPr="00FA0948" w14:paraId="215E9AFC" w14:textId="77777777" w:rsidTr="00E90E43">
        <w:trPr>
          <w:trHeight w:val="288"/>
        </w:trPr>
        <w:tc>
          <w:tcPr>
            <w:tcW w:w="3340" w:type="dxa"/>
            <w:vMerge/>
            <w:tcBorders>
              <w:top w:val="single" w:sz="8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29882" w14:textId="77777777" w:rsidR="00F01315" w:rsidRPr="00F01315" w:rsidRDefault="00F01315" w:rsidP="00E90E43">
            <w:pPr>
              <w:jc w:val="left"/>
              <w:rPr>
                <w:rFonts w:ascii="Times New Roman" w:hAnsi="Times New Roman"/>
                <w:color w:val="auto"/>
                <w:lang w:val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A3D8" w14:textId="77777777" w:rsidR="00F01315" w:rsidRPr="00FA0948" w:rsidRDefault="00F01315" w:rsidP="00E90E43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Z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vAlign w:val="center"/>
            <w:hideMark/>
          </w:tcPr>
          <w:p w14:paraId="5C576F88" w14:textId="0CAF8263" w:rsidR="00F01315" w:rsidRPr="00FA0948" w:rsidRDefault="00F01315" w:rsidP="00E90E43">
            <w:pPr>
              <w:jc w:val="center"/>
              <w:rPr>
                <w:rFonts w:ascii="Times New Roman" w:hAnsi="Times New Roman"/>
                <w:color w:val="auto"/>
              </w:rPr>
            </w:pPr>
            <w:proofErr w:type="spellStart"/>
            <w:r w:rsidRPr="00FA0948">
              <w:rPr>
                <w:rFonts w:ascii="Times New Roman" w:hAnsi="Times New Roman"/>
                <w:color w:val="auto"/>
              </w:rPr>
              <w:t>Val</w:t>
            </w:r>
            <w:r w:rsidR="00A00B45">
              <w:rPr>
                <w:rFonts w:ascii="Times New Roman" w:hAnsi="Times New Roman"/>
                <w:color w:val="auto"/>
              </w:rPr>
              <w:t>ue</w:t>
            </w:r>
            <w:proofErr w:type="spellEnd"/>
            <w:r w:rsidRPr="00FA0948">
              <w:rPr>
                <w:rFonts w:ascii="Times New Roman" w:hAnsi="Times New Roman"/>
                <w:color w:val="auto"/>
              </w:rPr>
              <w:t xml:space="preserve"> - p</w:t>
            </w:r>
          </w:p>
        </w:tc>
      </w:tr>
      <w:tr w:rsidR="0011702A" w:rsidRPr="00FA0948" w14:paraId="1FF0CE03" w14:textId="77777777" w:rsidTr="005C0301">
        <w:trPr>
          <w:trHeight w:val="378"/>
        </w:trPr>
        <w:tc>
          <w:tcPr>
            <w:tcW w:w="334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C8293" w14:textId="7DCE5613" w:rsidR="0011702A" w:rsidRPr="00120D02" w:rsidRDefault="000915E5" w:rsidP="0011702A">
            <w:pPr>
              <w:jc w:val="center"/>
              <w:rPr>
                <w:rFonts w:ascii="Times New Roman" w:hAnsi="Times New Roman"/>
                <w:color w:val="auto"/>
                <w:lang w:val="en-US"/>
              </w:rPr>
            </w:pPr>
            <w:r w:rsidRPr="00120D02">
              <w:rPr>
                <w:rFonts w:ascii="Times New Roman" w:hAnsi="Times New Roman"/>
                <w:color w:val="auto"/>
                <w:lang w:val="en-US"/>
              </w:rPr>
              <w:t xml:space="preserve">Hospitalization </w:t>
            </w:r>
            <w:r w:rsidR="00120D02" w:rsidRPr="00120D02">
              <w:rPr>
                <w:rFonts w:ascii="Times New Roman" w:hAnsi="Times New Roman"/>
                <w:color w:val="auto"/>
                <w:lang w:val="en-US"/>
              </w:rPr>
              <w:t>c</w:t>
            </w:r>
            <w:r w:rsidRPr="00120D02">
              <w:rPr>
                <w:rFonts w:ascii="Times New Roman" w:hAnsi="Times New Roman"/>
                <w:color w:val="auto"/>
                <w:lang w:val="en-US"/>
              </w:rPr>
              <w:t>osts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10C0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0,044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3EC17D4D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0,834</w:t>
            </w:r>
          </w:p>
        </w:tc>
      </w:tr>
      <w:tr w:rsidR="0011702A" w:rsidRPr="00FA0948" w14:paraId="02638A5D" w14:textId="77777777" w:rsidTr="005C0301">
        <w:trPr>
          <w:trHeight w:val="314"/>
        </w:trPr>
        <w:tc>
          <w:tcPr>
            <w:tcW w:w="334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1C172A" w14:textId="5B18233F" w:rsidR="0011702A" w:rsidRPr="00120D02" w:rsidRDefault="00120D02" w:rsidP="0011702A">
            <w:pPr>
              <w:jc w:val="center"/>
              <w:rPr>
                <w:rFonts w:ascii="Times New Roman" w:hAnsi="Times New Roman"/>
                <w:color w:val="auto"/>
                <w:lang w:val="en-US"/>
              </w:rPr>
            </w:pPr>
            <w:r w:rsidRPr="00132741">
              <w:rPr>
                <w:rFonts w:ascii="Times New Roman" w:hAnsi="Times New Roman"/>
                <w:color w:val="auto"/>
                <w:lang w:val="en-US"/>
              </w:rPr>
              <w:t>Post discharge cost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8A6F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0,031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5A18BEFB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0,861</w:t>
            </w:r>
          </w:p>
        </w:tc>
      </w:tr>
      <w:tr w:rsidR="0011702A" w:rsidRPr="00FA0948" w14:paraId="6DE30292" w14:textId="77777777" w:rsidTr="005C0301">
        <w:trPr>
          <w:trHeight w:val="288"/>
        </w:trPr>
        <w:tc>
          <w:tcPr>
            <w:tcW w:w="334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FC9D5" w14:textId="61470764" w:rsidR="0011702A" w:rsidRPr="00120D02" w:rsidRDefault="0011702A" w:rsidP="0011702A">
            <w:pPr>
              <w:jc w:val="center"/>
              <w:rPr>
                <w:rFonts w:ascii="Times New Roman" w:hAnsi="Times New Roman"/>
                <w:color w:val="auto"/>
                <w:lang w:val="en-US"/>
              </w:rPr>
            </w:pPr>
            <w:r w:rsidRPr="00120D02">
              <w:rPr>
                <w:rFonts w:ascii="Times New Roman" w:hAnsi="Times New Roman"/>
                <w:color w:val="auto"/>
                <w:lang w:val="en-US"/>
              </w:rPr>
              <w:t>Total cost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C520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0,054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3ACD37D0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0,816</w:t>
            </w:r>
          </w:p>
        </w:tc>
      </w:tr>
      <w:tr w:rsidR="0011702A" w:rsidRPr="00FA0948" w14:paraId="42AFE362" w14:textId="77777777" w:rsidTr="005C0301">
        <w:trPr>
          <w:trHeight w:val="252"/>
        </w:trPr>
        <w:tc>
          <w:tcPr>
            <w:tcW w:w="3340" w:type="dxa"/>
            <w:tcBorders>
              <w:top w:val="nil"/>
              <w:left w:val="single" w:sz="4" w:space="0" w:color="FFFFFF" w:themeColor="background1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69D57" w14:textId="4B21D34F" w:rsidR="0011702A" w:rsidRPr="00120D02" w:rsidRDefault="00120D02" w:rsidP="0011702A">
            <w:pPr>
              <w:jc w:val="center"/>
              <w:rPr>
                <w:rFonts w:ascii="Times New Roman" w:hAnsi="Times New Roman"/>
                <w:color w:val="auto"/>
                <w:lang w:val="en-US"/>
              </w:rPr>
            </w:pPr>
            <w:r w:rsidRPr="00414DB9">
              <w:rPr>
                <w:rFonts w:ascii="Times New Roman" w:hAnsi="Times New Roman"/>
                <w:color w:val="auto"/>
                <w:lang w:val="en-US"/>
              </w:rPr>
              <w:t xml:space="preserve">Length of </w:t>
            </w:r>
            <w:r>
              <w:rPr>
                <w:rFonts w:ascii="Times New Roman" w:hAnsi="Times New Roman"/>
                <w:color w:val="auto"/>
                <w:lang w:val="en-US"/>
              </w:rPr>
              <w:t>s</w:t>
            </w:r>
            <w:r w:rsidRPr="00414DB9">
              <w:rPr>
                <w:rFonts w:ascii="Times New Roman" w:hAnsi="Times New Roman"/>
                <w:color w:val="auto"/>
                <w:lang w:val="en-US"/>
              </w:rPr>
              <w:t>tay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E7A7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1,841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center"/>
            <w:hideMark/>
          </w:tcPr>
          <w:p w14:paraId="5C79AB5D" w14:textId="77777777" w:rsidR="0011702A" w:rsidRPr="00FA0948" w:rsidRDefault="0011702A" w:rsidP="0011702A">
            <w:pPr>
              <w:jc w:val="center"/>
              <w:rPr>
                <w:rFonts w:ascii="Times New Roman" w:hAnsi="Times New Roman"/>
                <w:color w:val="auto"/>
              </w:rPr>
            </w:pPr>
            <w:r w:rsidRPr="00FA0948">
              <w:rPr>
                <w:rFonts w:ascii="Times New Roman" w:hAnsi="Times New Roman"/>
                <w:color w:val="auto"/>
              </w:rPr>
              <w:t>0,175</w:t>
            </w:r>
          </w:p>
        </w:tc>
      </w:tr>
    </w:tbl>
    <w:p w14:paraId="135AC902" w14:textId="77777777" w:rsidR="00F01315" w:rsidRPr="00B950FF" w:rsidRDefault="00F01315" w:rsidP="00084C78">
      <w:pPr>
        <w:rPr>
          <w:rFonts w:ascii="Times New Roman" w:hAnsi="Times New Roman"/>
          <w:color w:val="auto"/>
          <w:lang w:val="en-US"/>
        </w:rPr>
      </w:pPr>
    </w:p>
    <w:sectPr w:rsidR="00F01315" w:rsidRPr="00B950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32"/>
    <w:rsid w:val="00063D5B"/>
    <w:rsid w:val="00084C78"/>
    <w:rsid w:val="000915E5"/>
    <w:rsid w:val="0011702A"/>
    <w:rsid w:val="00120D02"/>
    <w:rsid w:val="00163196"/>
    <w:rsid w:val="00185E2B"/>
    <w:rsid w:val="003457DB"/>
    <w:rsid w:val="00362163"/>
    <w:rsid w:val="003E3B34"/>
    <w:rsid w:val="003F6441"/>
    <w:rsid w:val="00434851"/>
    <w:rsid w:val="005E17E8"/>
    <w:rsid w:val="00603049"/>
    <w:rsid w:val="00632D87"/>
    <w:rsid w:val="00692E8E"/>
    <w:rsid w:val="007D7202"/>
    <w:rsid w:val="008E2F4D"/>
    <w:rsid w:val="009E2432"/>
    <w:rsid w:val="00A00B45"/>
    <w:rsid w:val="00AB7EC4"/>
    <w:rsid w:val="00B950FF"/>
    <w:rsid w:val="00C91870"/>
    <w:rsid w:val="00F01315"/>
    <w:rsid w:val="00F205AC"/>
    <w:rsid w:val="00F812A2"/>
    <w:rsid w:val="00FE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EE6B"/>
  <w15:chartTrackingRefBased/>
  <w15:docId w15:val="{76E53AAE-CF2B-4CB8-8E89-CF61C32D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D87"/>
    <w:pPr>
      <w:spacing w:after="0" w:line="240" w:lineRule="auto"/>
      <w:jc w:val="both"/>
    </w:pPr>
    <w:rPr>
      <w:rFonts w:ascii="Trebuchet MS" w:hAnsi="Trebuchet MS" w:cs="Times New Roman"/>
      <w:color w:val="404040" w:themeColor="text1" w:themeTint="BF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632D87"/>
    <w:pPr>
      <w:spacing w:line="360" w:lineRule="auto"/>
      <w:jc w:val="center"/>
    </w:pPr>
    <w:rPr>
      <w:b/>
    </w:rPr>
  </w:style>
  <w:style w:type="character" w:customStyle="1" w:styleId="TtuloChar">
    <w:name w:val="Título Char"/>
    <w:basedOn w:val="Fontepargpadro"/>
    <w:link w:val="Ttulo"/>
    <w:rsid w:val="00632D87"/>
    <w:rPr>
      <w:rFonts w:ascii="Trebuchet MS" w:hAnsi="Trebuchet MS" w:cs="Times New Roman"/>
      <w:b/>
      <w:color w:val="404040" w:themeColor="text1" w:themeTint="BF"/>
      <w:sz w:val="24"/>
      <w:szCs w:val="24"/>
      <w:lang w:eastAsia="pt-BR"/>
    </w:rPr>
  </w:style>
  <w:style w:type="table" w:styleId="TabeladeGrade2">
    <w:name w:val="Grid Table 2"/>
    <w:basedOn w:val="Tabelanormal"/>
    <w:uiPriority w:val="47"/>
    <w:rsid w:val="003457D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Boger - CENTRO DE PESQUISA E INOVACAO</dc:creator>
  <cp:keywords/>
  <dc:description/>
  <cp:lastModifiedBy>Beatriz Boger - CENTRO DE PESQUISA E INOVACAO</cp:lastModifiedBy>
  <cp:revision>6</cp:revision>
  <dcterms:created xsi:type="dcterms:W3CDTF">2024-04-25T15:19:00Z</dcterms:created>
  <dcterms:modified xsi:type="dcterms:W3CDTF">2024-05-21T23:00:00Z</dcterms:modified>
</cp:coreProperties>
</file>