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425C7A">
      <w:pPr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Attachment 2</w:t>
      </w:r>
    </w:p>
    <w:tbl>
      <w:tblPr>
        <w:tblStyle w:val="2"/>
        <w:tblW w:w="0" w:type="auto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3"/>
        <w:gridCol w:w="949"/>
        <w:gridCol w:w="949"/>
        <w:gridCol w:w="817"/>
        <w:gridCol w:w="949"/>
        <w:gridCol w:w="950"/>
        <w:gridCol w:w="772"/>
      </w:tblGrid>
      <w:tr w14:paraId="7763E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6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B4A8FE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b/>
                <w:sz w:val="21"/>
                <w:szCs w:val="21"/>
              </w:rPr>
              <w:t xml:space="preserve">Table </w:t>
            </w:r>
            <w:r>
              <w:rPr>
                <w:rFonts w:hint="eastAsia" w:ascii="Times New Roman" w:hAnsi="Times New Roman" w:eastAsia="华文楷体" w:cs="Times New Roman"/>
                <w:b/>
                <w:sz w:val="21"/>
                <w:szCs w:val="21"/>
                <w:lang w:val="en-US" w:eastAsia="zh-CN"/>
              </w:rPr>
              <w:t>S2</w:t>
            </w:r>
            <w:bookmarkStart w:id="0" w:name="_GoBack"/>
            <w:bookmarkEnd w:id="0"/>
            <w:r>
              <w:rPr>
                <w:rFonts w:hint="eastAsia" w:ascii="Times New Roman" w:hAnsi="Times New Roman" w:eastAsia="华文楷体" w:cs="Times New Roman"/>
                <w:b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华文楷体" w:cs="Times New Roman"/>
                <w:b/>
                <w:bCs/>
                <w:sz w:val="21"/>
                <w:szCs w:val="21"/>
              </w:rPr>
              <w:t>Reflux Symptom Index scale</w:t>
            </w:r>
          </w:p>
        </w:tc>
      </w:tr>
      <w:tr w14:paraId="0AD89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F29846">
            <w:pPr>
              <w:widowControl w:val="0"/>
              <w:numPr>
                <w:ilvl w:val="0"/>
                <w:numId w:val="0"/>
              </w:numPr>
              <w:spacing w:after="120" w:afterLines="50"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2A2B2E"/>
                <w:spacing w:val="0"/>
                <w:sz w:val="21"/>
                <w:szCs w:val="21"/>
                <w:shd w:val="clear" w:fill="FFFFFF"/>
              </w:rPr>
              <w:t>Reflux symptom</w:t>
            </w:r>
          </w:p>
        </w:tc>
        <w:tc>
          <w:tcPr>
            <w:tcW w:w="56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B997C0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  <w:lang w:val="en-US" w:eastAsia="zh-CN"/>
              </w:rPr>
              <w:t>Index</w:t>
            </w:r>
          </w:p>
        </w:tc>
      </w:tr>
      <w:tr w14:paraId="6F593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634B1E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2A2B2E"/>
                <w:spacing w:val="0"/>
                <w:sz w:val="21"/>
                <w:szCs w:val="21"/>
                <w:shd w:val="clear" w:fill="FFFFFF"/>
              </w:rPr>
              <w:t>Symptoms that occur</w:t>
            </w:r>
          </w:p>
        </w:tc>
        <w:tc>
          <w:tcPr>
            <w:tcW w:w="56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6401C6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0=Asymptomatic</w:t>
            </w:r>
          </w:p>
        </w:tc>
      </w:tr>
      <w:tr w14:paraId="4708E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692A2">
            <w:pPr>
              <w:widowControl/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</w:p>
        </w:tc>
        <w:tc>
          <w:tcPr>
            <w:tcW w:w="56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5C476D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5=</w:t>
            </w:r>
            <w:r>
              <w:rPr>
                <w:rFonts w:hint="default" w:ascii="Times New Roman" w:hAnsi="Times New Roman" w:eastAsia="华文楷体" w:cs="Times New Roman"/>
                <w:sz w:val="21"/>
                <w:szCs w:val="21"/>
                <w:lang w:val="en-US" w:eastAsia="zh-CN"/>
              </w:rPr>
              <w:t>severe</w:t>
            </w:r>
          </w:p>
        </w:tc>
      </w:tr>
      <w:tr w14:paraId="35051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992744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2A2B2E"/>
                <w:spacing w:val="0"/>
                <w:sz w:val="21"/>
                <w:szCs w:val="21"/>
                <w:shd w:val="clear" w:fill="FFFFFF"/>
              </w:rPr>
              <w:t>Hoarseness or dysphonia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4B92D6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2AA462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B520D8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52F1B6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3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60D9EF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4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04758A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5</w:t>
            </w:r>
          </w:p>
        </w:tc>
      </w:tr>
      <w:tr w14:paraId="70ECE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6BF564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2A2B2E"/>
                <w:spacing w:val="0"/>
                <w:sz w:val="21"/>
                <w:szCs w:val="21"/>
                <w:shd w:val="clear" w:fill="FFFFFF"/>
              </w:rPr>
              <w:t>Continuous throat clearing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AD4C9A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CE50C1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B1E487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8804A7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3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7D2CD7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4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BD380A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5</w:t>
            </w:r>
          </w:p>
        </w:tc>
      </w:tr>
      <w:tr w14:paraId="3A176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FA7A5A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2A2B2E"/>
                <w:spacing w:val="0"/>
                <w:sz w:val="21"/>
                <w:szCs w:val="21"/>
                <w:shd w:val="clear" w:fill="FFFFFF"/>
              </w:rPr>
              <w:t>Excessive phlegm or runny nose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0D1DAE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14C253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0CACE4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A7063B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3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882668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4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FA8421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5</w:t>
            </w:r>
          </w:p>
        </w:tc>
      </w:tr>
      <w:tr w14:paraId="4B4AD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13F8B4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2A2B2E"/>
                <w:spacing w:val="0"/>
                <w:sz w:val="21"/>
                <w:szCs w:val="21"/>
                <w:shd w:val="clear" w:fill="FFFFFF"/>
              </w:rPr>
              <w:t>Choking sensation when swallowing food, water or tablets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9545E8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F4A736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A4D804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1A13E8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3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91E881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4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36D224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5</w:t>
            </w:r>
          </w:p>
        </w:tc>
      </w:tr>
      <w:tr w14:paraId="71E54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972917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2A2B2E"/>
                <w:spacing w:val="0"/>
                <w:sz w:val="21"/>
                <w:szCs w:val="21"/>
                <w:shd w:val="clear" w:fill="FFFFFF"/>
              </w:rPr>
              <w:t>Cough after eating or lying down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5FC3D8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D6BC5F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CD039E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295532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3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38C50A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4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66F93F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5</w:t>
            </w:r>
          </w:p>
        </w:tc>
      </w:tr>
      <w:tr w14:paraId="26F58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F8FE9B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2A2B2E"/>
                <w:spacing w:val="0"/>
                <w:sz w:val="21"/>
                <w:szCs w:val="21"/>
                <w:shd w:val="clear" w:fill="FFFFFF"/>
                <w:lang w:val="en-US" w:eastAsia="zh-CN"/>
              </w:rPr>
              <w:t>D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2A2B2E"/>
                <w:spacing w:val="0"/>
                <w:sz w:val="21"/>
                <w:szCs w:val="21"/>
                <w:shd w:val="clear" w:fill="FFFFFF"/>
              </w:rPr>
              <w:t>yspnea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5BB99A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017D93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12D20C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F1EC88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3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33CD48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4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4FEF86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5</w:t>
            </w:r>
          </w:p>
        </w:tc>
      </w:tr>
      <w:tr w14:paraId="4F64E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109293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2A2B2E"/>
                <w:spacing w:val="0"/>
                <w:sz w:val="21"/>
                <w:szCs w:val="21"/>
                <w:shd w:val="clear" w:fill="FFFFFF"/>
              </w:rPr>
              <w:t>Foreign body sensation in the throat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40A7EE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FAA7AF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C54C96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56EA59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3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AD8559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4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2227B2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5</w:t>
            </w:r>
          </w:p>
        </w:tc>
      </w:tr>
      <w:tr w14:paraId="2AD90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7E3D64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2A2B2E"/>
                <w:spacing w:val="0"/>
                <w:sz w:val="21"/>
                <w:szCs w:val="21"/>
                <w:shd w:val="clear" w:fill="FFFFFF"/>
              </w:rPr>
              <w:t>Heartburn, chest pain, stomach pain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D6673D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882EC4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8B744D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07F493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3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A81FF5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4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7B86BC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5</w:t>
            </w:r>
          </w:p>
        </w:tc>
      </w:tr>
      <w:tr w14:paraId="14E99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61C152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2A2B2E"/>
                <w:spacing w:val="0"/>
                <w:sz w:val="21"/>
                <w:szCs w:val="21"/>
                <w:shd w:val="clear" w:fill="FFFFFF"/>
              </w:rPr>
              <w:t>Annoying cough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525716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0B78E3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ED4FE6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52BB20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3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1AA879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4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CFEAA8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5</w:t>
            </w:r>
          </w:p>
        </w:tc>
      </w:tr>
    </w:tbl>
    <w:p w14:paraId="21FD01D9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Q3NWY1ODk4MzA1N2E5MzY5OTRmMWJmY2M0OGQyNWYifQ=="/>
  </w:docVars>
  <w:rsids>
    <w:rsidRoot w:val="4AB62D08"/>
    <w:rsid w:val="0CE9498B"/>
    <w:rsid w:val="4AB6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107</Words>
  <Characters>374</Characters>
  <Lines>0</Lines>
  <Paragraphs>0</Paragraphs>
  <TotalTime>0</TotalTime>
  <ScaleCrop>false</ScaleCrop>
  <LinksUpToDate>false</LinksUpToDate>
  <CharactersWithSpaces>411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2024-08-05T02:24:00Z</dcterms:created>
  <dc:creator>%E6%B2%89%E6%B2%A1%C2%AE</dc:creator>
  <cp:lastModifiedBy>%E6%B2%89%E6%B2%A1%C2%AE</cp:lastModifiedBy>
  <dcterms:modified xsi:type="dcterms:W3CDTF">2024-12-24T02:30:06Z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664280E840A44237A5ACCF192D2FC8D3_11</vt:lpwstr>
  </property>
</Properties>
</file>