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570A4">
      <w:pPr>
        <w:spacing w:line="400" w:lineRule="exact"/>
        <w:rPr>
          <w:rFonts w:hint="default" w:ascii="Arial" w:hAnsi="Arial" w:eastAsia="宋体" w:cs="Arial"/>
          <w:b/>
          <w:bCs/>
          <w:sz w:val="24"/>
          <w:szCs w:val="24"/>
          <w:highlight w:val="none"/>
        </w:rPr>
      </w:pPr>
      <w:bookmarkStart w:id="0" w:name="_GoBack"/>
      <w:bookmarkEnd w:id="0"/>
      <w:r>
        <w:rPr>
          <w:rFonts w:hint="default" w:ascii="Arial" w:hAnsi="Arial" w:eastAsia="宋体" w:cs="Arial"/>
          <w:b/>
          <w:bCs/>
          <w:sz w:val="24"/>
          <w:szCs w:val="24"/>
          <w:highlight w:val="none"/>
        </w:rPr>
        <w:t>Surgical Procedure</w:t>
      </w:r>
    </w:p>
    <w:p w14:paraId="52A17936">
      <w:pPr>
        <w:spacing w:line="400" w:lineRule="exact"/>
        <w:ind w:firstLine="480" w:firstLineChars="200"/>
        <w:rPr>
          <w:rFonts w:hint="default" w:ascii="Arial" w:hAnsi="Arial" w:eastAsia="宋体" w:cs="Arial"/>
          <w:sz w:val="24"/>
          <w:szCs w:val="24"/>
          <w:highlight w:val="none"/>
        </w:rPr>
      </w:pPr>
    </w:p>
    <w:p w14:paraId="4E37A780">
      <w:pPr>
        <w:spacing w:line="400" w:lineRule="exact"/>
        <w:rPr>
          <w:rFonts w:hint="default" w:ascii="Arial" w:hAnsi="Arial" w:eastAsia="宋体" w:cs="Arial"/>
          <w:sz w:val="24"/>
          <w:szCs w:val="24"/>
          <w:highlight w:val="none"/>
        </w:rPr>
      </w:pPr>
      <w:r>
        <w:rPr>
          <w:rFonts w:hint="default" w:ascii="Arial" w:hAnsi="Arial" w:eastAsia="宋体" w:cs="Arial"/>
          <w:sz w:val="24"/>
          <w:szCs w:val="24"/>
          <w:highlight w:val="none"/>
        </w:rPr>
        <w:t>All procedures were carried out by a median sternotomy and total cardiopulmonary bypass (CPB) with selective cerebral perfusion (SCP). Cannulation of the right axillary artery was used for CPB and SCP. The arterial line was bifurcated for the right axillary artery and for antegrade perfusion through 1 limb of a 4-branch prosthetic graft. Aortic root procedures were done (if indicated) during cooling. Circulatory arrest was instituted if the nasopharyngeal temperature reached 18°C to 22°C. Unilateral SCP was started through the right axillary artery after the brachiocephalic arteries were cross-clamped and the brain was perfused.</w:t>
      </w:r>
    </w:p>
    <w:p w14:paraId="79A8E539">
      <w:pPr>
        <w:spacing w:line="400" w:lineRule="exact"/>
        <w:rPr>
          <w:rFonts w:hint="default" w:ascii="Arial" w:hAnsi="Arial" w:eastAsia="宋体" w:cs="Arial"/>
          <w:sz w:val="24"/>
          <w:szCs w:val="24"/>
          <w:highlight w:val="none"/>
        </w:rPr>
      </w:pPr>
    </w:p>
    <w:p w14:paraId="73472646">
      <w:pPr>
        <w:spacing w:line="400" w:lineRule="exact"/>
        <w:rPr>
          <w:rFonts w:hint="default" w:ascii="Arial" w:hAnsi="Arial" w:eastAsia="宋体" w:cs="Arial"/>
          <w:sz w:val="24"/>
          <w:szCs w:val="24"/>
          <w:highlight w:val="none"/>
        </w:rPr>
      </w:pPr>
      <w:r>
        <w:rPr>
          <w:rFonts w:hint="default" w:ascii="Arial" w:hAnsi="Arial" w:eastAsia="宋体" w:cs="Arial"/>
          <w:sz w:val="24"/>
          <w:szCs w:val="24"/>
          <w:highlight w:val="none"/>
        </w:rPr>
        <w:t>In patients requiring hemiarch replacement, the lesser curvature of the aortic arch was resected. A beveled incision was made for the distal end of a vascular graft to replace the arch. After completion of the open distal anastomosis, the graft was cross-clamped, and antegrade systemic perfusion was resumed through a side branch. The SET technique has been described in detail by our research team.4,9–11 Briefly, a stent graft (MicroPort Medical Co Ltd, Shanghai, China) and a 4-branch prosthetic graft (Boston Scientific Inc, Boston, MA) were used in total arch replacement combined with SET implantation. After the left subclavian artery was transected circumferentially 0.5 to 1.0 cm distal to its origin, the proximal segment was sutured. The SET was inserted into the true lumen of the distal aorta in a bound, compressed state after the distal aorta was transected between the origin of the left subclavian artery and the left carotid artery. The distal aorta incorporating the stent graft was firmly attached to the distal end of the 4-branch prosthetic graft using the “open” aortic procedure. After the anastomosis was completed, blood perfusion of the lower body was started via the perfusion limb of the 4-branch prosthetic graft. The strategy used for total arch replacement by our surgical team varied over time. In the early days, the sequence of anastomosis to the prosthetic graft was carried out from the left subclavian artery, left common carotid artery, innominate artery, and proximal aortic stump in succession. Soon after, the sequence of anastomosis to the prosthetic graft was changed to the left common carotid artery, innominate artery, left subclavian artery, and proximal aortic stump (which decreased the SCP time). Finally, the sequence of anastomosis to the prosthetic graft was chosen to be the left common carotid artery, proximal aortic stump, innominate artery, and left subclavian artery (which decreased the hypothermia time and CPB time). After the anastomosis to the left common carotid artery was accomplished, SCP was discontinued, CPB gradually resumed to normal flow, and rewarming started.</w:t>
      </w:r>
    </w:p>
    <w:p w14:paraId="4E07567E">
      <w:pPr>
        <w:spacing w:line="400" w:lineRule="exact"/>
        <w:rPr>
          <w:rFonts w:hint="default" w:ascii="Arial" w:hAnsi="Arial" w:eastAsia="宋体" w:cs="Arial"/>
          <w:sz w:val="24"/>
          <w:szCs w:val="24"/>
          <w:highlight w:val="none"/>
        </w:rPr>
      </w:pPr>
    </w:p>
    <w:p w14:paraId="6D5D414D">
      <w:pPr>
        <w:spacing w:line="400" w:lineRule="exact"/>
        <w:rPr>
          <w:rFonts w:hint="default" w:ascii="Arial" w:hAnsi="Arial" w:eastAsia="宋体" w:cs="Arial"/>
          <w:sz w:val="24"/>
          <w:szCs w:val="24"/>
          <w:highlight w:val="none"/>
        </w:rPr>
      </w:pPr>
    </w:p>
    <w:p w14:paraId="64D7FD5E">
      <w:pPr>
        <w:rPr>
          <w:rFonts w:hint="default" w:ascii="Arial" w:hAnsi="Arial" w:cs="Arial"/>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2994799C"/>
    <w:rsid w:val="720E7B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429</Words>
  <Characters>2365</Characters>
  <Lines>0</Lines>
  <Paragraphs>0</Paragraphs>
  <TotalTime>0</TotalTime>
  <ScaleCrop>false</ScaleCrop>
  <LinksUpToDate>false</LinksUpToDate>
  <CharactersWithSpaces>2791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2025-05-12T18:07:03Z</dcterms:created>
  <dc:creator>Administrator</dc:creator>
  <cp:lastModifiedBy>Chen</cp:lastModifiedBy>
  <dcterms:modified xsi:type="dcterms:W3CDTF">2025-05-12T18:57:11Z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eyJoZGlkIjoiYTBjZWM3OTIzNmQzNTY5Y2Y1ZTkwNTVhOTAzNDIyNmMiLCJ1c2VySWQiOiIyNTY5MTMzNzcifQ==</vt:lpwstr>
  </property>
  <property fmtid="{D5CDD505-2E9C-101B-9397-08002B2CF9AE}" pid="4" name="ICV">
    <vt:lpwstr>61188717FAD34ED08EB2CE506BAF5A6C_13</vt:lpwstr>
  </property>
</Properties>
</file>