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8FAA6" w14:textId="3875D390" w:rsidR="00B86A9C" w:rsidRDefault="00506C49" w:rsidP="00B86A9C">
      <w:pPr>
        <w:pStyle w:val="Kop1"/>
      </w:pPr>
      <w:r>
        <w:t>Appendix</w:t>
      </w:r>
    </w:p>
    <w:p w14:paraId="032471D9" w14:textId="77777777" w:rsidR="000776AD" w:rsidRDefault="00B86A9C">
      <w:r>
        <w:rPr>
          <w:b/>
        </w:rPr>
        <w:t>Contents</w:t>
      </w:r>
    </w:p>
    <w:p w14:paraId="28304682" w14:textId="27E1E72F" w:rsidR="00640974" w:rsidRDefault="00506C49" w:rsidP="00E03F32">
      <w:pPr>
        <w:pStyle w:val="Lijstalinea"/>
        <w:numPr>
          <w:ilvl w:val="0"/>
          <w:numId w:val="2"/>
        </w:numPr>
        <w:rPr>
          <w:lang w:val="en-US"/>
        </w:rPr>
      </w:pPr>
      <w:r>
        <w:rPr>
          <w:b/>
          <w:lang w:val="en-US"/>
        </w:rPr>
        <w:t>Appendix A.1</w:t>
      </w:r>
      <w:r>
        <w:rPr>
          <w:bCs/>
          <w:lang w:val="en-US"/>
        </w:rPr>
        <w:t>:</w:t>
      </w:r>
      <w:r w:rsidR="00640974">
        <w:rPr>
          <w:lang w:val="en-US"/>
        </w:rPr>
        <w:t xml:space="preserve"> Search strategy</w:t>
      </w:r>
      <w:r w:rsidR="00D67C49">
        <w:rPr>
          <w:lang w:val="en-US"/>
        </w:rPr>
        <w:t>.</w:t>
      </w:r>
    </w:p>
    <w:p w14:paraId="2C3E0028" w14:textId="583305CE" w:rsidR="002E19E0" w:rsidRDefault="00506C49" w:rsidP="00E03F32">
      <w:pPr>
        <w:pStyle w:val="Lijstalinea"/>
        <w:numPr>
          <w:ilvl w:val="0"/>
          <w:numId w:val="2"/>
        </w:numPr>
        <w:rPr>
          <w:lang w:val="en-US"/>
        </w:rPr>
      </w:pPr>
      <w:r>
        <w:rPr>
          <w:b/>
          <w:lang w:val="en-US"/>
        </w:rPr>
        <w:t>Appendix B.1</w:t>
      </w:r>
      <w:r w:rsidR="00B86A9C" w:rsidRPr="002E19E0">
        <w:rPr>
          <w:lang w:val="en-US"/>
        </w:rPr>
        <w:t>: Study details of included cohort studies</w:t>
      </w:r>
      <w:r w:rsidR="00D67C49">
        <w:rPr>
          <w:lang w:val="en-US"/>
        </w:rPr>
        <w:t>.</w:t>
      </w:r>
    </w:p>
    <w:p w14:paraId="3D7E1F88" w14:textId="68CA3FF9" w:rsidR="002E19E0" w:rsidRDefault="00506C49" w:rsidP="00E03F32">
      <w:pPr>
        <w:pStyle w:val="Lijstalinea"/>
        <w:numPr>
          <w:ilvl w:val="0"/>
          <w:numId w:val="2"/>
        </w:numPr>
        <w:rPr>
          <w:lang w:val="en-US"/>
        </w:rPr>
      </w:pPr>
      <w:r>
        <w:rPr>
          <w:b/>
          <w:lang w:val="en-US"/>
        </w:rPr>
        <w:t xml:space="preserve">Appendix </w:t>
      </w:r>
      <w:r w:rsidR="008B57DB">
        <w:rPr>
          <w:b/>
          <w:lang w:val="en-US"/>
        </w:rPr>
        <w:t>C</w:t>
      </w:r>
      <w:r>
        <w:rPr>
          <w:b/>
          <w:lang w:val="en-US"/>
        </w:rPr>
        <w:t>.1</w:t>
      </w:r>
      <w:r w:rsidR="002E19E0">
        <w:rPr>
          <w:lang w:val="en-US"/>
        </w:rPr>
        <w:t>: Overall survival after curatively treated locoregional recurrent colon cancer</w:t>
      </w:r>
      <w:r w:rsidR="00D67C49">
        <w:rPr>
          <w:lang w:val="en-US"/>
        </w:rPr>
        <w:t>.</w:t>
      </w:r>
    </w:p>
    <w:p w14:paraId="2A8C7FE5" w14:textId="09EDB094" w:rsidR="002E19E0" w:rsidRPr="002E19E0" w:rsidRDefault="00506C49" w:rsidP="001A46C0">
      <w:pPr>
        <w:pStyle w:val="Lijstalinea"/>
        <w:numPr>
          <w:ilvl w:val="0"/>
          <w:numId w:val="2"/>
        </w:numPr>
        <w:rPr>
          <w:lang w:val="en-US"/>
        </w:rPr>
      </w:pPr>
      <w:r>
        <w:rPr>
          <w:b/>
          <w:lang w:val="en-US"/>
        </w:rPr>
        <w:t xml:space="preserve">Appendix </w:t>
      </w:r>
      <w:r w:rsidR="008B57DB">
        <w:rPr>
          <w:b/>
          <w:lang w:val="en-US"/>
        </w:rPr>
        <w:t>C</w:t>
      </w:r>
      <w:r>
        <w:rPr>
          <w:b/>
          <w:lang w:val="en-US"/>
        </w:rPr>
        <w:t>.2</w:t>
      </w:r>
      <w:r w:rsidR="002E19E0" w:rsidRPr="002E19E0">
        <w:rPr>
          <w:lang w:val="en-US"/>
        </w:rPr>
        <w:t xml:space="preserve">: </w:t>
      </w:r>
      <w:r w:rsidR="002E19E0">
        <w:rPr>
          <w:lang w:val="en-US"/>
        </w:rPr>
        <w:t xml:space="preserve">Disease-free </w:t>
      </w:r>
      <w:r w:rsidR="002E19E0" w:rsidRPr="002E19E0">
        <w:rPr>
          <w:lang w:val="en-US"/>
        </w:rPr>
        <w:t>survival after curatively treated locoregional recurrent colon cancer</w:t>
      </w:r>
      <w:r w:rsidR="00D67C49">
        <w:rPr>
          <w:lang w:val="en-US"/>
        </w:rPr>
        <w:t>.</w:t>
      </w:r>
    </w:p>
    <w:p w14:paraId="6B1345B6" w14:textId="77777777" w:rsidR="00640974" w:rsidRDefault="00640974">
      <w:pPr>
        <w:rPr>
          <w:lang w:val="en-US"/>
        </w:rPr>
      </w:pPr>
    </w:p>
    <w:p w14:paraId="5D6648EF" w14:textId="3AFB279E" w:rsidR="00640974" w:rsidRDefault="00640974">
      <w:pPr>
        <w:rPr>
          <w:rFonts w:ascii="Times New Roman" w:hAnsi="Times New Roman" w:cs="Times New Roman"/>
          <w:b/>
          <w:lang w:val="en-US"/>
        </w:rPr>
      </w:pPr>
      <w:r>
        <w:rPr>
          <w:lang w:val="en-US"/>
        </w:rPr>
        <w:br w:type="page"/>
      </w:r>
      <w:r w:rsidR="00506C49">
        <w:rPr>
          <w:rFonts w:ascii="Times New Roman" w:hAnsi="Times New Roman" w:cs="Times New Roman"/>
          <w:lang w:val="en-US"/>
        </w:rPr>
        <w:lastRenderedPageBreak/>
        <w:t>Appendix A.1</w:t>
      </w:r>
      <w:r w:rsidRPr="00640974">
        <w:rPr>
          <w:rFonts w:ascii="Times New Roman" w:hAnsi="Times New Roman" w:cs="Times New Roman"/>
          <w:lang w:val="en-US"/>
        </w:rPr>
        <w:t>:</w:t>
      </w:r>
      <w:r>
        <w:rPr>
          <w:rFonts w:ascii="Times New Roman" w:hAnsi="Times New Roman" w:cs="Times New Roman"/>
          <w:b/>
          <w:lang w:val="en-US"/>
        </w:rPr>
        <w:t xml:space="preserve"> Search strategy</w:t>
      </w:r>
      <w:r w:rsidR="00D67C49">
        <w:rPr>
          <w:rFonts w:ascii="Times New Roman" w:hAnsi="Times New Roman" w:cs="Times New Roman"/>
          <w:b/>
          <w:lang w:val="en-US"/>
        </w:rPr>
        <w:t>.</w:t>
      </w:r>
    </w:p>
    <w:p w14:paraId="3808CF5E" w14:textId="77777777" w:rsidR="00640974" w:rsidRDefault="00640974">
      <w:pPr>
        <w:rPr>
          <w:rFonts w:ascii="Times New Roman" w:hAnsi="Times New Roman" w:cs="Times New Roman"/>
          <w:b/>
          <w:lang w:val="en-US"/>
        </w:rPr>
      </w:pPr>
    </w:p>
    <w:p w14:paraId="45081B1F"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b/>
          <w:bCs/>
          <w:sz w:val="20"/>
          <w:szCs w:val="20"/>
          <w:lang w:val="en-US"/>
        </w:rPr>
        <w:t>Embase</w:t>
      </w:r>
    </w:p>
    <w:p w14:paraId="63054329"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sz w:val="20"/>
          <w:szCs w:val="20"/>
          <w:lang w:val="en-US"/>
        </w:rPr>
        <w:t>((('large intestine tumor'/de OR 'large intestine cancer'/de OR 'large intestine carcinoma'/de OR 'colon carcinoma'/exp OR 'colon tumor'/exp OR 'colon cancer'/exp OR 'colon neuroendocrine tumor'/exp OR 'intestinal sarcoma'/de OR 'intestinal sarcoma'/de OR 'intestine cancer'/de OR 'intestine carcinoma'/de OR 'rectosigmoid cancer'/exp) AND ('tumor recurrence'/exp OR 'cancer recurrence'/exp)) OR (((recurren* OR relaps*) NEAR/6 (colon* OR intestin* OR sigmoid* OR rectosigmoid* OR appendi* OR bowel*) NEAR/6 (tumor* OR tumour* OR neoplas* OR cancer* OR carcinom* OR adenocarcinom* OR sarcoma* OR malignan*)) OR ((recurren* OR relaps*) NEAR/3 (colon* OR intestin* OR sigmoid* OR appendi* OR bowel*) NEAR/3 (tumor* OR tumour* OR neoplas* OR cancer* OR carcinom* OR adenocarcinom* OR sarcoma* OR malignan*))):ab,ti,kw) AND ('postoperative period'/exp OR (postoperat* OR post-operat* OR reoperat* OR re-operat* OR ((after) NEAR/3 (operat*)) OR ((surgic* OR surger* OR resect* OR excision* OR dissection* OR exenterat* OR intraoperat* OR intra-operat* OR manag* OR treatment* OR therap* OR diagnos* OR recognition* OR robotic* OR appendectom* OR ileo-caecectom* OR ileo-cecectom* OR ileocaecectom* OR ileocecectom* OR colectom* OR helicolectom* OR transversumresect* OR Hartman* OR sigmoidectom* OR rectosigmoidectom* OR segmentresect*) NEAR/6 (recurren* OR relaps*)) OR ((recurren* OR relaps*) NEAR/3 (colon* OR intestin* OR sigmoid* OR rectosigmoid* OR appendi* OR bowel*) NEAR/3 (tumor* OR tumour* OR neoplas* OR cancer* OR carcinom* OR adenocarcinom* OR sarcoma* OR malignan*))):ab,ti,kw) NOT ((animal/exp OR animal*:de OR nonhuman/de) NOT ('human'/exp)) NOT ([Conference Abstract]/lim OR [preprint]/lim)</w:t>
      </w:r>
    </w:p>
    <w:p w14:paraId="5BEE5FFF" w14:textId="77777777" w:rsidR="00640974" w:rsidRPr="00640974" w:rsidRDefault="00640974" w:rsidP="00640974">
      <w:pPr>
        <w:rPr>
          <w:rFonts w:ascii="Times New Roman" w:hAnsi="Times New Roman" w:cs="Times New Roman"/>
          <w:sz w:val="20"/>
          <w:szCs w:val="20"/>
          <w:lang w:val="en-US"/>
        </w:rPr>
      </w:pPr>
    </w:p>
    <w:p w14:paraId="62E5AD40"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b/>
          <w:bCs/>
          <w:sz w:val="20"/>
          <w:szCs w:val="20"/>
          <w:lang w:val="en-US"/>
        </w:rPr>
        <w:t>Medline</w:t>
      </w:r>
    </w:p>
    <w:p w14:paraId="20345482"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sz w:val="20"/>
          <w:szCs w:val="20"/>
          <w:lang w:val="en-US"/>
        </w:rPr>
        <w:t>(((exp Colonic Neoplasms/ OR Intestinal Neoplasms/) AND (Neoplasm Recurrence, Local/)) OR (((recurren* OR relaps*) ADJ6 (colon* OR intestin* OR sigmoid* OR appendi* OR bowel*) ADJ6 (tumor* OR tumour* OR neoplas* OR cancer* OR carcinom* OR adenocarcinom* OR sarcoma* OR malignan*)) OR ((recurren* OR relaps*) ADJ3 (colon* OR intestin* OR sigmoid* OR rectosigmoid* OR appendi* OR bowel*) ADJ3 (tumor* OR tumour* OR neoplas* OR cancer* OR carcinom* OR adenocarcinom* OR sarcoma* OR malignan*))).ab,ti,kf.) AND (Postoperative Period/ OR (postoperat* OR post-operat* OR reoperat* OR re-operat* OR ((after) ADJ3 (operat*)) OR ((surgic* OR surger* OR resect* OR excision* OR dissection* OR exenterat* OR intraoperat* OR intra-operat* OR manag* OR treatment* OR therap* OR diagnos* OR recognition* OR robotic* OR appendectom* OR ileo-caecectom* OR ileo-cecectom* OR ileocaecectom* OR ileocecectom* OR colectom* OR helicolectom* OR transversumresect* OR Hartman* OR sigmoidectom* OR rectosigmoidectom* OR segmentresect*) ADJ6 (recurren* OR relaps*)) OR ((recurren* OR relaps*) ADJ3 (colon* OR intestin* OR sigmoid* OR rectosigmoid* OR appendi* OR bowel*) ADJ3 (tumor* OR tumour* OR neoplas* OR cancer* OR carcinom* OR adenocarcinom* OR sarcoma* OR malignan*))).ab,ti,kf.) NOT (exp Animals/ NOT Humans/) NOT (news OR congres* OR abstract* OR book* OR chapter* OR dissertation abstract*).pt.</w:t>
      </w:r>
    </w:p>
    <w:p w14:paraId="129AB40E" w14:textId="77777777" w:rsidR="00640974" w:rsidRPr="00640974" w:rsidRDefault="00640974" w:rsidP="00640974">
      <w:pPr>
        <w:rPr>
          <w:rFonts w:ascii="Times New Roman" w:hAnsi="Times New Roman" w:cs="Times New Roman"/>
          <w:sz w:val="20"/>
          <w:szCs w:val="20"/>
          <w:lang w:val="en-US"/>
        </w:rPr>
      </w:pPr>
    </w:p>
    <w:p w14:paraId="53FA32BC"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b/>
          <w:bCs/>
          <w:sz w:val="20"/>
          <w:szCs w:val="20"/>
          <w:lang w:val="en-US"/>
        </w:rPr>
        <w:t>Cochrane</w:t>
      </w:r>
    </w:p>
    <w:p w14:paraId="4079323C"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sz w:val="20"/>
          <w:szCs w:val="20"/>
          <w:lang w:val="en-US"/>
        </w:rPr>
        <w:t>((((recurren* OR relaps*) NEAR/6 (colon* OR intestin* OR sigmoid* OR appendi* OR bowel*) NEAR/6 (tumor* OR tumour* OR neoplas* OR cancer* OR carcinom* OR adenocarcinom* OR sarcoma* OR malignan*)) OR ((recurren* OR relaps*) NEAR/3 (colon* OR intestin* OR sigmoid* OR rectosigmoid* OR appendi* OR bowel*) NEAR/3 (tumor* OR tumour* OR neoplas* OR cancer* OR carcinom* OR adenocarcinom* OR sarcoma* OR malignan*))):ab,ti,kw) AND ((postoperat* OR post NEXT/1 operat* OR reoperat* OR re NEXT/1 operat* OR ((after) NEAR/3 (operat*)) OR ((surgic* OR surger* OR resect* OR excision* OR dissection* OR exenterat* OR intraoperat* OR intra NEXT/1 operat* OR manag* OR treatment* OR therap* OR diagnos* OR recognition* OR robotic* OR appendectom* OR ileo NEXT/1 caecectom* OR ileo NEXT/1 cecectom* OR ileocaecectom* OR ileocecectom* OR colectom* OR helicolectom* OR transversumresect* OR Hartman* OR sigmoidectom* OR rectosigmoidectom* OR segmentresect*) NEAR/6 (recurren* OR relaps*)) OR ((recurren* OR relaps*) NEAR/3 (colon* OR intestin* OR sigmoid* OR rectosigmoid* OR appendi* OR bowel*) NEAR/3 (tumor* OR tumour* OR neoplas* OR cancer* OR carcinom* OR adenocarcinom* OR sarcoma* OR malignan*))):ab,ti,kw) NOT "conference abstract":pt</w:t>
      </w:r>
    </w:p>
    <w:p w14:paraId="0488FCC5" w14:textId="77777777" w:rsidR="00640974" w:rsidRPr="00640974" w:rsidRDefault="00640974" w:rsidP="00640974">
      <w:pPr>
        <w:rPr>
          <w:rFonts w:ascii="Times New Roman" w:hAnsi="Times New Roman" w:cs="Times New Roman"/>
          <w:sz w:val="20"/>
          <w:szCs w:val="20"/>
          <w:lang w:val="en-US"/>
        </w:rPr>
      </w:pPr>
    </w:p>
    <w:p w14:paraId="1655C44C"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b/>
          <w:bCs/>
          <w:sz w:val="20"/>
          <w:szCs w:val="20"/>
          <w:lang w:val="en-US"/>
        </w:rPr>
        <w:t>Web of Science</w:t>
      </w:r>
    </w:p>
    <w:p w14:paraId="735849F5"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sz w:val="20"/>
          <w:szCs w:val="20"/>
          <w:lang w:val="en-US"/>
        </w:rPr>
        <w:t xml:space="preserve">TS=(((((recurren* OR relaps*) NEAR/6 (colon* OR intestin* OR sigmoid* OR appendi* OR bowel*) NEAR/6 (tumor* OR tumour* OR neoplas* OR cancer* OR carcinom* OR adenocarcinom* OR sarcoma* OR malignan*)) OR ((recurren* OR relaps*) NEAR/3 (colon* OR intestin* OR sigmoid* OR rectosigmoid* OR appendi* OR bowel*) NEAR/3 (tumor* OR tumour* OR neoplas* OR cancer* OR carcinom* OR adenocarcinom* OR sarcoma* OR malignan*)))) AND ((postoperat* OR post-operat* OR reoperat* OR re-operat* OR ((after) NEAR/3 (operat*)) OR ((surgic* OR surger* OR resect* OR excision* OR dissection* OR </w:t>
      </w:r>
      <w:r w:rsidRPr="00640974">
        <w:rPr>
          <w:rFonts w:ascii="Times New Roman" w:hAnsi="Times New Roman" w:cs="Times New Roman"/>
          <w:sz w:val="20"/>
          <w:szCs w:val="20"/>
          <w:lang w:val="en-US"/>
        </w:rPr>
        <w:lastRenderedPageBreak/>
        <w:t xml:space="preserve">exenterat* OR intraoperat* OR intra-operat* OR manag* OR treatment* OR therap* OR diagnos* OR recognition* OR robotic* OR appendectom* OR ileo-caecectom* OR ileo-cecectom* OR ileocaecectom* OR ileocecectom* OR colectom* OR helicolectom* OR transversumresect* OR Hartman* OR sigmoidectom* OR rectosigmoidectom* OR segmentresect*) NEAR/6 (recurren* OR relaps*)) OR ((recurren* OR relaps*) NEAR/3 (colon* OR intestin* OR sigmoid* OR rectosigmoid* OR appendi* OR bowel*) NEAR/3 (tumor* OR tumour* OR neoplas* OR cancer* OR carcinom* OR adenocarcinom* OR sarcoma* OR malignan*)))) NOT ((animal* OR rat OR rats OR mouse OR mice OR murine OR dog OR dogs OR canine OR cat OR cats OR feline OR rabbit OR cow OR cows OR bovine OR rodent* OR sheep OR ovine OR pig OR swine OR porcine OR veterinar* OR chick* OR zebrafish* OR baboon* OR nonhuman* OR primate* OR cattle* OR goose OR geese OR duck OR macaque* OR avian* OR bird* OR fish*) NOT (human* OR patient* OR women OR woman OR men OR man))) NOT DT=(Meeting Abstract OR Meeting Summary) </w:t>
      </w:r>
    </w:p>
    <w:p w14:paraId="1D1A3E9B" w14:textId="77777777" w:rsidR="00640974" w:rsidRPr="00640974" w:rsidRDefault="00640974" w:rsidP="00640974">
      <w:pPr>
        <w:rPr>
          <w:rFonts w:ascii="Times New Roman" w:hAnsi="Times New Roman" w:cs="Times New Roman"/>
          <w:sz w:val="20"/>
          <w:szCs w:val="20"/>
          <w:lang w:val="en-US"/>
        </w:rPr>
      </w:pPr>
    </w:p>
    <w:p w14:paraId="12E08ADE" w14:textId="77777777" w:rsidR="00640974" w:rsidRPr="00640974" w:rsidRDefault="00640974" w:rsidP="00640974">
      <w:pPr>
        <w:rPr>
          <w:rFonts w:ascii="Times New Roman" w:hAnsi="Times New Roman" w:cs="Times New Roman"/>
          <w:b/>
          <w:bCs/>
          <w:sz w:val="20"/>
          <w:szCs w:val="20"/>
          <w:lang w:val="en-US"/>
        </w:rPr>
      </w:pPr>
      <w:r w:rsidRPr="00640974">
        <w:rPr>
          <w:rFonts w:ascii="Times New Roman" w:hAnsi="Times New Roman" w:cs="Times New Roman"/>
          <w:b/>
          <w:bCs/>
          <w:sz w:val="20"/>
          <w:szCs w:val="20"/>
          <w:lang w:val="en-US"/>
        </w:rPr>
        <w:t xml:space="preserve">Google Scholar </w:t>
      </w:r>
    </w:p>
    <w:p w14:paraId="4B3C0FDC" w14:textId="77777777" w:rsidR="00640974" w:rsidRPr="00640974" w:rsidRDefault="00640974" w:rsidP="00640974">
      <w:pPr>
        <w:rPr>
          <w:rFonts w:ascii="Times New Roman" w:hAnsi="Times New Roman" w:cs="Times New Roman"/>
          <w:sz w:val="20"/>
          <w:szCs w:val="20"/>
          <w:lang w:val="en-US"/>
        </w:rPr>
      </w:pPr>
      <w:r w:rsidRPr="00640974">
        <w:rPr>
          <w:rFonts w:ascii="Times New Roman" w:hAnsi="Times New Roman" w:cs="Times New Roman"/>
          <w:sz w:val="20"/>
          <w:szCs w:val="20"/>
          <w:lang w:val="en-US"/>
        </w:rPr>
        <w:t>“recurrence|recurrent|relapse colon|colonic|sigmoid|appendix|bowel tumor|tumour|neoplasm|cancer|carcinoma|adenocarcinoma|sarcoma|malignancy” postoperative|”post|after operative|surgery|surgical”</w:t>
      </w:r>
    </w:p>
    <w:p w14:paraId="6EEE581A" w14:textId="77777777" w:rsidR="00506C49" w:rsidRDefault="00640974">
      <w:pPr>
        <w:rPr>
          <w:lang w:val="en-US"/>
        </w:rPr>
        <w:sectPr w:rsidR="00506C49" w:rsidSect="00506C49">
          <w:footerReference w:type="default" r:id="rId9"/>
          <w:pgSz w:w="11906" w:h="16838" w:code="9"/>
          <w:pgMar w:top="1418" w:right="1418" w:bottom="1418" w:left="1418" w:header="709" w:footer="709" w:gutter="0"/>
          <w:cols w:space="708"/>
          <w:docGrid w:linePitch="360"/>
        </w:sectPr>
      </w:pPr>
      <w:r>
        <w:rPr>
          <w:lang w:val="en-US"/>
        </w:rPr>
        <w:br w:type="page"/>
      </w:r>
    </w:p>
    <w:p w14:paraId="694B7D80" w14:textId="6A7DBF13" w:rsidR="00B86A9C" w:rsidRDefault="00506C49" w:rsidP="00B86A9C">
      <w:pPr>
        <w:rPr>
          <w:rFonts w:ascii="Arial" w:hAnsi="Arial" w:cs="Arial"/>
          <w:lang w:val="en-US"/>
        </w:rPr>
      </w:pPr>
      <w:r>
        <w:rPr>
          <w:rFonts w:ascii="Arial" w:hAnsi="Arial" w:cs="Arial"/>
          <w:lang w:val="en-US"/>
        </w:rPr>
        <w:lastRenderedPageBreak/>
        <w:t>Appendix B.1</w:t>
      </w:r>
      <w:r w:rsidR="00B86A9C" w:rsidRPr="00B86A9C">
        <w:rPr>
          <w:rFonts w:ascii="Arial" w:hAnsi="Arial" w:cs="Arial"/>
          <w:lang w:val="en-US"/>
        </w:rPr>
        <w:t xml:space="preserve">: </w:t>
      </w:r>
      <w:r w:rsidR="00B86A9C" w:rsidRPr="00B86A9C">
        <w:rPr>
          <w:rFonts w:ascii="Arial" w:hAnsi="Arial" w:cs="Arial"/>
          <w:b/>
          <w:lang w:val="en-US"/>
        </w:rPr>
        <w:t>Study details of included cohort studies</w:t>
      </w:r>
      <w:r w:rsidR="00B86A9C" w:rsidRPr="00B86A9C">
        <w:rPr>
          <w:rFonts w:ascii="Arial" w:hAnsi="Arial" w:cs="Arial"/>
          <w:lang w:val="en-US"/>
        </w:rPr>
        <w:t>.</w:t>
      </w:r>
    </w:p>
    <w:p w14:paraId="101A9409" w14:textId="77777777" w:rsidR="00B86A9C" w:rsidRDefault="00B86A9C" w:rsidP="00B86A9C">
      <w:pPr>
        <w:rPr>
          <w:rFonts w:ascii="Arial" w:hAnsi="Arial" w:cs="Arial"/>
          <w:lang w:val="en-US"/>
        </w:rPr>
      </w:pPr>
    </w:p>
    <w:tbl>
      <w:tblPr>
        <w:tblStyle w:val="Onopgemaaktetabel2"/>
        <w:tblW w:w="15743" w:type="dxa"/>
        <w:tblInd w:w="-867" w:type="dxa"/>
        <w:tblLook w:val="04A0" w:firstRow="1" w:lastRow="0" w:firstColumn="1" w:lastColumn="0" w:noHBand="0" w:noVBand="1"/>
      </w:tblPr>
      <w:tblGrid>
        <w:gridCol w:w="1228"/>
        <w:gridCol w:w="1295"/>
        <w:gridCol w:w="1439"/>
        <w:gridCol w:w="5394"/>
        <w:gridCol w:w="6387"/>
      </w:tblGrid>
      <w:tr w:rsidR="00624DBC" w:rsidRPr="00B86A9C" w14:paraId="0B395142" w14:textId="77777777" w:rsidTr="00624D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66ADCC66" w14:textId="77777777" w:rsidR="00B86A9C" w:rsidRPr="00624DBC" w:rsidRDefault="00624DBC" w:rsidP="00624DBC">
            <w:pPr>
              <w:rPr>
                <w:rFonts w:ascii="Arial" w:hAnsi="Arial" w:cs="Arial"/>
                <w:b w:val="0"/>
                <w:sz w:val="20"/>
                <w:szCs w:val="20"/>
              </w:rPr>
            </w:pPr>
            <w:r>
              <w:rPr>
                <w:rFonts w:ascii="Arial" w:hAnsi="Arial" w:cs="Arial"/>
                <w:sz w:val="20"/>
                <w:szCs w:val="20"/>
              </w:rPr>
              <w:t>First author (year</w:t>
            </w:r>
            <w:r w:rsidR="00B86A9C" w:rsidRPr="00624DBC">
              <w:rPr>
                <w:rFonts w:ascii="Arial" w:hAnsi="Arial" w:cs="Arial"/>
                <w:b w:val="0"/>
                <w:sz w:val="20"/>
                <w:szCs w:val="20"/>
              </w:rPr>
              <w:t>)</w:t>
            </w:r>
          </w:p>
        </w:tc>
        <w:tc>
          <w:tcPr>
            <w:tcW w:w="1295" w:type="dxa"/>
            <w:noWrap/>
            <w:hideMark/>
          </w:tcPr>
          <w:p w14:paraId="3487488F" w14:textId="77777777" w:rsidR="00B86A9C" w:rsidRPr="00B86A9C" w:rsidRDefault="00B86A9C" w:rsidP="00624DB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Country</w:t>
            </w:r>
          </w:p>
        </w:tc>
        <w:tc>
          <w:tcPr>
            <w:tcW w:w="1439" w:type="dxa"/>
            <w:noWrap/>
            <w:hideMark/>
          </w:tcPr>
          <w:p w14:paraId="44F7782E" w14:textId="77777777" w:rsidR="00B86A9C" w:rsidRPr="00B86A9C" w:rsidRDefault="00B86A9C" w:rsidP="00624DB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Study design</w:t>
            </w:r>
          </w:p>
        </w:tc>
        <w:tc>
          <w:tcPr>
            <w:tcW w:w="5394" w:type="dxa"/>
            <w:noWrap/>
            <w:hideMark/>
          </w:tcPr>
          <w:p w14:paraId="64CA5B91" w14:textId="77777777" w:rsidR="00B86A9C" w:rsidRPr="00B86A9C" w:rsidRDefault="00B86A9C" w:rsidP="00624DB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Inclusion criteria</w:t>
            </w:r>
          </w:p>
        </w:tc>
        <w:tc>
          <w:tcPr>
            <w:tcW w:w="6387" w:type="dxa"/>
            <w:noWrap/>
            <w:hideMark/>
          </w:tcPr>
          <w:p w14:paraId="4227C83B" w14:textId="77777777" w:rsidR="00B86A9C" w:rsidRPr="00B86A9C" w:rsidRDefault="00B86A9C" w:rsidP="00624DBC">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Exclusion criteria</w:t>
            </w:r>
          </w:p>
        </w:tc>
      </w:tr>
      <w:tr w:rsidR="00440267" w:rsidRPr="008B57DB" w14:paraId="14A74FA2" w14:textId="77777777" w:rsidTr="008918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30EF11F1" w14:textId="77777777" w:rsidR="00440267" w:rsidRPr="00440267" w:rsidRDefault="00440267" w:rsidP="00891800">
            <w:pPr>
              <w:rPr>
                <w:rFonts w:ascii="Arial" w:hAnsi="Arial" w:cs="Arial"/>
                <w:sz w:val="20"/>
                <w:szCs w:val="20"/>
              </w:rPr>
            </w:pPr>
            <w:r w:rsidRPr="00440267">
              <w:rPr>
                <w:rFonts w:ascii="Arial" w:hAnsi="Arial" w:cs="Arial"/>
                <w:sz w:val="20"/>
                <w:szCs w:val="20"/>
              </w:rPr>
              <w:t>Akgun 2018</w:t>
            </w:r>
          </w:p>
        </w:tc>
        <w:tc>
          <w:tcPr>
            <w:tcW w:w="1295" w:type="dxa"/>
            <w:noWrap/>
            <w:hideMark/>
          </w:tcPr>
          <w:p w14:paraId="5E901088"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Turkey</w:t>
            </w:r>
          </w:p>
        </w:tc>
        <w:tc>
          <w:tcPr>
            <w:tcW w:w="1439" w:type="dxa"/>
            <w:noWrap/>
            <w:hideMark/>
          </w:tcPr>
          <w:p w14:paraId="57D72445"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7397565C"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who developed isolated LRCC</w:t>
            </w:r>
          </w:p>
        </w:tc>
        <w:tc>
          <w:tcPr>
            <w:tcW w:w="6387" w:type="dxa"/>
            <w:noWrap/>
            <w:hideMark/>
          </w:tcPr>
          <w:p w14:paraId="0FD90BD3"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Stage 4 colon carcinoma, emergency cases, non-invasive tumors, and cases that underwent R2 resection or a palliative procedure</w:t>
            </w:r>
          </w:p>
        </w:tc>
      </w:tr>
      <w:tr w:rsidR="00440267" w:rsidRPr="00B86A9C" w14:paraId="79E71194" w14:textId="77777777" w:rsidTr="00891800">
        <w:trPr>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71A6B33E" w14:textId="77777777" w:rsidR="00440267" w:rsidRPr="00440267" w:rsidRDefault="00440267" w:rsidP="00891800">
            <w:pPr>
              <w:rPr>
                <w:rFonts w:ascii="Arial" w:hAnsi="Arial" w:cs="Arial"/>
                <w:sz w:val="20"/>
                <w:szCs w:val="20"/>
              </w:rPr>
            </w:pPr>
            <w:r w:rsidRPr="00440267">
              <w:rPr>
                <w:rFonts w:ascii="Arial" w:hAnsi="Arial" w:cs="Arial"/>
                <w:sz w:val="20"/>
                <w:szCs w:val="20"/>
              </w:rPr>
              <w:t>Akiyoshi 2011</w:t>
            </w:r>
          </w:p>
        </w:tc>
        <w:tc>
          <w:tcPr>
            <w:tcW w:w="1295" w:type="dxa"/>
            <w:noWrap/>
            <w:hideMark/>
          </w:tcPr>
          <w:p w14:paraId="233756F9"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Japan</w:t>
            </w:r>
          </w:p>
        </w:tc>
        <w:tc>
          <w:tcPr>
            <w:tcW w:w="1439" w:type="dxa"/>
            <w:noWrap/>
            <w:hideMark/>
          </w:tcPr>
          <w:p w14:paraId="1D105544"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16A3DE22"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who underwent initial resection for LRCC following macroscopically curative resection of primary colon cancer</w:t>
            </w:r>
          </w:p>
        </w:tc>
        <w:tc>
          <w:tcPr>
            <w:tcW w:w="6387" w:type="dxa"/>
            <w:noWrap/>
            <w:hideMark/>
          </w:tcPr>
          <w:p w14:paraId="278D7C52"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NR</w:t>
            </w:r>
          </w:p>
        </w:tc>
      </w:tr>
      <w:tr w:rsidR="00624DBC" w:rsidRPr="008B57DB" w14:paraId="2FE13846" w14:textId="77777777" w:rsidTr="00624D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309A5905" w14:textId="77777777" w:rsidR="00B86A9C" w:rsidRPr="00440267" w:rsidRDefault="00B86A9C" w:rsidP="00624DBC">
            <w:pPr>
              <w:rPr>
                <w:rFonts w:ascii="Arial" w:hAnsi="Arial" w:cs="Arial"/>
                <w:sz w:val="20"/>
                <w:szCs w:val="20"/>
              </w:rPr>
            </w:pPr>
            <w:r w:rsidRPr="00440267">
              <w:rPr>
                <w:rFonts w:ascii="Arial" w:hAnsi="Arial" w:cs="Arial"/>
                <w:sz w:val="20"/>
                <w:szCs w:val="20"/>
              </w:rPr>
              <w:t>Chesney 2021</w:t>
            </w:r>
          </w:p>
        </w:tc>
        <w:tc>
          <w:tcPr>
            <w:tcW w:w="1295" w:type="dxa"/>
            <w:noWrap/>
            <w:hideMark/>
          </w:tcPr>
          <w:p w14:paraId="2C55F134"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Canada</w:t>
            </w:r>
          </w:p>
        </w:tc>
        <w:tc>
          <w:tcPr>
            <w:tcW w:w="1439" w:type="dxa"/>
            <w:noWrap/>
            <w:hideMark/>
          </w:tcPr>
          <w:p w14:paraId="7813304E"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13310711"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Patients who underwent curative-intent resection for LRCC at three University of Toronto academic centers</w:t>
            </w:r>
          </w:p>
        </w:tc>
        <w:tc>
          <w:tcPr>
            <w:tcW w:w="6387" w:type="dxa"/>
            <w:noWrap/>
            <w:hideMark/>
          </w:tcPr>
          <w:p w14:paraId="5AE8CBD9"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Disseminated peritoneal surface disease (peritoneal carcinomatosis), hereditary cancer syndromes, or who were deemed to have unresectable distant metastases</w:t>
            </w:r>
          </w:p>
        </w:tc>
      </w:tr>
      <w:tr w:rsidR="00624DBC" w:rsidRPr="00B86A9C" w14:paraId="690D24DF" w14:textId="77777777" w:rsidTr="00624DBC">
        <w:trPr>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6E38933E" w14:textId="77777777" w:rsidR="00B86A9C" w:rsidRPr="00440267" w:rsidRDefault="00B86A9C" w:rsidP="00624DBC">
            <w:pPr>
              <w:rPr>
                <w:rFonts w:ascii="Arial" w:hAnsi="Arial" w:cs="Arial"/>
                <w:sz w:val="20"/>
                <w:szCs w:val="20"/>
              </w:rPr>
            </w:pPr>
            <w:r w:rsidRPr="00440267">
              <w:rPr>
                <w:rFonts w:ascii="Arial" w:hAnsi="Arial" w:cs="Arial"/>
                <w:sz w:val="20"/>
                <w:szCs w:val="20"/>
              </w:rPr>
              <w:t>Costi 2016</w:t>
            </w:r>
          </w:p>
        </w:tc>
        <w:tc>
          <w:tcPr>
            <w:tcW w:w="1295" w:type="dxa"/>
            <w:noWrap/>
            <w:hideMark/>
          </w:tcPr>
          <w:p w14:paraId="0B75AC1C"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Italy</w:t>
            </w:r>
          </w:p>
        </w:tc>
        <w:tc>
          <w:tcPr>
            <w:tcW w:w="1439" w:type="dxa"/>
            <w:noWrap/>
            <w:hideMark/>
          </w:tcPr>
          <w:p w14:paraId="3C5867F1"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2698641D"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undergoing colorectal resection for adenocarcinoma and ultimately developing an anastomotic recurrence</w:t>
            </w:r>
          </w:p>
        </w:tc>
        <w:tc>
          <w:tcPr>
            <w:tcW w:w="6387" w:type="dxa"/>
            <w:noWrap/>
            <w:hideMark/>
          </w:tcPr>
          <w:p w14:paraId="3F458507"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NR</w:t>
            </w:r>
          </w:p>
        </w:tc>
      </w:tr>
      <w:tr w:rsidR="00440267" w:rsidRPr="00B86A9C" w14:paraId="4801AAAA" w14:textId="77777777" w:rsidTr="0089180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384C7C38" w14:textId="77777777" w:rsidR="00440267" w:rsidRPr="00B86A9C" w:rsidRDefault="00440267" w:rsidP="00891800">
            <w:pPr>
              <w:rPr>
                <w:rFonts w:ascii="Arial" w:hAnsi="Arial" w:cs="Arial"/>
                <w:sz w:val="20"/>
                <w:szCs w:val="20"/>
              </w:rPr>
            </w:pPr>
            <w:r w:rsidRPr="00B86A9C">
              <w:rPr>
                <w:rFonts w:ascii="Arial" w:hAnsi="Arial" w:cs="Arial"/>
                <w:sz w:val="20"/>
                <w:szCs w:val="20"/>
              </w:rPr>
              <w:t>Dumont 2012</w:t>
            </w:r>
          </w:p>
        </w:tc>
        <w:tc>
          <w:tcPr>
            <w:tcW w:w="1295" w:type="dxa"/>
            <w:noWrap/>
            <w:hideMark/>
          </w:tcPr>
          <w:p w14:paraId="694637D3"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France</w:t>
            </w:r>
          </w:p>
        </w:tc>
        <w:tc>
          <w:tcPr>
            <w:tcW w:w="1439" w:type="dxa"/>
            <w:noWrap/>
            <w:hideMark/>
          </w:tcPr>
          <w:p w14:paraId="45D87E6E"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1D772791"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consecutive patients who underwent complete (R0) surgical resection of histologically confirmed locoregional recurence</w:t>
            </w:r>
          </w:p>
        </w:tc>
        <w:tc>
          <w:tcPr>
            <w:tcW w:w="6387" w:type="dxa"/>
            <w:noWrap/>
            <w:hideMark/>
          </w:tcPr>
          <w:p w14:paraId="7F35A4D6" w14:textId="77777777" w:rsidR="00440267" w:rsidRPr="00B86A9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Pelvic recurrences</w:t>
            </w:r>
          </w:p>
        </w:tc>
      </w:tr>
      <w:tr w:rsidR="00624DBC" w:rsidRPr="008B57DB" w14:paraId="32E3A8DB" w14:textId="77777777" w:rsidTr="00624DBC">
        <w:trPr>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02FD1E98" w14:textId="77777777" w:rsidR="00B86A9C" w:rsidRPr="00440267" w:rsidRDefault="00B86A9C" w:rsidP="00624DBC">
            <w:pPr>
              <w:rPr>
                <w:rFonts w:ascii="Arial" w:hAnsi="Arial" w:cs="Arial"/>
                <w:sz w:val="20"/>
                <w:szCs w:val="20"/>
              </w:rPr>
            </w:pPr>
            <w:r w:rsidRPr="00440267">
              <w:rPr>
                <w:rFonts w:ascii="Arial" w:hAnsi="Arial" w:cs="Arial"/>
                <w:sz w:val="20"/>
                <w:szCs w:val="20"/>
              </w:rPr>
              <w:t>Hallet 2014</w:t>
            </w:r>
          </w:p>
        </w:tc>
        <w:tc>
          <w:tcPr>
            <w:tcW w:w="1295" w:type="dxa"/>
            <w:noWrap/>
            <w:hideMark/>
          </w:tcPr>
          <w:p w14:paraId="438B50BC"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Canada</w:t>
            </w:r>
          </w:p>
        </w:tc>
        <w:tc>
          <w:tcPr>
            <w:tcW w:w="1439" w:type="dxa"/>
            <w:noWrap/>
            <w:hideMark/>
          </w:tcPr>
          <w:p w14:paraId="52A519E2"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22DEDEED"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Adults (18 years old) with a biopsy-proven diagnosis of recurrent colonic adenocarcinoma and with a potentially compromised radial margin based on CT scan and/or MRI; candidates for neo-adjuvant chemoradiotherapy</w:t>
            </w:r>
          </w:p>
        </w:tc>
        <w:tc>
          <w:tcPr>
            <w:tcW w:w="6387" w:type="dxa"/>
            <w:noWrap/>
            <w:hideMark/>
          </w:tcPr>
          <w:p w14:paraId="5B1AEC2F"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Patients with distant metastasis, previous radiation treatment, and primary tumours located below 15 cm from the anal verge, multifocal recurrences</w:t>
            </w:r>
          </w:p>
        </w:tc>
      </w:tr>
      <w:tr w:rsidR="00624DBC" w:rsidRPr="008B57DB" w14:paraId="1EF56F79" w14:textId="77777777" w:rsidTr="00624D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62D1B4F8" w14:textId="77777777" w:rsidR="00B86A9C" w:rsidRPr="00440267" w:rsidRDefault="00B86A9C" w:rsidP="00624DBC">
            <w:pPr>
              <w:rPr>
                <w:rFonts w:ascii="Arial" w:hAnsi="Arial" w:cs="Arial"/>
                <w:sz w:val="20"/>
                <w:szCs w:val="20"/>
              </w:rPr>
            </w:pPr>
            <w:r w:rsidRPr="00440267">
              <w:rPr>
                <w:rFonts w:ascii="Arial" w:hAnsi="Arial" w:cs="Arial"/>
                <w:sz w:val="20"/>
                <w:szCs w:val="20"/>
              </w:rPr>
              <w:t>Harji 2013</w:t>
            </w:r>
          </w:p>
        </w:tc>
        <w:tc>
          <w:tcPr>
            <w:tcW w:w="1295" w:type="dxa"/>
            <w:noWrap/>
            <w:hideMark/>
          </w:tcPr>
          <w:p w14:paraId="22187F03"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UK</w:t>
            </w:r>
          </w:p>
        </w:tc>
        <w:tc>
          <w:tcPr>
            <w:tcW w:w="1439" w:type="dxa"/>
            <w:noWrap/>
            <w:hideMark/>
          </w:tcPr>
          <w:p w14:paraId="20CD65AA"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02C200DB"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undergoing surgery for LRCC</w:t>
            </w:r>
          </w:p>
        </w:tc>
        <w:tc>
          <w:tcPr>
            <w:tcW w:w="6387" w:type="dxa"/>
            <w:noWrap/>
            <w:hideMark/>
          </w:tcPr>
          <w:p w14:paraId="67A779B8"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Multifocal disease recurrence, greater sciatic notch extension, 360◦ encasement of the inferior vena cava, unresectable metastatic disease, and multiple co-morbidities</w:t>
            </w:r>
          </w:p>
        </w:tc>
      </w:tr>
      <w:tr w:rsidR="00440267" w:rsidRPr="008B57DB" w14:paraId="0EA4DAC7" w14:textId="77777777" w:rsidTr="00891800">
        <w:trPr>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48C24774" w14:textId="77777777" w:rsidR="00440267" w:rsidRPr="00B86A9C" w:rsidRDefault="00440267" w:rsidP="00891800">
            <w:pPr>
              <w:rPr>
                <w:rFonts w:ascii="Arial" w:hAnsi="Arial" w:cs="Arial"/>
                <w:sz w:val="20"/>
                <w:szCs w:val="20"/>
              </w:rPr>
            </w:pPr>
            <w:r w:rsidRPr="00B86A9C">
              <w:rPr>
                <w:rFonts w:ascii="Arial" w:hAnsi="Arial" w:cs="Arial"/>
                <w:sz w:val="20"/>
                <w:szCs w:val="20"/>
              </w:rPr>
              <w:t>Huang 2024</w:t>
            </w:r>
          </w:p>
        </w:tc>
        <w:tc>
          <w:tcPr>
            <w:tcW w:w="1295" w:type="dxa"/>
            <w:noWrap/>
            <w:hideMark/>
          </w:tcPr>
          <w:p w14:paraId="603C0674"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China</w:t>
            </w:r>
          </w:p>
        </w:tc>
        <w:tc>
          <w:tcPr>
            <w:tcW w:w="1439" w:type="dxa"/>
            <w:noWrap/>
            <w:hideMark/>
          </w:tcPr>
          <w:p w14:paraId="79D07DC2"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4E7571B6"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with pathologic stage I-III primary colon cancer cases diagnosed in China with R0 resection and complete follow-up information</w:t>
            </w:r>
          </w:p>
        </w:tc>
        <w:tc>
          <w:tcPr>
            <w:tcW w:w="6387" w:type="dxa"/>
            <w:noWrap/>
            <w:hideMark/>
          </w:tcPr>
          <w:p w14:paraId="0A98453D" w14:textId="77777777" w:rsidR="00440267" w:rsidRPr="00B86A9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Synchronous intestinal tumors, urgent or emergency surgery for any cause, neoadjuvant therapy, hereditary colon cancer, any type of cancer within 5 years prior to colon cancer surgery or postoperative death within 90 days</w:t>
            </w:r>
          </w:p>
        </w:tc>
      </w:tr>
      <w:tr w:rsidR="00624DBC" w:rsidRPr="008B57DB" w14:paraId="65A81354" w14:textId="77777777" w:rsidTr="00624D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6569BECF" w14:textId="77777777" w:rsidR="00B86A9C" w:rsidRPr="00B86A9C" w:rsidRDefault="00B86A9C" w:rsidP="00624DBC">
            <w:pPr>
              <w:rPr>
                <w:rFonts w:ascii="Arial" w:hAnsi="Arial" w:cs="Arial"/>
                <w:sz w:val="20"/>
                <w:szCs w:val="20"/>
              </w:rPr>
            </w:pPr>
            <w:r w:rsidRPr="00B86A9C">
              <w:rPr>
                <w:rFonts w:ascii="Arial" w:hAnsi="Arial" w:cs="Arial"/>
                <w:sz w:val="20"/>
                <w:szCs w:val="20"/>
              </w:rPr>
              <w:t>Jarrar 2020</w:t>
            </w:r>
          </w:p>
        </w:tc>
        <w:tc>
          <w:tcPr>
            <w:tcW w:w="1295" w:type="dxa"/>
            <w:noWrap/>
            <w:hideMark/>
          </w:tcPr>
          <w:p w14:paraId="24CA0615"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USA</w:t>
            </w:r>
          </w:p>
        </w:tc>
        <w:tc>
          <w:tcPr>
            <w:tcW w:w="1439" w:type="dxa"/>
            <w:noWrap/>
            <w:hideMark/>
          </w:tcPr>
          <w:p w14:paraId="75582945"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 xml:space="preserve">Retrospective cohort   </w:t>
            </w:r>
          </w:p>
        </w:tc>
        <w:tc>
          <w:tcPr>
            <w:tcW w:w="5394" w:type="dxa"/>
            <w:noWrap/>
            <w:hideMark/>
          </w:tcPr>
          <w:p w14:paraId="52342D82"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who underwent a surgical resection with curative intent for LRCC</w:t>
            </w:r>
          </w:p>
        </w:tc>
        <w:tc>
          <w:tcPr>
            <w:tcW w:w="6387" w:type="dxa"/>
            <w:noWrap/>
            <w:hideMark/>
          </w:tcPr>
          <w:p w14:paraId="36C2AE5E"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Stage 4 disease, patients treated with palliative intent or with unresectable disease at the time of first recurrence, patients with incomplete follow-up or follow-up less than one year.</w:t>
            </w:r>
          </w:p>
        </w:tc>
      </w:tr>
      <w:tr w:rsidR="00624DBC" w:rsidRPr="00B86A9C" w14:paraId="595E677E" w14:textId="77777777" w:rsidTr="00624DBC">
        <w:trPr>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7BFA6CC8" w14:textId="77777777" w:rsidR="00B86A9C" w:rsidRPr="00B86A9C" w:rsidRDefault="00B86A9C" w:rsidP="00624DBC">
            <w:pPr>
              <w:rPr>
                <w:rFonts w:ascii="Arial" w:hAnsi="Arial" w:cs="Arial"/>
                <w:sz w:val="20"/>
                <w:szCs w:val="20"/>
              </w:rPr>
            </w:pPr>
            <w:r w:rsidRPr="00B86A9C">
              <w:rPr>
                <w:rFonts w:ascii="Arial" w:hAnsi="Arial" w:cs="Arial"/>
                <w:sz w:val="20"/>
                <w:szCs w:val="20"/>
              </w:rPr>
              <w:t>Kogler 2014</w:t>
            </w:r>
          </w:p>
        </w:tc>
        <w:tc>
          <w:tcPr>
            <w:tcW w:w="1295" w:type="dxa"/>
            <w:noWrap/>
            <w:hideMark/>
          </w:tcPr>
          <w:p w14:paraId="512C2ABE"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Austria</w:t>
            </w:r>
          </w:p>
        </w:tc>
        <w:tc>
          <w:tcPr>
            <w:tcW w:w="1439" w:type="dxa"/>
            <w:noWrap/>
            <w:hideMark/>
          </w:tcPr>
          <w:p w14:paraId="26709F0E"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noWrap/>
            <w:hideMark/>
          </w:tcPr>
          <w:p w14:paraId="4992A25E"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surgically treated for CRC at Innsbruck Medical University</w:t>
            </w:r>
          </w:p>
        </w:tc>
        <w:tc>
          <w:tcPr>
            <w:tcW w:w="6387" w:type="dxa"/>
            <w:noWrap/>
            <w:hideMark/>
          </w:tcPr>
          <w:p w14:paraId="196BD887"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NR</w:t>
            </w:r>
          </w:p>
        </w:tc>
      </w:tr>
    </w:tbl>
    <w:p w14:paraId="15B52C4F" w14:textId="77777777" w:rsidR="00440267" w:rsidRDefault="00440267">
      <w:r>
        <w:rPr>
          <w:b/>
          <w:bCs/>
        </w:rPr>
        <w:br w:type="page"/>
      </w:r>
    </w:p>
    <w:tbl>
      <w:tblPr>
        <w:tblStyle w:val="Onopgemaaktetabel2"/>
        <w:tblW w:w="15920" w:type="dxa"/>
        <w:tblInd w:w="-867" w:type="dxa"/>
        <w:tblLook w:val="04A0" w:firstRow="1" w:lastRow="0" w:firstColumn="1" w:lastColumn="0" w:noHBand="0" w:noVBand="1"/>
      </w:tblPr>
      <w:tblGrid>
        <w:gridCol w:w="1228"/>
        <w:gridCol w:w="1295"/>
        <w:gridCol w:w="77"/>
        <w:gridCol w:w="1362"/>
        <w:gridCol w:w="177"/>
        <w:gridCol w:w="5217"/>
        <w:gridCol w:w="177"/>
        <w:gridCol w:w="6210"/>
        <w:gridCol w:w="177"/>
      </w:tblGrid>
      <w:tr w:rsidR="00440267" w:rsidRPr="00B86A9C" w14:paraId="2FA04930" w14:textId="77777777" w:rsidTr="00440267">
        <w:trPr>
          <w:gridAfter w:val="1"/>
          <w:cnfStyle w:val="100000000000" w:firstRow="1" w:lastRow="0" w:firstColumn="0" w:lastColumn="0" w:oddVBand="0" w:evenVBand="0" w:oddHBand="0" w:evenHBand="0" w:firstRowFirstColumn="0" w:firstRowLastColumn="0" w:lastRowFirstColumn="0" w:lastRowLastColumn="0"/>
          <w:wAfter w:w="177" w:type="dxa"/>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62719CE0" w14:textId="77777777" w:rsidR="00440267" w:rsidRPr="00624DBC" w:rsidRDefault="00440267" w:rsidP="00891800">
            <w:pPr>
              <w:rPr>
                <w:rFonts w:ascii="Arial" w:hAnsi="Arial" w:cs="Arial"/>
                <w:b w:val="0"/>
                <w:sz w:val="20"/>
                <w:szCs w:val="20"/>
              </w:rPr>
            </w:pPr>
            <w:r>
              <w:rPr>
                <w:rFonts w:ascii="Arial" w:hAnsi="Arial" w:cs="Arial"/>
                <w:sz w:val="20"/>
                <w:szCs w:val="20"/>
              </w:rPr>
              <w:lastRenderedPageBreak/>
              <w:t>First author (year</w:t>
            </w:r>
            <w:r w:rsidRPr="00624DBC">
              <w:rPr>
                <w:rFonts w:ascii="Arial" w:hAnsi="Arial" w:cs="Arial"/>
                <w:b w:val="0"/>
                <w:sz w:val="20"/>
                <w:szCs w:val="20"/>
              </w:rPr>
              <w:t>)</w:t>
            </w:r>
          </w:p>
        </w:tc>
        <w:tc>
          <w:tcPr>
            <w:tcW w:w="1295" w:type="dxa"/>
            <w:noWrap/>
            <w:hideMark/>
          </w:tcPr>
          <w:p w14:paraId="3B9C36D6" w14:textId="77777777" w:rsidR="00440267" w:rsidRPr="00B86A9C" w:rsidRDefault="00440267" w:rsidP="00891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Country</w:t>
            </w:r>
          </w:p>
        </w:tc>
        <w:tc>
          <w:tcPr>
            <w:tcW w:w="1439" w:type="dxa"/>
            <w:gridSpan w:val="2"/>
            <w:noWrap/>
            <w:hideMark/>
          </w:tcPr>
          <w:p w14:paraId="72F07413" w14:textId="77777777" w:rsidR="00440267" w:rsidRPr="00B86A9C" w:rsidRDefault="00440267" w:rsidP="00891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Study design</w:t>
            </w:r>
          </w:p>
        </w:tc>
        <w:tc>
          <w:tcPr>
            <w:tcW w:w="5394" w:type="dxa"/>
            <w:gridSpan w:val="2"/>
            <w:noWrap/>
            <w:hideMark/>
          </w:tcPr>
          <w:p w14:paraId="0DA1EFEC" w14:textId="77777777" w:rsidR="00440267" w:rsidRPr="00B86A9C" w:rsidRDefault="00440267" w:rsidP="00891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Inclusion criteria</w:t>
            </w:r>
          </w:p>
        </w:tc>
        <w:tc>
          <w:tcPr>
            <w:tcW w:w="6387" w:type="dxa"/>
            <w:gridSpan w:val="2"/>
            <w:noWrap/>
            <w:hideMark/>
          </w:tcPr>
          <w:p w14:paraId="187DDD52" w14:textId="77777777" w:rsidR="00440267" w:rsidRPr="00B86A9C" w:rsidRDefault="00440267" w:rsidP="0089180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Exclusion criteria</w:t>
            </w:r>
          </w:p>
        </w:tc>
      </w:tr>
      <w:tr w:rsidR="00624DBC" w:rsidRPr="008B57DB" w14:paraId="7D0E6AE8" w14:textId="77777777" w:rsidTr="004402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33248B55" w14:textId="77777777" w:rsidR="00B86A9C" w:rsidRPr="00B86A9C" w:rsidRDefault="00B86A9C" w:rsidP="00624DBC">
            <w:pPr>
              <w:rPr>
                <w:rFonts w:ascii="Arial" w:hAnsi="Arial" w:cs="Arial"/>
                <w:sz w:val="20"/>
                <w:szCs w:val="20"/>
              </w:rPr>
            </w:pPr>
            <w:r w:rsidRPr="00B86A9C">
              <w:rPr>
                <w:rFonts w:ascii="Arial" w:hAnsi="Arial" w:cs="Arial"/>
                <w:sz w:val="20"/>
                <w:szCs w:val="20"/>
              </w:rPr>
              <w:t>Swartjes 2023</w:t>
            </w:r>
          </w:p>
        </w:tc>
        <w:tc>
          <w:tcPr>
            <w:tcW w:w="1372" w:type="dxa"/>
            <w:gridSpan w:val="2"/>
            <w:noWrap/>
            <w:hideMark/>
          </w:tcPr>
          <w:p w14:paraId="1C020E01"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Netherlands</w:t>
            </w:r>
          </w:p>
        </w:tc>
        <w:tc>
          <w:tcPr>
            <w:tcW w:w="1539" w:type="dxa"/>
            <w:gridSpan w:val="2"/>
            <w:noWrap/>
            <w:hideMark/>
          </w:tcPr>
          <w:p w14:paraId="15DFF2D7"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gridSpan w:val="2"/>
            <w:noWrap/>
            <w:hideMark/>
          </w:tcPr>
          <w:p w14:paraId="4B73D79B"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patients with pathologic stage I-III primary colon cancer cases diagnosed in the Netherlands</w:t>
            </w:r>
          </w:p>
        </w:tc>
        <w:tc>
          <w:tcPr>
            <w:tcW w:w="6387" w:type="dxa"/>
            <w:gridSpan w:val="2"/>
            <w:noWrap/>
            <w:hideMark/>
          </w:tcPr>
          <w:p w14:paraId="3623234F" w14:textId="77777777" w:rsidR="00B86A9C" w:rsidRPr="00B86A9C" w:rsidRDefault="00B86A9C" w:rsidP="00624DBC">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Appendiceal tumors, neuro-endocrine tumors, pT0 tumors, and endoscopically resected tumors. If patients presented with more than one colonic tumor simultaneously, the tumor with the lowest stage was excluded</w:t>
            </w:r>
          </w:p>
        </w:tc>
      </w:tr>
      <w:tr w:rsidR="00624DBC" w:rsidRPr="008B57DB" w14:paraId="5EE396B1" w14:textId="77777777" w:rsidTr="00440267">
        <w:trPr>
          <w:trHeight w:val="300"/>
        </w:trPr>
        <w:tc>
          <w:tcPr>
            <w:cnfStyle w:val="001000000000" w:firstRow="0" w:lastRow="0" w:firstColumn="1" w:lastColumn="0" w:oddVBand="0" w:evenVBand="0" w:oddHBand="0" w:evenHBand="0" w:firstRowFirstColumn="0" w:firstRowLastColumn="0" w:lastRowFirstColumn="0" w:lastRowLastColumn="0"/>
            <w:tcW w:w="1228" w:type="dxa"/>
            <w:noWrap/>
            <w:hideMark/>
          </w:tcPr>
          <w:p w14:paraId="2D2844FD" w14:textId="77777777" w:rsidR="00B86A9C" w:rsidRPr="00B86A9C" w:rsidRDefault="00B86A9C" w:rsidP="00624DBC">
            <w:pPr>
              <w:rPr>
                <w:rFonts w:ascii="Arial" w:hAnsi="Arial" w:cs="Arial"/>
                <w:sz w:val="20"/>
                <w:szCs w:val="20"/>
              </w:rPr>
            </w:pPr>
            <w:r w:rsidRPr="00B86A9C">
              <w:rPr>
                <w:rFonts w:ascii="Arial" w:hAnsi="Arial" w:cs="Arial"/>
                <w:sz w:val="20"/>
                <w:szCs w:val="20"/>
              </w:rPr>
              <w:t>Wisselink 2020</w:t>
            </w:r>
          </w:p>
        </w:tc>
        <w:tc>
          <w:tcPr>
            <w:tcW w:w="1372" w:type="dxa"/>
            <w:gridSpan w:val="2"/>
            <w:noWrap/>
            <w:hideMark/>
          </w:tcPr>
          <w:p w14:paraId="7CEB5760"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Netherlands</w:t>
            </w:r>
          </w:p>
        </w:tc>
        <w:tc>
          <w:tcPr>
            <w:tcW w:w="1539" w:type="dxa"/>
            <w:gridSpan w:val="2"/>
            <w:noWrap/>
            <w:hideMark/>
          </w:tcPr>
          <w:p w14:paraId="6B840A4A"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86A9C">
              <w:rPr>
                <w:rFonts w:ascii="Arial" w:hAnsi="Arial" w:cs="Arial"/>
                <w:sz w:val="20"/>
                <w:szCs w:val="20"/>
              </w:rPr>
              <w:t>Retrospective cohort</w:t>
            </w:r>
          </w:p>
        </w:tc>
        <w:tc>
          <w:tcPr>
            <w:tcW w:w="5394" w:type="dxa"/>
            <w:gridSpan w:val="2"/>
            <w:noWrap/>
            <w:hideMark/>
          </w:tcPr>
          <w:p w14:paraId="438BA202"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All consecutive patients who underwent curative-intent surgery for unifocal LRCC at Amsterdam University Medical Center</w:t>
            </w:r>
          </w:p>
        </w:tc>
        <w:tc>
          <w:tcPr>
            <w:tcW w:w="6387" w:type="dxa"/>
            <w:gridSpan w:val="2"/>
            <w:noWrap/>
            <w:hideMark/>
          </w:tcPr>
          <w:p w14:paraId="5ED2FA92" w14:textId="77777777" w:rsidR="00B86A9C" w:rsidRPr="00B86A9C" w:rsidRDefault="00B86A9C" w:rsidP="00624DBC">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Patients with evidence of distant metastases at time of diagnosis of the LRCC</w:t>
            </w:r>
          </w:p>
        </w:tc>
      </w:tr>
    </w:tbl>
    <w:p w14:paraId="5C18F478" w14:textId="77777777" w:rsidR="00624DBC" w:rsidRPr="00440267" w:rsidRDefault="00624DBC">
      <w:pPr>
        <w:rPr>
          <w:lang w:val="en-US"/>
        </w:rPr>
      </w:pPr>
      <w:r w:rsidRPr="00440267">
        <w:rPr>
          <w:b/>
          <w:bCs/>
          <w:lang w:val="en-US"/>
        </w:rPr>
        <w:br w:type="page"/>
      </w:r>
    </w:p>
    <w:p w14:paraId="44677636" w14:textId="72460CB4" w:rsidR="00B86A9C" w:rsidRDefault="00506C49" w:rsidP="00B86A9C">
      <w:pPr>
        <w:rPr>
          <w:rFonts w:ascii="Arial" w:hAnsi="Arial" w:cs="Arial"/>
          <w:lang w:val="en-US"/>
        </w:rPr>
      </w:pPr>
      <w:r>
        <w:rPr>
          <w:rFonts w:ascii="Arial" w:hAnsi="Arial" w:cs="Arial"/>
          <w:lang w:val="en-US"/>
        </w:rPr>
        <w:lastRenderedPageBreak/>
        <w:t>Appendix B.1</w:t>
      </w:r>
      <w:r w:rsidR="00624DBC" w:rsidRPr="00B86A9C">
        <w:rPr>
          <w:rFonts w:ascii="Arial" w:hAnsi="Arial" w:cs="Arial"/>
          <w:lang w:val="en-US"/>
        </w:rPr>
        <w:t xml:space="preserve">: </w:t>
      </w:r>
      <w:r w:rsidR="00624DBC" w:rsidRPr="00B86A9C">
        <w:rPr>
          <w:rFonts w:ascii="Arial" w:hAnsi="Arial" w:cs="Arial"/>
          <w:b/>
          <w:lang w:val="en-US"/>
        </w:rPr>
        <w:t>Study details of included cohort studies</w:t>
      </w:r>
      <w:r w:rsidR="00624DBC" w:rsidRPr="00B86A9C">
        <w:rPr>
          <w:rFonts w:ascii="Arial" w:hAnsi="Arial" w:cs="Arial"/>
          <w:lang w:val="en-US"/>
        </w:rPr>
        <w:t>.</w:t>
      </w:r>
    </w:p>
    <w:p w14:paraId="502ECE8E" w14:textId="77777777" w:rsidR="00624DBC" w:rsidRDefault="00624DBC" w:rsidP="00B86A9C">
      <w:pPr>
        <w:rPr>
          <w:rFonts w:ascii="Arial" w:hAnsi="Arial" w:cs="Arial"/>
          <w:lang w:val="en-US"/>
        </w:rPr>
      </w:pPr>
    </w:p>
    <w:tbl>
      <w:tblPr>
        <w:tblStyle w:val="Onopgemaaktetabel2"/>
        <w:tblW w:w="15735" w:type="dxa"/>
        <w:tblInd w:w="-851" w:type="dxa"/>
        <w:tblLook w:val="04A0" w:firstRow="1" w:lastRow="0" w:firstColumn="1" w:lastColumn="0" w:noHBand="0" w:noVBand="1"/>
      </w:tblPr>
      <w:tblGrid>
        <w:gridCol w:w="1643"/>
        <w:gridCol w:w="4490"/>
        <w:gridCol w:w="1415"/>
        <w:gridCol w:w="1028"/>
        <w:gridCol w:w="2198"/>
        <w:gridCol w:w="2268"/>
        <w:gridCol w:w="2693"/>
      </w:tblGrid>
      <w:tr w:rsidR="00624DBC" w:rsidRPr="008B57DB" w14:paraId="00D82F70" w14:textId="77777777" w:rsidTr="00624D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2EB70EBB" w14:textId="77777777" w:rsidR="00624DBC" w:rsidRPr="00B86A9C" w:rsidRDefault="00624DBC" w:rsidP="009E76D0">
            <w:pPr>
              <w:rPr>
                <w:rFonts w:ascii="Arial" w:hAnsi="Arial" w:cs="Arial"/>
                <w:sz w:val="20"/>
                <w:szCs w:val="20"/>
                <w:lang w:val="en-US"/>
              </w:rPr>
            </w:pPr>
            <w:r w:rsidRPr="00B86A9C">
              <w:rPr>
                <w:rFonts w:ascii="Arial" w:hAnsi="Arial" w:cs="Arial"/>
                <w:sz w:val="20"/>
                <w:szCs w:val="20"/>
                <w:lang w:val="en-US"/>
              </w:rPr>
              <w:t>First author (year published)</w:t>
            </w:r>
          </w:p>
        </w:tc>
        <w:tc>
          <w:tcPr>
            <w:tcW w:w="4490" w:type="dxa"/>
          </w:tcPr>
          <w:p w14:paraId="3FBCDA0D" w14:textId="77777777" w:rsidR="00624DBC" w:rsidRPr="00B86A9C" w:rsidRDefault="00624DBC" w:rsidP="009E76D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Definition of LRCC</w:t>
            </w:r>
          </w:p>
        </w:tc>
        <w:tc>
          <w:tcPr>
            <w:tcW w:w="1415" w:type="dxa"/>
          </w:tcPr>
          <w:p w14:paraId="4B05EE74" w14:textId="77777777" w:rsidR="00624DBC" w:rsidRPr="00B86A9C" w:rsidRDefault="00624DBC" w:rsidP="009E76D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Years of data retrieval</w:t>
            </w:r>
          </w:p>
        </w:tc>
        <w:tc>
          <w:tcPr>
            <w:tcW w:w="1028" w:type="dxa"/>
          </w:tcPr>
          <w:p w14:paraId="3D99A7CA" w14:textId="77777777" w:rsidR="00624DBC" w:rsidRPr="00B86A9C" w:rsidRDefault="00624DBC" w:rsidP="009E76D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No. study subjects</w:t>
            </w:r>
          </w:p>
        </w:tc>
        <w:tc>
          <w:tcPr>
            <w:tcW w:w="2198" w:type="dxa"/>
          </w:tcPr>
          <w:p w14:paraId="4AC6CD72" w14:textId="77777777" w:rsidR="00624DBC" w:rsidRPr="00B86A9C" w:rsidRDefault="00624DBC" w:rsidP="004401C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Median follow-up time after LRCC resection (months)</w:t>
            </w:r>
            <w:r w:rsidR="004401CA" w:rsidRPr="004401CA">
              <w:rPr>
                <w:rFonts w:ascii="Arial" w:hAnsi="Arial" w:cs="Arial"/>
                <w:sz w:val="20"/>
                <w:szCs w:val="20"/>
                <w:vertAlign w:val="superscript"/>
                <w:lang w:val="en-US"/>
              </w:rPr>
              <w:t>a</w:t>
            </w:r>
          </w:p>
        </w:tc>
        <w:tc>
          <w:tcPr>
            <w:tcW w:w="2268" w:type="dxa"/>
          </w:tcPr>
          <w:p w14:paraId="47C458D1" w14:textId="77777777" w:rsidR="00624DBC" w:rsidRPr="00B86A9C" w:rsidRDefault="00624DBC" w:rsidP="009E76D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Quality assessment (based on Newcastle-Ottawa Scale)</w:t>
            </w:r>
          </w:p>
        </w:tc>
        <w:tc>
          <w:tcPr>
            <w:tcW w:w="2693" w:type="dxa"/>
          </w:tcPr>
          <w:p w14:paraId="529031ED" w14:textId="77777777" w:rsidR="00624DBC" w:rsidRPr="00B86A9C" w:rsidRDefault="00624DBC" w:rsidP="009E76D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B86A9C">
              <w:rPr>
                <w:rFonts w:ascii="Arial" w:hAnsi="Arial" w:cs="Arial"/>
                <w:sz w:val="20"/>
                <w:szCs w:val="20"/>
                <w:lang w:val="en-US"/>
              </w:rPr>
              <w:t>Quality Rating scheme for studies and other evidence</w:t>
            </w:r>
          </w:p>
        </w:tc>
      </w:tr>
      <w:tr w:rsidR="00440267" w:rsidRPr="00B86A9C" w14:paraId="03DCF921" w14:textId="77777777" w:rsidTr="00891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00A0831B" w14:textId="77777777" w:rsidR="00440267" w:rsidRDefault="00440267" w:rsidP="00891800">
            <w:pPr>
              <w:rPr>
                <w:rFonts w:ascii="Calibri" w:hAnsi="Calibri" w:cs="Calibri"/>
                <w:color w:val="000000"/>
                <w:sz w:val="22"/>
                <w:szCs w:val="22"/>
              </w:rPr>
            </w:pPr>
            <w:r>
              <w:rPr>
                <w:rFonts w:ascii="Calibri" w:hAnsi="Calibri" w:cs="Calibri"/>
                <w:color w:val="000000"/>
                <w:sz w:val="22"/>
                <w:szCs w:val="22"/>
              </w:rPr>
              <w:t>Akiyoshi (2011)</w:t>
            </w:r>
          </w:p>
        </w:tc>
        <w:tc>
          <w:tcPr>
            <w:tcW w:w="4490" w:type="dxa"/>
          </w:tcPr>
          <w:p w14:paraId="28D244C1"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Anastomosis, mesentery/nodal, retroperitoneal or peritoneal</w:t>
            </w:r>
          </w:p>
        </w:tc>
        <w:tc>
          <w:tcPr>
            <w:tcW w:w="1415" w:type="dxa"/>
          </w:tcPr>
          <w:p w14:paraId="25A469F4"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1988-2007</w:t>
            </w:r>
          </w:p>
        </w:tc>
        <w:tc>
          <w:tcPr>
            <w:tcW w:w="1028" w:type="dxa"/>
          </w:tcPr>
          <w:p w14:paraId="2F818BEC"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45</w:t>
            </w:r>
          </w:p>
        </w:tc>
        <w:tc>
          <w:tcPr>
            <w:tcW w:w="2198" w:type="dxa"/>
          </w:tcPr>
          <w:p w14:paraId="17E1A980"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51</w:t>
            </w:r>
          </w:p>
        </w:tc>
        <w:tc>
          <w:tcPr>
            <w:tcW w:w="2268" w:type="dxa"/>
          </w:tcPr>
          <w:p w14:paraId="47305DA4"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Good</w:t>
            </w:r>
          </w:p>
        </w:tc>
        <w:tc>
          <w:tcPr>
            <w:tcW w:w="2693" w:type="dxa"/>
          </w:tcPr>
          <w:p w14:paraId="25853F5F"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440267" w:rsidRPr="00B86A9C" w14:paraId="1B9AD4A3" w14:textId="77777777" w:rsidTr="00891800">
        <w:tc>
          <w:tcPr>
            <w:cnfStyle w:val="001000000000" w:firstRow="0" w:lastRow="0" w:firstColumn="1" w:lastColumn="0" w:oddVBand="0" w:evenVBand="0" w:oddHBand="0" w:evenHBand="0" w:firstRowFirstColumn="0" w:firstRowLastColumn="0" w:lastRowFirstColumn="0" w:lastRowLastColumn="0"/>
            <w:tcW w:w="1643" w:type="dxa"/>
          </w:tcPr>
          <w:p w14:paraId="4F4E23C1" w14:textId="77777777" w:rsidR="00440267" w:rsidRDefault="00440267" w:rsidP="00891800">
            <w:pPr>
              <w:rPr>
                <w:rFonts w:ascii="Calibri" w:hAnsi="Calibri" w:cs="Calibri"/>
                <w:color w:val="000000"/>
                <w:sz w:val="22"/>
                <w:szCs w:val="22"/>
              </w:rPr>
            </w:pPr>
            <w:r>
              <w:rPr>
                <w:rFonts w:ascii="Calibri" w:hAnsi="Calibri" w:cs="Calibri"/>
                <w:color w:val="000000"/>
                <w:sz w:val="22"/>
                <w:szCs w:val="22"/>
              </w:rPr>
              <w:t>Akgun (2018)</w:t>
            </w:r>
          </w:p>
        </w:tc>
        <w:tc>
          <w:tcPr>
            <w:tcW w:w="4490" w:type="dxa"/>
          </w:tcPr>
          <w:p w14:paraId="03BE88DF"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Anastomotic, mesentery/nodal, retroperitoneal, abdominal wall, pelvis</w:t>
            </w:r>
          </w:p>
        </w:tc>
        <w:tc>
          <w:tcPr>
            <w:tcW w:w="1415" w:type="dxa"/>
          </w:tcPr>
          <w:p w14:paraId="3F9579C0"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2003-2015</w:t>
            </w:r>
          </w:p>
        </w:tc>
        <w:tc>
          <w:tcPr>
            <w:tcW w:w="1028" w:type="dxa"/>
          </w:tcPr>
          <w:p w14:paraId="646C9111"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15</w:t>
            </w:r>
          </w:p>
        </w:tc>
        <w:tc>
          <w:tcPr>
            <w:tcW w:w="2198" w:type="dxa"/>
          </w:tcPr>
          <w:p w14:paraId="34061C9B" w14:textId="77777777" w:rsidR="00440267" w:rsidRPr="004401CA"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vertAlign w:val="superscript"/>
              </w:rPr>
            </w:pPr>
            <w:r>
              <w:rPr>
                <w:rFonts w:ascii="Arial" w:hAnsi="Arial" w:cs="Arial"/>
                <w:color w:val="000000"/>
                <w:sz w:val="20"/>
                <w:szCs w:val="20"/>
              </w:rPr>
              <w:t>36.6</w:t>
            </w:r>
            <w:r>
              <w:rPr>
                <w:rFonts w:ascii="Arial" w:hAnsi="Arial" w:cs="Arial"/>
                <w:color w:val="000000"/>
                <w:sz w:val="20"/>
                <w:szCs w:val="20"/>
                <w:vertAlign w:val="superscript"/>
              </w:rPr>
              <w:t>a</w:t>
            </w:r>
          </w:p>
        </w:tc>
        <w:tc>
          <w:tcPr>
            <w:tcW w:w="2268" w:type="dxa"/>
          </w:tcPr>
          <w:p w14:paraId="69844192"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Poor</w:t>
            </w:r>
          </w:p>
        </w:tc>
        <w:tc>
          <w:tcPr>
            <w:tcW w:w="2693" w:type="dxa"/>
          </w:tcPr>
          <w:p w14:paraId="11D46106"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5625478A" w14:textId="77777777" w:rsidTr="00624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1DDC2033"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Chesney (2021)</w:t>
            </w:r>
          </w:p>
        </w:tc>
        <w:tc>
          <w:tcPr>
            <w:tcW w:w="4490" w:type="dxa"/>
          </w:tcPr>
          <w:p w14:paraId="20CBF3BC"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Anastomotic, nodal, peritoneal, retroperitoneal, abdominal wall, pelvis</w:t>
            </w:r>
          </w:p>
        </w:tc>
        <w:tc>
          <w:tcPr>
            <w:tcW w:w="1415" w:type="dxa"/>
          </w:tcPr>
          <w:p w14:paraId="4B523768"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1993-2017</w:t>
            </w:r>
          </w:p>
        </w:tc>
        <w:tc>
          <w:tcPr>
            <w:tcW w:w="1028" w:type="dxa"/>
          </w:tcPr>
          <w:p w14:paraId="2C246EE5"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117</w:t>
            </w:r>
          </w:p>
        </w:tc>
        <w:tc>
          <w:tcPr>
            <w:tcW w:w="2198" w:type="dxa"/>
          </w:tcPr>
          <w:p w14:paraId="0CBF0011" w14:textId="77777777" w:rsidR="00624DBC" w:rsidRPr="00624DBC" w:rsidRDefault="00624DBC" w:rsidP="004401CA">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53</w:t>
            </w:r>
            <w:r w:rsidR="004401CA">
              <w:rPr>
                <w:rFonts w:ascii="Arial" w:hAnsi="Arial" w:cs="Arial"/>
                <w:color w:val="000000"/>
                <w:sz w:val="20"/>
                <w:szCs w:val="20"/>
                <w:vertAlign w:val="superscript"/>
              </w:rPr>
              <w:t>b</w:t>
            </w:r>
          </w:p>
        </w:tc>
        <w:tc>
          <w:tcPr>
            <w:tcW w:w="2268" w:type="dxa"/>
          </w:tcPr>
          <w:p w14:paraId="16723A7C"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Good</w:t>
            </w:r>
          </w:p>
        </w:tc>
        <w:tc>
          <w:tcPr>
            <w:tcW w:w="2693" w:type="dxa"/>
          </w:tcPr>
          <w:p w14:paraId="373A6444"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300873B9" w14:textId="77777777" w:rsidTr="00624DBC">
        <w:tc>
          <w:tcPr>
            <w:cnfStyle w:val="001000000000" w:firstRow="0" w:lastRow="0" w:firstColumn="1" w:lastColumn="0" w:oddVBand="0" w:evenVBand="0" w:oddHBand="0" w:evenHBand="0" w:firstRowFirstColumn="0" w:firstRowLastColumn="0" w:lastRowFirstColumn="0" w:lastRowLastColumn="0"/>
            <w:tcW w:w="1643" w:type="dxa"/>
          </w:tcPr>
          <w:p w14:paraId="6F3653DE"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Costi (2016)</w:t>
            </w:r>
          </w:p>
        </w:tc>
        <w:tc>
          <w:tcPr>
            <w:tcW w:w="4490" w:type="dxa"/>
          </w:tcPr>
          <w:p w14:paraId="123C6A95"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Anastomotic</w:t>
            </w:r>
          </w:p>
        </w:tc>
        <w:tc>
          <w:tcPr>
            <w:tcW w:w="1415" w:type="dxa"/>
          </w:tcPr>
          <w:p w14:paraId="32D17E37"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1988-2013</w:t>
            </w:r>
          </w:p>
        </w:tc>
        <w:tc>
          <w:tcPr>
            <w:tcW w:w="1028" w:type="dxa"/>
          </w:tcPr>
          <w:p w14:paraId="29E3E4A4"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18</w:t>
            </w:r>
          </w:p>
        </w:tc>
        <w:tc>
          <w:tcPr>
            <w:tcW w:w="2198" w:type="dxa"/>
          </w:tcPr>
          <w:p w14:paraId="26C72732" w14:textId="77777777" w:rsidR="00624DBC" w:rsidRPr="004401CA" w:rsidRDefault="004401CA"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vertAlign w:val="superscript"/>
              </w:rPr>
            </w:pPr>
            <w:r>
              <w:rPr>
                <w:rFonts w:ascii="Arial" w:hAnsi="Arial" w:cs="Arial"/>
                <w:color w:val="000000"/>
                <w:sz w:val="20"/>
                <w:szCs w:val="20"/>
              </w:rPr>
              <w:t>121</w:t>
            </w:r>
            <w:r>
              <w:rPr>
                <w:rFonts w:ascii="Arial" w:hAnsi="Arial" w:cs="Arial"/>
                <w:color w:val="000000"/>
                <w:sz w:val="20"/>
                <w:szCs w:val="20"/>
                <w:vertAlign w:val="superscript"/>
              </w:rPr>
              <w:t>a</w:t>
            </w:r>
          </w:p>
        </w:tc>
        <w:tc>
          <w:tcPr>
            <w:tcW w:w="2268" w:type="dxa"/>
          </w:tcPr>
          <w:p w14:paraId="413764CF"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Poor</w:t>
            </w:r>
          </w:p>
        </w:tc>
        <w:tc>
          <w:tcPr>
            <w:tcW w:w="2693" w:type="dxa"/>
          </w:tcPr>
          <w:p w14:paraId="05232328"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440267" w:rsidRPr="00B86A9C" w14:paraId="1784DBC6" w14:textId="77777777" w:rsidTr="00891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4F4C50E7" w14:textId="77777777" w:rsidR="00440267" w:rsidRDefault="00440267" w:rsidP="00891800">
            <w:pPr>
              <w:rPr>
                <w:rFonts w:ascii="Calibri" w:hAnsi="Calibri" w:cs="Calibri"/>
                <w:color w:val="000000"/>
                <w:sz w:val="22"/>
                <w:szCs w:val="22"/>
              </w:rPr>
            </w:pPr>
            <w:r>
              <w:rPr>
                <w:rFonts w:ascii="Calibri" w:hAnsi="Calibri" w:cs="Calibri"/>
                <w:color w:val="000000"/>
                <w:sz w:val="22"/>
                <w:szCs w:val="22"/>
              </w:rPr>
              <w:t>Dumont (2012)</w:t>
            </w:r>
          </w:p>
        </w:tc>
        <w:tc>
          <w:tcPr>
            <w:tcW w:w="4490" w:type="dxa"/>
          </w:tcPr>
          <w:p w14:paraId="3DC89FCF"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Tumor bed</w:t>
            </w:r>
          </w:p>
        </w:tc>
        <w:tc>
          <w:tcPr>
            <w:tcW w:w="1415" w:type="dxa"/>
          </w:tcPr>
          <w:p w14:paraId="54A7A5A2"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1988-2008</w:t>
            </w:r>
          </w:p>
        </w:tc>
        <w:tc>
          <w:tcPr>
            <w:tcW w:w="1028" w:type="dxa"/>
          </w:tcPr>
          <w:p w14:paraId="3E8A2519"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8</w:t>
            </w:r>
          </w:p>
        </w:tc>
        <w:tc>
          <w:tcPr>
            <w:tcW w:w="2198" w:type="dxa"/>
          </w:tcPr>
          <w:p w14:paraId="54BE037A" w14:textId="77777777" w:rsidR="00440267" w:rsidRPr="004401CA"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vertAlign w:val="superscript"/>
              </w:rPr>
            </w:pPr>
            <w:r>
              <w:rPr>
                <w:rFonts w:ascii="Arial" w:hAnsi="Arial" w:cs="Arial"/>
                <w:color w:val="000000"/>
                <w:sz w:val="20"/>
                <w:szCs w:val="20"/>
              </w:rPr>
              <w:t>47</w:t>
            </w:r>
            <w:r>
              <w:rPr>
                <w:rFonts w:ascii="Arial" w:hAnsi="Arial" w:cs="Arial"/>
                <w:color w:val="000000"/>
                <w:sz w:val="20"/>
                <w:szCs w:val="20"/>
                <w:vertAlign w:val="superscript"/>
              </w:rPr>
              <w:t>c</w:t>
            </w:r>
          </w:p>
        </w:tc>
        <w:tc>
          <w:tcPr>
            <w:tcW w:w="2268" w:type="dxa"/>
          </w:tcPr>
          <w:p w14:paraId="18983F88"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Poor</w:t>
            </w:r>
          </w:p>
        </w:tc>
        <w:tc>
          <w:tcPr>
            <w:tcW w:w="2693" w:type="dxa"/>
          </w:tcPr>
          <w:p w14:paraId="23CA0093" w14:textId="77777777" w:rsidR="00440267" w:rsidRPr="00624DBC" w:rsidRDefault="00440267" w:rsidP="0089180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22FF9F11" w14:textId="77777777" w:rsidTr="00624DBC">
        <w:tc>
          <w:tcPr>
            <w:cnfStyle w:val="001000000000" w:firstRow="0" w:lastRow="0" w:firstColumn="1" w:lastColumn="0" w:oddVBand="0" w:evenVBand="0" w:oddHBand="0" w:evenHBand="0" w:firstRowFirstColumn="0" w:firstRowLastColumn="0" w:lastRowFirstColumn="0" w:lastRowLastColumn="0"/>
            <w:tcW w:w="1643" w:type="dxa"/>
          </w:tcPr>
          <w:p w14:paraId="5EF002A2"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Hallet (2014)</w:t>
            </w:r>
          </w:p>
        </w:tc>
        <w:tc>
          <w:tcPr>
            <w:tcW w:w="4490" w:type="dxa"/>
          </w:tcPr>
          <w:p w14:paraId="38A1FA89"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Not specifically described; recurrence involving adjacent organ or structures.</w:t>
            </w:r>
          </w:p>
        </w:tc>
        <w:tc>
          <w:tcPr>
            <w:tcW w:w="1415" w:type="dxa"/>
          </w:tcPr>
          <w:p w14:paraId="39153303"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2000-2010</w:t>
            </w:r>
          </w:p>
        </w:tc>
        <w:tc>
          <w:tcPr>
            <w:tcW w:w="1028" w:type="dxa"/>
          </w:tcPr>
          <w:p w14:paraId="7D52BA60"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15</w:t>
            </w:r>
          </w:p>
        </w:tc>
        <w:tc>
          <w:tcPr>
            <w:tcW w:w="2198" w:type="dxa"/>
          </w:tcPr>
          <w:p w14:paraId="69C4EF3B"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54</w:t>
            </w:r>
          </w:p>
        </w:tc>
        <w:tc>
          <w:tcPr>
            <w:tcW w:w="2268" w:type="dxa"/>
          </w:tcPr>
          <w:p w14:paraId="431A9C1A"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Poor</w:t>
            </w:r>
          </w:p>
        </w:tc>
        <w:tc>
          <w:tcPr>
            <w:tcW w:w="2693" w:type="dxa"/>
          </w:tcPr>
          <w:p w14:paraId="6EE359F9"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3DB2B8A4" w14:textId="77777777" w:rsidTr="00624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43862186"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Harji (2013)</w:t>
            </w:r>
          </w:p>
        </w:tc>
        <w:tc>
          <w:tcPr>
            <w:tcW w:w="4490" w:type="dxa"/>
          </w:tcPr>
          <w:p w14:paraId="0BC0DD10"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Anastomotic, nodal, retroperitoneal, abdominal wall, pelvis</w:t>
            </w:r>
          </w:p>
        </w:tc>
        <w:tc>
          <w:tcPr>
            <w:tcW w:w="1415" w:type="dxa"/>
          </w:tcPr>
          <w:p w14:paraId="00ED57F4"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2003-2011</w:t>
            </w:r>
          </w:p>
        </w:tc>
        <w:tc>
          <w:tcPr>
            <w:tcW w:w="1028" w:type="dxa"/>
          </w:tcPr>
          <w:p w14:paraId="2C53D467"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42</w:t>
            </w:r>
          </w:p>
        </w:tc>
        <w:tc>
          <w:tcPr>
            <w:tcW w:w="2198" w:type="dxa"/>
          </w:tcPr>
          <w:p w14:paraId="27084611"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NR</w:t>
            </w:r>
          </w:p>
        </w:tc>
        <w:tc>
          <w:tcPr>
            <w:tcW w:w="2268" w:type="dxa"/>
          </w:tcPr>
          <w:p w14:paraId="0374C692"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Fair</w:t>
            </w:r>
          </w:p>
        </w:tc>
        <w:tc>
          <w:tcPr>
            <w:tcW w:w="2693" w:type="dxa"/>
          </w:tcPr>
          <w:p w14:paraId="31F27657"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440267" w:rsidRPr="00B86A9C" w14:paraId="2C3783F4" w14:textId="77777777" w:rsidTr="00891800">
        <w:tc>
          <w:tcPr>
            <w:cnfStyle w:val="001000000000" w:firstRow="0" w:lastRow="0" w:firstColumn="1" w:lastColumn="0" w:oddVBand="0" w:evenVBand="0" w:oddHBand="0" w:evenHBand="0" w:firstRowFirstColumn="0" w:firstRowLastColumn="0" w:lastRowFirstColumn="0" w:lastRowLastColumn="0"/>
            <w:tcW w:w="1643" w:type="dxa"/>
          </w:tcPr>
          <w:p w14:paraId="0C624349" w14:textId="77777777" w:rsidR="00440267" w:rsidRDefault="00440267" w:rsidP="00891800">
            <w:pPr>
              <w:rPr>
                <w:rFonts w:ascii="Calibri" w:hAnsi="Calibri" w:cs="Calibri"/>
                <w:color w:val="000000"/>
                <w:sz w:val="22"/>
                <w:szCs w:val="22"/>
              </w:rPr>
            </w:pPr>
            <w:r>
              <w:rPr>
                <w:rFonts w:ascii="Calibri" w:hAnsi="Calibri" w:cs="Calibri"/>
                <w:color w:val="000000"/>
                <w:sz w:val="22"/>
                <w:szCs w:val="22"/>
              </w:rPr>
              <w:t>Huang (2024)</w:t>
            </w:r>
          </w:p>
        </w:tc>
        <w:tc>
          <w:tcPr>
            <w:tcW w:w="4490" w:type="dxa"/>
          </w:tcPr>
          <w:p w14:paraId="30BBFF44"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Anastomotic, mesentery/nodal, tumor bed</w:t>
            </w:r>
          </w:p>
        </w:tc>
        <w:tc>
          <w:tcPr>
            <w:tcW w:w="1415" w:type="dxa"/>
          </w:tcPr>
          <w:p w14:paraId="373CB2F0"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2009-2019</w:t>
            </w:r>
          </w:p>
        </w:tc>
        <w:tc>
          <w:tcPr>
            <w:tcW w:w="1028" w:type="dxa"/>
          </w:tcPr>
          <w:p w14:paraId="2EA975DC"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139</w:t>
            </w:r>
          </w:p>
        </w:tc>
        <w:tc>
          <w:tcPr>
            <w:tcW w:w="2198" w:type="dxa"/>
          </w:tcPr>
          <w:p w14:paraId="361B3624" w14:textId="77777777" w:rsidR="00440267" w:rsidRPr="004401CA"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vertAlign w:val="superscript"/>
              </w:rPr>
            </w:pPr>
            <w:r>
              <w:rPr>
                <w:rFonts w:ascii="Arial" w:hAnsi="Arial" w:cs="Arial"/>
                <w:color w:val="000000"/>
                <w:sz w:val="20"/>
                <w:szCs w:val="20"/>
              </w:rPr>
              <w:t>62</w:t>
            </w:r>
            <w:r>
              <w:rPr>
                <w:rFonts w:ascii="Arial" w:hAnsi="Arial" w:cs="Arial"/>
                <w:color w:val="000000"/>
                <w:sz w:val="20"/>
                <w:szCs w:val="20"/>
                <w:vertAlign w:val="superscript"/>
              </w:rPr>
              <w:t>b</w:t>
            </w:r>
          </w:p>
        </w:tc>
        <w:tc>
          <w:tcPr>
            <w:tcW w:w="2268" w:type="dxa"/>
          </w:tcPr>
          <w:p w14:paraId="4CF8C5EA"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Good</w:t>
            </w:r>
          </w:p>
        </w:tc>
        <w:tc>
          <w:tcPr>
            <w:tcW w:w="2693" w:type="dxa"/>
          </w:tcPr>
          <w:p w14:paraId="7ECD7CBE" w14:textId="77777777" w:rsidR="00440267" w:rsidRPr="00624DBC" w:rsidRDefault="00440267" w:rsidP="00891800">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647C9542" w14:textId="77777777" w:rsidTr="00624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68CDF617"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Jarrar (2020)</w:t>
            </w:r>
          </w:p>
        </w:tc>
        <w:tc>
          <w:tcPr>
            <w:tcW w:w="4490" w:type="dxa"/>
          </w:tcPr>
          <w:p w14:paraId="4066B103"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Anastomotic, peritoneal, pelvis</w:t>
            </w:r>
          </w:p>
        </w:tc>
        <w:tc>
          <w:tcPr>
            <w:tcW w:w="1415" w:type="dxa"/>
          </w:tcPr>
          <w:p w14:paraId="3EA1A611"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1999-2007</w:t>
            </w:r>
          </w:p>
        </w:tc>
        <w:tc>
          <w:tcPr>
            <w:tcW w:w="1028" w:type="dxa"/>
          </w:tcPr>
          <w:p w14:paraId="5A6CBC2E"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52</w:t>
            </w:r>
          </w:p>
        </w:tc>
        <w:tc>
          <w:tcPr>
            <w:tcW w:w="2198" w:type="dxa"/>
          </w:tcPr>
          <w:p w14:paraId="187C2108" w14:textId="77777777" w:rsidR="00624DBC" w:rsidRPr="004401CA" w:rsidRDefault="004401CA"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vertAlign w:val="superscript"/>
              </w:rPr>
            </w:pPr>
            <w:r>
              <w:rPr>
                <w:rFonts w:ascii="Arial" w:hAnsi="Arial" w:cs="Arial"/>
                <w:color w:val="000000"/>
                <w:sz w:val="20"/>
                <w:szCs w:val="20"/>
              </w:rPr>
              <w:t>81</w:t>
            </w:r>
            <w:r>
              <w:rPr>
                <w:rFonts w:ascii="Arial" w:hAnsi="Arial" w:cs="Arial"/>
                <w:color w:val="000000"/>
                <w:sz w:val="20"/>
                <w:szCs w:val="20"/>
                <w:vertAlign w:val="superscript"/>
              </w:rPr>
              <w:t>a</w:t>
            </w:r>
          </w:p>
        </w:tc>
        <w:tc>
          <w:tcPr>
            <w:tcW w:w="2268" w:type="dxa"/>
          </w:tcPr>
          <w:p w14:paraId="6D0BEE18"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Good</w:t>
            </w:r>
          </w:p>
        </w:tc>
        <w:tc>
          <w:tcPr>
            <w:tcW w:w="2693" w:type="dxa"/>
          </w:tcPr>
          <w:p w14:paraId="7DBA05C7"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26EB4886" w14:textId="77777777" w:rsidTr="00624DBC">
        <w:tc>
          <w:tcPr>
            <w:cnfStyle w:val="001000000000" w:firstRow="0" w:lastRow="0" w:firstColumn="1" w:lastColumn="0" w:oddVBand="0" w:evenVBand="0" w:oddHBand="0" w:evenHBand="0" w:firstRowFirstColumn="0" w:firstRowLastColumn="0" w:lastRowFirstColumn="0" w:lastRowLastColumn="0"/>
            <w:tcW w:w="1643" w:type="dxa"/>
          </w:tcPr>
          <w:p w14:paraId="1A76E975"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Kogler (2014)</w:t>
            </w:r>
          </w:p>
        </w:tc>
        <w:tc>
          <w:tcPr>
            <w:tcW w:w="4490" w:type="dxa"/>
          </w:tcPr>
          <w:p w14:paraId="5EE6F73B"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Not specifically described; at the initial tumor site or in the area of tumor-associated lymphatic drainage or perianastomotic recurrences</w:t>
            </w:r>
          </w:p>
        </w:tc>
        <w:tc>
          <w:tcPr>
            <w:tcW w:w="1415" w:type="dxa"/>
          </w:tcPr>
          <w:p w14:paraId="5DA78872"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2000-2011</w:t>
            </w:r>
          </w:p>
        </w:tc>
        <w:tc>
          <w:tcPr>
            <w:tcW w:w="1028" w:type="dxa"/>
          </w:tcPr>
          <w:p w14:paraId="7F2A5A79"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33</w:t>
            </w:r>
          </w:p>
        </w:tc>
        <w:tc>
          <w:tcPr>
            <w:tcW w:w="2198" w:type="dxa"/>
          </w:tcPr>
          <w:p w14:paraId="16DDC4BA"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NR</w:t>
            </w:r>
          </w:p>
        </w:tc>
        <w:tc>
          <w:tcPr>
            <w:tcW w:w="2268" w:type="dxa"/>
          </w:tcPr>
          <w:p w14:paraId="54D0D548"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Poor</w:t>
            </w:r>
          </w:p>
        </w:tc>
        <w:tc>
          <w:tcPr>
            <w:tcW w:w="2693" w:type="dxa"/>
          </w:tcPr>
          <w:p w14:paraId="6A931075"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2E7161ED" w14:textId="77777777" w:rsidTr="00624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2B4A055D"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Swartjes (2023)</w:t>
            </w:r>
          </w:p>
        </w:tc>
        <w:tc>
          <w:tcPr>
            <w:tcW w:w="4490" w:type="dxa"/>
          </w:tcPr>
          <w:p w14:paraId="51BC7B9A"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US"/>
              </w:rPr>
            </w:pPr>
            <w:r w:rsidRPr="00624DBC">
              <w:rPr>
                <w:rFonts w:ascii="Arial" w:hAnsi="Arial" w:cs="Arial"/>
                <w:color w:val="000000"/>
                <w:sz w:val="20"/>
                <w:szCs w:val="20"/>
                <w:lang w:val="en-US"/>
              </w:rPr>
              <w:t>Not specifically described; near the site of the primary tumor, in lymph nodes that would classify as regional lymph nodes, or both</w:t>
            </w:r>
          </w:p>
        </w:tc>
        <w:tc>
          <w:tcPr>
            <w:tcW w:w="1415" w:type="dxa"/>
          </w:tcPr>
          <w:p w14:paraId="46DEB356"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2015 (6 months)</w:t>
            </w:r>
          </w:p>
        </w:tc>
        <w:tc>
          <w:tcPr>
            <w:tcW w:w="1028" w:type="dxa"/>
          </w:tcPr>
          <w:p w14:paraId="6892D5C3"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134</w:t>
            </w:r>
          </w:p>
        </w:tc>
        <w:tc>
          <w:tcPr>
            <w:tcW w:w="2198" w:type="dxa"/>
          </w:tcPr>
          <w:p w14:paraId="641F8CC7" w14:textId="77777777" w:rsidR="00624DBC" w:rsidRPr="004401CA" w:rsidRDefault="004401CA"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vertAlign w:val="superscript"/>
              </w:rPr>
            </w:pPr>
            <w:r>
              <w:rPr>
                <w:rFonts w:ascii="Arial" w:hAnsi="Arial" w:cs="Arial"/>
                <w:color w:val="000000"/>
                <w:sz w:val="20"/>
                <w:szCs w:val="20"/>
              </w:rPr>
              <w:t>43.1</w:t>
            </w:r>
            <w:r>
              <w:rPr>
                <w:rFonts w:ascii="Arial" w:hAnsi="Arial" w:cs="Arial"/>
                <w:color w:val="000000"/>
                <w:sz w:val="20"/>
                <w:szCs w:val="20"/>
                <w:vertAlign w:val="superscript"/>
              </w:rPr>
              <w:t>b</w:t>
            </w:r>
          </w:p>
        </w:tc>
        <w:tc>
          <w:tcPr>
            <w:tcW w:w="2268" w:type="dxa"/>
          </w:tcPr>
          <w:p w14:paraId="2968A08F"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Good</w:t>
            </w:r>
          </w:p>
        </w:tc>
        <w:tc>
          <w:tcPr>
            <w:tcW w:w="2693" w:type="dxa"/>
          </w:tcPr>
          <w:p w14:paraId="2DE467DD" w14:textId="77777777" w:rsidR="00624DBC" w:rsidRPr="00624DBC" w:rsidRDefault="00624DBC" w:rsidP="00624DBC">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r w:rsidR="00624DBC" w:rsidRPr="00B86A9C" w14:paraId="1F4EBEC9" w14:textId="77777777" w:rsidTr="00624DBC">
        <w:tc>
          <w:tcPr>
            <w:cnfStyle w:val="001000000000" w:firstRow="0" w:lastRow="0" w:firstColumn="1" w:lastColumn="0" w:oddVBand="0" w:evenVBand="0" w:oddHBand="0" w:evenHBand="0" w:firstRowFirstColumn="0" w:firstRowLastColumn="0" w:lastRowFirstColumn="0" w:lastRowLastColumn="0"/>
            <w:tcW w:w="1643" w:type="dxa"/>
          </w:tcPr>
          <w:p w14:paraId="4EC6965E" w14:textId="77777777" w:rsidR="00624DBC" w:rsidRDefault="00624DBC" w:rsidP="00624DBC">
            <w:pPr>
              <w:rPr>
                <w:rFonts w:ascii="Calibri" w:hAnsi="Calibri" w:cs="Calibri"/>
                <w:color w:val="000000"/>
                <w:sz w:val="22"/>
                <w:szCs w:val="22"/>
              </w:rPr>
            </w:pPr>
            <w:r>
              <w:rPr>
                <w:rFonts w:ascii="Calibri" w:hAnsi="Calibri" w:cs="Calibri"/>
                <w:color w:val="000000"/>
                <w:sz w:val="22"/>
                <w:szCs w:val="22"/>
              </w:rPr>
              <w:t>Wisselink (2020)</w:t>
            </w:r>
          </w:p>
        </w:tc>
        <w:tc>
          <w:tcPr>
            <w:tcW w:w="4490" w:type="dxa"/>
          </w:tcPr>
          <w:p w14:paraId="338362C0"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Anastomotic, mesentery, nodal, "local"</w:t>
            </w:r>
          </w:p>
        </w:tc>
        <w:tc>
          <w:tcPr>
            <w:tcW w:w="1415" w:type="dxa"/>
          </w:tcPr>
          <w:p w14:paraId="527027FB"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2010-2017</w:t>
            </w:r>
          </w:p>
        </w:tc>
        <w:tc>
          <w:tcPr>
            <w:tcW w:w="1028" w:type="dxa"/>
          </w:tcPr>
          <w:p w14:paraId="33BAA5EC"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17</w:t>
            </w:r>
          </w:p>
        </w:tc>
        <w:tc>
          <w:tcPr>
            <w:tcW w:w="2198" w:type="dxa"/>
          </w:tcPr>
          <w:p w14:paraId="1A7C0B21"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20</w:t>
            </w:r>
          </w:p>
        </w:tc>
        <w:tc>
          <w:tcPr>
            <w:tcW w:w="2268" w:type="dxa"/>
          </w:tcPr>
          <w:p w14:paraId="23C3B3E7"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Good</w:t>
            </w:r>
          </w:p>
        </w:tc>
        <w:tc>
          <w:tcPr>
            <w:tcW w:w="2693" w:type="dxa"/>
          </w:tcPr>
          <w:p w14:paraId="25D96043" w14:textId="77777777" w:rsidR="00624DBC" w:rsidRPr="00624DBC" w:rsidRDefault="00624DBC" w:rsidP="00624DB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24DBC">
              <w:rPr>
                <w:rFonts w:ascii="Arial" w:hAnsi="Arial" w:cs="Arial"/>
                <w:color w:val="000000"/>
                <w:sz w:val="20"/>
                <w:szCs w:val="20"/>
              </w:rPr>
              <w:t>3</w:t>
            </w:r>
          </w:p>
        </w:tc>
      </w:tr>
    </w:tbl>
    <w:tbl>
      <w:tblPr>
        <w:tblW w:w="7231" w:type="dxa"/>
        <w:tblLook w:val="04A0" w:firstRow="1" w:lastRow="0" w:firstColumn="1" w:lastColumn="0" w:noHBand="0" w:noVBand="1"/>
      </w:tblPr>
      <w:tblGrid>
        <w:gridCol w:w="7231"/>
      </w:tblGrid>
      <w:tr w:rsidR="00624DBC" w:rsidRPr="008B57DB" w14:paraId="5206C2DD" w14:textId="77777777" w:rsidTr="00624DBC">
        <w:trPr>
          <w:trHeight w:val="300"/>
        </w:trPr>
        <w:tc>
          <w:tcPr>
            <w:tcW w:w="7231" w:type="dxa"/>
            <w:tcBorders>
              <w:top w:val="nil"/>
              <w:left w:val="nil"/>
              <w:bottom w:val="nil"/>
              <w:right w:val="nil"/>
            </w:tcBorders>
            <w:shd w:val="clear" w:color="auto" w:fill="auto"/>
            <w:noWrap/>
            <w:vAlign w:val="bottom"/>
            <w:hideMark/>
          </w:tcPr>
          <w:p w14:paraId="2AF9F3B2" w14:textId="77777777" w:rsidR="00624DBC" w:rsidRPr="00624DBC" w:rsidRDefault="004401CA" w:rsidP="00624DBC">
            <w:pPr>
              <w:rPr>
                <w:rFonts w:ascii="Arial" w:eastAsia="Times New Roman" w:hAnsi="Arial" w:cs="Arial"/>
                <w:color w:val="000000"/>
                <w:sz w:val="16"/>
                <w:szCs w:val="16"/>
                <w:lang w:val="en-US"/>
              </w:rPr>
            </w:pPr>
            <w:r>
              <w:rPr>
                <w:rFonts w:ascii="Arial" w:eastAsia="Times New Roman" w:hAnsi="Arial" w:cs="Arial"/>
                <w:color w:val="000000"/>
                <w:sz w:val="16"/>
                <w:szCs w:val="16"/>
                <w:vertAlign w:val="superscript"/>
                <w:lang w:val="en-US"/>
              </w:rPr>
              <w:t xml:space="preserve">a </w:t>
            </w:r>
            <w:r w:rsidR="00624DBC" w:rsidRPr="00624DBC">
              <w:rPr>
                <w:rFonts w:ascii="Arial" w:eastAsia="Times New Roman" w:hAnsi="Arial" w:cs="Arial"/>
                <w:color w:val="000000"/>
                <w:sz w:val="16"/>
                <w:szCs w:val="16"/>
                <w:lang w:val="en-US"/>
              </w:rPr>
              <w:t>Mean in case median not reported</w:t>
            </w:r>
          </w:p>
        </w:tc>
      </w:tr>
      <w:tr w:rsidR="00624DBC" w:rsidRPr="008B57DB" w14:paraId="701467AF" w14:textId="77777777" w:rsidTr="00624DBC">
        <w:trPr>
          <w:trHeight w:val="300"/>
        </w:trPr>
        <w:tc>
          <w:tcPr>
            <w:tcW w:w="7231" w:type="dxa"/>
            <w:tcBorders>
              <w:top w:val="nil"/>
              <w:left w:val="nil"/>
              <w:bottom w:val="nil"/>
              <w:right w:val="nil"/>
            </w:tcBorders>
            <w:shd w:val="clear" w:color="auto" w:fill="auto"/>
            <w:noWrap/>
            <w:vAlign w:val="bottom"/>
            <w:hideMark/>
          </w:tcPr>
          <w:p w14:paraId="686E71E6" w14:textId="77777777" w:rsidR="00624DBC" w:rsidRPr="00624DBC" w:rsidRDefault="004401CA" w:rsidP="00624DBC">
            <w:pPr>
              <w:rPr>
                <w:rFonts w:ascii="Arial" w:eastAsia="Times New Roman" w:hAnsi="Arial" w:cs="Arial"/>
                <w:color w:val="000000"/>
                <w:sz w:val="16"/>
                <w:szCs w:val="16"/>
                <w:lang w:val="en-US"/>
              </w:rPr>
            </w:pPr>
            <w:r>
              <w:rPr>
                <w:rFonts w:ascii="Arial" w:eastAsia="Times New Roman" w:hAnsi="Arial" w:cs="Arial"/>
                <w:color w:val="000000"/>
                <w:sz w:val="16"/>
                <w:szCs w:val="16"/>
                <w:vertAlign w:val="superscript"/>
                <w:lang w:val="en-US"/>
              </w:rPr>
              <w:t xml:space="preserve">b </w:t>
            </w:r>
            <w:r w:rsidR="00624DBC" w:rsidRPr="00624DBC">
              <w:rPr>
                <w:rFonts w:ascii="Arial" w:eastAsia="Times New Roman" w:hAnsi="Arial" w:cs="Arial"/>
                <w:color w:val="000000"/>
                <w:sz w:val="16"/>
                <w:szCs w:val="16"/>
                <w:lang w:val="en-US"/>
              </w:rPr>
              <w:t>After primary resection in case median time after LRCC resection not reported</w:t>
            </w:r>
          </w:p>
        </w:tc>
      </w:tr>
      <w:tr w:rsidR="00624DBC" w:rsidRPr="008B57DB" w14:paraId="2FF985C5" w14:textId="77777777" w:rsidTr="00624DBC">
        <w:trPr>
          <w:trHeight w:val="300"/>
        </w:trPr>
        <w:tc>
          <w:tcPr>
            <w:tcW w:w="7231" w:type="dxa"/>
            <w:tcBorders>
              <w:top w:val="nil"/>
              <w:left w:val="nil"/>
              <w:bottom w:val="nil"/>
              <w:right w:val="nil"/>
            </w:tcBorders>
            <w:shd w:val="clear" w:color="auto" w:fill="auto"/>
            <w:noWrap/>
            <w:vAlign w:val="bottom"/>
            <w:hideMark/>
          </w:tcPr>
          <w:p w14:paraId="59DA8A53" w14:textId="77777777" w:rsidR="00624DBC" w:rsidRPr="00624DBC" w:rsidRDefault="004401CA" w:rsidP="00624DBC">
            <w:pPr>
              <w:rPr>
                <w:rFonts w:ascii="Arial" w:eastAsia="Times New Roman" w:hAnsi="Arial" w:cs="Arial"/>
                <w:color w:val="000000"/>
                <w:sz w:val="16"/>
                <w:szCs w:val="16"/>
                <w:lang w:val="en-US"/>
              </w:rPr>
            </w:pPr>
            <w:r>
              <w:rPr>
                <w:rFonts w:ascii="Arial" w:eastAsia="Times New Roman" w:hAnsi="Arial" w:cs="Arial"/>
                <w:color w:val="000000"/>
                <w:sz w:val="16"/>
                <w:szCs w:val="16"/>
                <w:vertAlign w:val="superscript"/>
                <w:lang w:val="en-US"/>
              </w:rPr>
              <w:t xml:space="preserve">c </w:t>
            </w:r>
            <w:r w:rsidR="00624DBC" w:rsidRPr="00624DBC">
              <w:rPr>
                <w:rFonts w:ascii="Arial" w:eastAsia="Times New Roman" w:hAnsi="Arial" w:cs="Arial"/>
                <w:color w:val="000000"/>
                <w:sz w:val="16"/>
                <w:szCs w:val="16"/>
                <w:lang w:val="en-US"/>
              </w:rPr>
              <w:t>This included retroperitoneal lymph node recurrences as well</w:t>
            </w:r>
          </w:p>
        </w:tc>
      </w:tr>
    </w:tbl>
    <w:p w14:paraId="128D9476" w14:textId="77777777" w:rsidR="002E19E0" w:rsidRDefault="002E19E0" w:rsidP="00624DBC">
      <w:pPr>
        <w:rPr>
          <w:rFonts w:ascii="Arial" w:hAnsi="Arial" w:cs="Arial"/>
          <w:lang w:val="en-US"/>
        </w:rPr>
      </w:pPr>
    </w:p>
    <w:p w14:paraId="5C8527B1" w14:textId="77777777" w:rsidR="002E19E0" w:rsidRDefault="002E19E0" w:rsidP="00624DBC">
      <w:pPr>
        <w:rPr>
          <w:lang w:val="en-US"/>
        </w:rPr>
        <w:sectPr w:rsidR="002E19E0" w:rsidSect="00B86A9C">
          <w:pgSz w:w="16838" w:h="11906" w:orient="landscape" w:code="9"/>
          <w:pgMar w:top="1418" w:right="1418" w:bottom="1418" w:left="1418" w:header="709" w:footer="709" w:gutter="0"/>
          <w:cols w:space="708"/>
          <w:docGrid w:linePitch="360"/>
        </w:sectPr>
      </w:pPr>
    </w:p>
    <w:p w14:paraId="3A1032AE" w14:textId="677EF7BB" w:rsidR="002E19E0" w:rsidRDefault="00506C49" w:rsidP="002E19E0">
      <w:pPr>
        <w:rPr>
          <w:rFonts w:ascii="Arial" w:hAnsi="Arial" w:cs="Arial"/>
          <w:lang w:val="en-US"/>
        </w:rPr>
      </w:pPr>
      <w:r>
        <w:rPr>
          <w:rFonts w:ascii="Arial" w:hAnsi="Arial" w:cs="Arial"/>
          <w:lang w:val="en-US"/>
        </w:rPr>
        <w:lastRenderedPageBreak/>
        <w:t xml:space="preserve">Appendix </w:t>
      </w:r>
      <w:r w:rsidR="008B57DB">
        <w:rPr>
          <w:rFonts w:ascii="Arial" w:hAnsi="Arial" w:cs="Arial"/>
          <w:lang w:val="en-US"/>
        </w:rPr>
        <w:t>C</w:t>
      </w:r>
      <w:r>
        <w:rPr>
          <w:rFonts w:ascii="Arial" w:hAnsi="Arial" w:cs="Arial"/>
          <w:lang w:val="en-US"/>
        </w:rPr>
        <w:t>.1</w:t>
      </w:r>
      <w:r w:rsidR="002E19E0" w:rsidRPr="00B86A9C">
        <w:rPr>
          <w:rFonts w:ascii="Arial" w:hAnsi="Arial" w:cs="Arial"/>
          <w:lang w:val="en-US"/>
        </w:rPr>
        <w:t xml:space="preserve">: </w:t>
      </w:r>
      <w:r w:rsidR="002E19E0" w:rsidRPr="002E19E0">
        <w:rPr>
          <w:rFonts w:ascii="Arial" w:hAnsi="Arial" w:cs="Arial"/>
          <w:b/>
          <w:lang w:val="en-US"/>
        </w:rPr>
        <w:t>Overall survival after curatively treated locoregional recurrent colon cancer</w:t>
      </w:r>
      <w:r w:rsidR="002E19E0" w:rsidRPr="00B86A9C">
        <w:rPr>
          <w:rFonts w:ascii="Arial" w:hAnsi="Arial" w:cs="Arial"/>
          <w:lang w:val="en-US"/>
        </w:rPr>
        <w:t>.</w:t>
      </w:r>
    </w:p>
    <w:p w14:paraId="1A7519D3" w14:textId="77777777" w:rsidR="00B86A9C" w:rsidRDefault="00B86A9C" w:rsidP="00624DBC">
      <w:pPr>
        <w:rPr>
          <w:lang w:val="en-US"/>
        </w:rPr>
      </w:pPr>
    </w:p>
    <w:p w14:paraId="196C7A9D" w14:textId="77777777" w:rsidR="002E19E0" w:rsidRDefault="002E19E0" w:rsidP="00624DBC">
      <w:pPr>
        <w:rPr>
          <w:lang w:val="en-US"/>
        </w:rPr>
      </w:pPr>
      <w:r>
        <w:rPr>
          <w:noProof/>
          <w:lang w:val="en-US"/>
        </w:rPr>
        <w:drawing>
          <wp:inline distT="0" distB="0" distL="0" distR="0" wp14:anchorId="7FB449A3" wp14:editId="4279DE43">
            <wp:extent cx="5759450" cy="4194771"/>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0">
                      <a:extLst>
                        <a:ext uri="{28A0092B-C50C-407E-A947-70E740481C1C}">
                          <a14:useLocalDpi xmlns:a14="http://schemas.microsoft.com/office/drawing/2010/main" val="0"/>
                        </a:ext>
                      </a:extLst>
                    </a:blip>
                    <a:stretch>
                      <a:fillRect/>
                    </a:stretch>
                  </pic:blipFill>
                  <pic:spPr>
                    <a:xfrm>
                      <a:off x="0" y="0"/>
                      <a:ext cx="5759450" cy="4194771"/>
                    </a:xfrm>
                    <a:prstGeom prst="rect">
                      <a:avLst/>
                    </a:prstGeom>
                  </pic:spPr>
                </pic:pic>
              </a:graphicData>
            </a:graphic>
          </wp:inline>
        </w:drawing>
      </w:r>
    </w:p>
    <w:p w14:paraId="71A88D08" w14:textId="77777777" w:rsidR="002E19E0" w:rsidRDefault="002E19E0" w:rsidP="002E19E0">
      <w:pPr>
        <w:rPr>
          <w:lang w:val="en-US"/>
        </w:rPr>
      </w:pPr>
      <w:r>
        <w:rPr>
          <w:lang w:val="en-US"/>
        </w:rPr>
        <w:br w:type="page"/>
      </w:r>
    </w:p>
    <w:p w14:paraId="6A376E5B" w14:textId="0859D355" w:rsidR="002E19E0" w:rsidRDefault="00506C49" w:rsidP="002E19E0">
      <w:pPr>
        <w:rPr>
          <w:rFonts w:ascii="Arial" w:hAnsi="Arial" w:cs="Arial"/>
          <w:lang w:val="en-US"/>
        </w:rPr>
      </w:pPr>
      <w:r>
        <w:rPr>
          <w:rFonts w:ascii="Arial" w:hAnsi="Arial" w:cs="Arial"/>
          <w:lang w:val="en-US"/>
        </w:rPr>
        <w:lastRenderedPageBreak/>
        <w:t xml:space="preserve">Appendix </w:t>
      </w:r>
      <w:r w:rsidR="008B57DB">
        <w:rPr>
          <w:rFonts w:ascii="Arial" w:hAnsi="Arial" w:cs="Arial"/>
          <w:lang w:val="en-US"/>
        </w:rPr>
        <w:t>C</w:t>
      </w:r>
      <w:r>
        <w:rPr>
          <w:rFonts w:ascii="Arial" w:hAnsi="Arial" w:cs="Arial"/>
          <w:lang w:val="en-US"/>
        </w:rPr>
        <w:t>.2</w:t>
      </w:r>
      <w:r w:rsidR="002E19E0" w:rsidRPr="00B86A9C">
        <w:rPr>
          <w:rFonts w:ascii="Arial" w:hAnsi="Arial" w:cs="Arial"/>
          <w:lang w:val="en-US"/>
        </w:rPr>
        <w:t xml:space="preserve">: </w:t>
      </w:r>
      <w:r w:rsidR="002E19E0">
        <w:rPr>
          <w:rFonts w:ascii="Arial" w:hAnsi="Arial" w:cs="Arial"/>
          <w:b/>
          <w:lang w:val="en-US"/>
        </w:rPr>
        <w:t>Disease-free</w:t>
      </w:r>
      <w:r w:rsidR="002E19E0" w:rsidRPr="002E19E0">
        <w:rPr>
          <w:rFonts w:ascii="Arial" w:hAnsi="Arial" w:cs="Arial"/>
          <w:b/>
          <w:lang w:val="en-US"/>
        </w:rPr>
        <w:t xml:space="preserve"> survival after curatively treated locoregional recurrent colon cancer</w:t>
      </w:r>
      <w:r w:rsidR="002E19E0" w:rsidRPr="00B86A9C">
        <w:rPr>
          <w:rFonts w:ascii="Arial" w:hAnsi="Arial" w:cs="Arial"/>
          <w:lang w:val="en-US"/>
        </w:rPr>
        <w:t>.</w:t>
      </w:r>
    </w:p>
    <w:p w14:paraId="6B917C09" w14:textId="77777777" w:rsidR="002E19E0" w:rsidRDefault="002E19E0" w:rsidP="00624DBC">
      <w:pPr>
        <w:rPr>
          <w:lang w:val="en-US"/>
        </w:rPr>
      </w:pPr>
    </w:p>
    <w:p w14:paraId="47506373" w14:textId="77777777" w:rsidR="002E19E0" w:rsidRPr="002E19E0" w:rsidRDefault="002E19E0" w:rsidP="00624DBC">
      <w:pPr>
        <w:rPr>
          <w:lang w:val="en-US"/>
        </w:rPr>
      </w:pPr>
      <w:r>
        <w:rPr>
          <w:noProof/>
          <w:lang w:val="en-US"/>
        </w:rPr>
        <w:drawing>
          <wp:inline distT="0" distB="0" distL="0" distR="0" wp14:anchorId="5850877B" wp14:editId="246A5D0A">
            <wp:extent cx="5759450" cy="4195119"/>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1">
                      <a:extLst>
                        <a:ext uri="{28A0092B-C50C-407E-A947-70E740481C1C}">
                          <a14:useLocalDpi xmlns:a14="http://schemas.microsoft.com/office/drawing/2010/main" val="0"/>
                        </a:ext>
                      </a:extLst>
                    </a:blip>
                    <a:stretch>
                      <a:fillRect/>
                    </a:stretch>
                  </pic:blipFill>
                  <pic:spPr>
                    <a:xfrm>
                      <a:off x="0" y="0"/>
                      <a:ext cx="5759450" cy="4195119"/>
                    </a:xfrm>
                    <a:prstGeom prst="rect">
                      <a:avLst/>
                    </a:prstGeom>
                  </pic:spPr>
                </pic:pic>
              </a:graphicData>
            </a:graphic>
          </wp:inline>
        </w:drawing>
      </w:r>
    </w:p>
    <w:sectPr w:rsidR="002E19E0" w:rsidRPr="002E19E0" w:rsidSect="002E19E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0E12D" w14:textId="77777777" w:rsidR="00B86A9C" w:rsidRDefault="00B86A9C" w:rsidP="00512DD1">
      <w:r>
        <w:separator/>
      </w:r>
    </w:p>
  </w:endnote>
  <w:endnote w:type="continuationSeparator" w:id="0">
    <w:p w14:paraId="1C362AA2" w14:textId="77777777" w:rsidR="00B86A9C" w:rsidRDefault="00B86A9C"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619"/>
      <w:docPartObj>
        <w:docPartGallery w:val="Page Numbers (Bottom of Page)"/>
        <w:docPartUnique/>
      </w:docPartObj>
    </w:sdtPr>
    <w:sdtEndPr/>
    <w:sdtContent>
      <w:p w14:paraId="72ED1D7B" w14:textId="77777777" w:rsidR="00640974" w:rsidRDefault="00640974">
        <w:pPr>
          <w:pStyle w:val="Voettekst"/>
          <w:jc w:val="right"/>
        </w:pPr>
        <w:r>
          <w:fldChar w:fldCharType="begin"/>
        </w:r>
        <w:r>
          <w:instrText>PAGE   \* MERGEFORMAT</w:instrText>
        </w:r>
        <w:r>
          <w:fldChar w:fldCharType="separate"/>
        </w:r>
        <w:r w:rsidR="00440267">
          <w:rPr>
            <w:noProof/>
          </w:rPr>
          <w:t>10</w:t>
        </w:r>
        <w:r>
          <w:fldChar w:fldCharType="end"/>
        </w:r>
      </w:p>
    </w:sdtContent>
  </w:sdt>
  <w:p w14:paraId="0D90E695" w14:textId="77777777" w:rsidR="00640974" w:rsidRDefault="006409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01CEE" w14:textId="77777777" w:rsidR="00B86A9C" w:rsidRDefault="00B86A9C" w:rsidP="00512DD1">
      <w:r>
        <w:separator/>
      </w:r>
    </w:p>
  </w:footnote>
  <w:footnote w:type="continuationSeparator" w:id="0">
    <w:p w14:paraId="5FCF56F8" w14:textId="77777777" w:rsidR="00B86A9C" w:rsidRDefault="00B86A9C" w:rsidP="00512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A688E"/>
    <w:multiLevelType w:val="hybridMultilevel"/>
    <w:tmpl w:val="AFBE8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1F3744"/>
    <w:multiLevelType w:val="hybridMultilevel"/>
    <w:tmpl w:val="E4789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4195919">
    <w:abstractNumId w:val="0"/>
  </w:num>
  <w:num w:numId="2" w16cid:durableId="1384018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A9C"/>
    <w:rsid w:val="000776AD"/>
    <w:rsid w:val="001249A2"/>
    <w:rsid w:val="00210C8D"/>
    <w:rsid w:val="00281FFA"/>
    <w:rsid w:val="002C1A2C"/>
    <w:rsid w:val="002E19E0"/>
    <w:rsid w:val="00341184"/>
    <w:rsid w:val="004401CA"/>
    <w:rsid w:val="00440267"/>
    <w:rsid w:val="00463EA8"/>
    <w:rsid w:val="0046468E"/>
    <w:rsid w:val="004B21F0"/>
    <w:rsid w:val="00506C49"/>
    <w:rsid w:val="00512DD1"/>
    <w:rsid w:val="00533815"/>
    <w:rsid w:val="00573B1E"/>
    <w:rsid w:val="005D46FE"/>
    <w:rsid w:val="00624DBC"/>
    <w:rsid w:val="00640974"/>
    <w:rsid w:val="007F302D"/>
    <w:rsid w:val="008B57DB"/>
    <w:rsid w:val="00951547"/>
    <w:rsid w:val="00B10AD4"/>
    <w:rsid w:val="00B55708"/>
    <w:rsid w:val="00B86A9C"/>
    <w:rsid w:val="00BB3FCD"/>
    <w:rsid w:val="00CC55D4"/>
    <w:rsid w:val="00D67C49"/>
    <w:rsid w:val="00EE2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8ADC9"/>
  <w15:chartTrackingRefBased/>
  <w15:docId w15:val="{55C87626-2432-4497-8F50-16DE3B5C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6A9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character" w:customStyle="1" w:styleId="Kop1Char">
    <w:name w:val="Kop 1 Char"/>
    <w:basedOn w:val="Standaardalinea-lettertype"/>
    <w:link w:val="Kop1"/>
    <w:uiPriority w:val="9"/>
    <w:rsid w:val="00B86A9C"/>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B86A9C"/>
    <w:pPr>
      <w:ind w:left="720"/>
      <w:contextualSpacing/>
    </w:pPr>
  </w:style>
  <w:style w:type="table" w:styleId="Onopgemaaktetabel3">
    <w:name w:val="Plain Table 3"/>
    <w:basedOn w:val="Standaardtabel"/>
    <w:uiPriority w:val="43"/>
    <w:rsid w:val="00B86A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licht">
    <w:name w:val="Grid Table Light"/>
    <w:basedOn w:val="Standaardtabel"/>
    <w:uiPriority w:val="40"/>
    <w:rsid w:val="00B86A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tekst">
    <w:name w:val="Balloon Text"/>
    <w:basedOn w:val="Standaard"/>
    <w:link w:val="BallontekstChar"/>
    <w:uiPriority w:val="99"/>
    <w:semiHidden/>
    <w:unhideWhenUsed/>
    <w:rsid w:val="00B86A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86A9C"/>
    <w:rPr>
      <w:rFonts w:ascii="Segoe UI" w:hAnsi="Segoe UI" w:cs="Segoe UI"/>
      <w:sz w:val="18"/>
      <w:szCs w:val="18"/>
    </w:rPr>
  </w:style>
  <w:style w:type="table" w:styleId="Onopgemaaktetabel2">
    <w:name w:val="Plain Table 2"/>
    <w:basedOn w:val="Standaardtabel"/>
    <w:uiPriority w:val="42"/>
    <w:rsid w:val="00624D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e">
    <w:name w:val="Revision"/>
    <w:hidden/>
    <w:uiPriority w:val="99"/>
    <w:semiHidden/>
    <w:rsid w:val="008B5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73609">
      <w:bodyDiv w:val="1"/>
      <w:marLeft w:val="0"/>
      <w:marRight w:val="0"/>
      <w:marTop w:val="0"/>
      <w:marBottom w:val="0"/>
      <w:divBdr>
        <w:top w:val="none" w:sz="0" w:space="0" w:color="auto"/>
        <w:left w:val="none" w:sz="0" w:space="0" w:color="auto"/>
        <w:bottom w:val="none" w:sz="0" w:space="0" w:color="auto"/>
        <w:right w:val="none" w:sz="0" w:space="0" w:color="auto"/>
      </w:divBdr>
    </w:div>
    <w:div w:id="289478317">
      <w:bodyDiv w:val="1"/>
      <w:marLeft w:val="0"/>
      <w:marRight w:val="0"/>
      <w:marTop w:val="0"/>
      <w:marBottom w:val="0"/>
      <w:divBdr>
        <w:top w:val="none" w:sz="0" w:space="0" w:color="auto"/>
        <w:left w:val="none" w:sz="0" w:space="0" w:color="auto"/>
        <w:bottom w:val="none" w:sz="0" w:space="0" w:color="auto"/>
        <w:right w:val="none" w:sz="0" w:space="0" w:color="auto"/>
      </w:divBdr>
    </w:div>
    <w:div w:id="582375650">
      <w:bodyDiv w:val="1"/>
      <w:marLeft w:val="0"/>
      <w:marRight w:val="0"/>
      <w:marTop w:val="0"/>
      <w:marBottom w:val="0"/>
      <w:divBdr>
        <w:top w:val="none" w:sz="0" w:space="0" w:color="auto"/>
        <w:left w:val="none" w:sz="0" w:space="0" w:color="auto"/>
        <w:bottom w:val="none" w:sz="0" w:space="0" w:color="auto"/>
        <w:right w:val="none" w:sz="0" w:space="0" w:color="auto"/>
      </w:divBdr>
    </w:div>
    <w:div w:id="671877830">
      <w:bodyDiv w:val="1"/>
      <w:marLeft w:val="0"/>
      <w:marRight w:val="0"/>
      <w:marTop w:val="0"/>
      <w:marBottom w:val="0"/>
      <w:divBdr>
        <w:top w:val="none" w:sz="0" w:space="0" w:color="auto"/>
        <w:left w:val="none" w:sz="0" w:space="0" w:color="auto"/>
        <w:bottom w:val="none" w:sz="0" w:space="0" w:color="auto"/>
        <w:right w:val="none" w:sz="0" w:space="0" w:color="auto"/>
      </w:divBdr>
    </w:div>
    <w:div w:id="711657946">
      <w:bodyDiv w:val="1"/>
      <w:marLeft w:val="0"/>
      <w:marRight w:val="0"/>
      <w:marTop w:val="0"/>
      <w:marBottom w:val="0"/>
      <w:divBdr>
        <w:top w:val="none" w:sz="0" w:space="0" w:color="auto"/>
        <w:left w:val="none" w:sz="0" w:space="0" w:color="auto"/>
        <w:bottom w:val="none" w:sz="0" w:space="0" w:color="auto"/>
        <w:right w:val="none" w:sz="0" w:space="0" w:color="auto"/>
      </w:divBdr>
    </w:div>
    <w:div w:id="735395564">
      <w:bodyDiv w:val="1"/>
      <w:marLeft w:val="0"/>
      <w:marRight w:val="0"/>
      <w:marTop w:val="0"/>
      <w:marBottom w:val="0"/>
      <w:divBdr>
        <w:top w:val="none" w:sz="0" w:space="0" w:color="auto"/>
        <w:left w:val="none" w:sz="0" w:space="0" w:color="auto"/>
        <w:bottom w:val="none" w:sz="0" w:space="0" w:color="auto"/>
        <w:right w:val="none" w:sz="0" w:space="0" w:color="auto"/>
      </w:divBdr>
    </w:div>
    <w:div w:id="1343824984">
      <w:bodyDiv w:val="1"/>
      <w:marLeft w:val="0"/>
      <w:marRight w:val="0"/>
      <w:marTop w:val="0"/>
      <w:marBottom w:val="0"/>
      <w:divBdr>
        <w:top w:val="none" w:sz="0" w:space="0" w:color="auto"/>
        <w:left w:val="none" w:sz="0" w:space="0" w:color="auto"/>
        <w:bottom w:val="none" w:sz="0" w:space="0" w:color="auto"/>
        <w:right w:val="none" w:sz="0" w:space="0" w:color="auto"/>
      </w:divBdr>
    </w:div>
    <w:div w:id="1409422930">
      <w:bodyDiv w:val="1"/>
      <w:marLeft w:val="0"/>
      <w:marRight w:val="0"/>
      <w:marTop w:val="0"/>
      <w:marBottom w:val="0"/>
      <w:divBdr>
        <w:top w:val="none" w:sz="0" w:space="0" w:color="auto"/>
        <w:left w:val="none" w:sz="0" w:space="0" w:color="auto"/>
        <w:bottom w:val="none" w:sz="0" w:space="0" w:color="auto"/>
        <w:right w:val="none" w:sz="0" w:space="0" w:color="auto"/>
      </w:divBdr>
    </w:div>
    <w:div w:id="1438217156">
      <w:bodyDiv w:val="1"/>
      <w:marLeft w:val="0"/>
      <w:marRight w:val="0"/>
      <w:marTop w:val="0"/>
      <w:marBottom w:val="0"/>
      <w:divBdr>
        <w:top w:val="none" w:sz="0" w:space="0" w:color="auto"/>
        <w:left w:val="none" w:sz="0" w:space="0" w:color="auto"/>
        <w:bottom w:val="none" w:sz="0" w:space="0" w:color="auto"/>
        <w:right w:val="none" w:sz="0" w:space="0" w:color="auto"/>
      </w:divBdr>
    </w:div>
    <w:div w:id="1537965934">
      <w:bodyDiv w:val="1"/>
      <w:marLeft w:val="0"/>
      <w:marRight w:val="0"/>
      <w:marTop w:val="0"/>
      <w:marBottom w:val="0"/>
      <w:divBdr>
        <w:top w:val="none" w:sz="0" w:space="0" w:color="auto"/>
        <w:left w:val="none" w:sz="0" w:space="0" w:color="auto"/>
        <w:bottom w:val="none" w:sz="0" w:space="0" w:color="auto"/>
        <w:right w:val="none" w:sz="0" w:space="0" w:color="auto"/>
      </w:divBdr>
    </w:div>
    <w:div w:id="1583758790">
      <w:bodyDiv w:val="1"/>
      <w:marLeft w:val="0"/>
      <w:marRight w:val="0"/>
      <w:marTop w:val="0"/>
      <w:marBottom w:val="0"/>
      <w:divBdr>
        <w:top w:val="none" w:sz="0" w:space="0" w:color="auto"/>
        <w:left w:val="none" w:sz="0" w:space="0" w:color="auto"/>
        <w:bottom w:val="none" w:sz="0" w:space="0" w:color="auto"/>
        <w:right w:val="none" w:sz="0" w:space="0" w:color="auto"/>
      </w:divBdr>
    </w:div>
    <w:div w:id="1790665488">
      <w:bodyDiv w:val="1"/>
      <w:marLeft w:val="0"/>
      <w:marRight w:val="0"/>
      <w:marTop w:val="0"/>
      <w:marBottom w:val="0"/>
      <w:divBdr>
        <w:top w:val="none" w:sz="0" w:space="0" w:color="auto"/>
        <w:left w:val="none" w:sz="0" w:space="0" w:color="auto"/>
        <w:bottom w:val="none" w:sz="0" w:space="0" w:color="auto"/>
        <w:right w:val="none" w:sz="0" w:space="0" w:color="auto"/>
      </w:divBdr>
    </w:div>
    <w:div w:id="2057389349">
      <w:bodyDiv w:val="1"/>
      <w:marLeft w:val="0"/>
      <w:marRight w:val="0"/>
      <w:marTop w:val="0"/>
      <w:marBottom w:val="0"/>
      <w:divBdr>
        <w:top w:val="none" w:sz="0" w:space="0" w:color="auto"/>
        <w:left w:val="none" w:sz="0" w:space="0" w:color="auto"/>
        <w:bottom w:val="none" w:sz="0" w:space="0" w:color="auto"/>
        <w:right w:val="none" w:sz="0" w:space="0" w:color="auto"/>
      </w:divBdr>
    </w:div>
    <w:div w:id="2101025418">
      <w:bodyDiv w:val="1"/>
      <w:marLeft w:val="0"/>
      <w:marRight w:val="0"/>
      <w:marTop w:val="0"/>
      <w:marBottom w:val="0"/>
      <w:divBdr>
        <w:top w:val="none" w:sz="0" w:space="0" w:color="auto"/>
        <w:left w:val="none" w:sz="0" w:space="0" w:color="auto"/>
        <w:bottom w:val="none" w:sz="0" w:space="0" w:color="auto"/>
        <w:right w:val="none" w:sz="0" w:space="0" w:color="auto"/>
      </w:divBdr>
    </w:div>
    <w:div w:id="212396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8502\AppData\Local\Temp\Templafy\WordVsto\mllpkow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co_Word_doc","templateDescription":"","enableDocumentContentUpdater":false,"version":"2.0"}]]></TemplafyTemplateConfiguration>
</file>

<file path=customXml/itemProps1.xml><?xml version="1.0" encoding="utf-8"?>
<ds:datastoreItem xmlns:ds="http://schemas.openxmlformats.org/officeDocument/2006/customXml" ds:itemID="{9A32F8E7-CF5B-439E-A7AE-FB42C17106FF}">
  <ds:schemaRefs/>
</ds:datastoreItem>
</file>

<file path=customXml/itemProps2.xml><?xml version="1.0" encoding="utf-8"?>
<ds:datastoreItem xmlns:ds="http://schemas.openxmlformats.org/officeDocument/2006/customXml" ds:itemID="{88410EE0-F98B-4058-BA2A-4A6D59726E27}">
  <ds:schemaRefs/>
</ds:datastoreItem>
</file>

<file path=docProps/app.xml><?xml version="1.0" encoding="utf-8"?>
<Properties xmlns="http://schemas.openxmlformats.org/officeDocument/2006/extended-properties" xmlns:vt="http://schemas.openxmlformats.org/officeDocument/2006/docPropsVTypes">
  <Template>mllpkow3</Template>
  <TotalTime>1</TotalTime>
  <Pages>8</Pages>
  <Words>1750</Words>
  <Characters>9981</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Rademaker</dc:creator>
  <cp:keywords/>
  <dc:description/>
  <cp:lastModifiedBy>Eva Rademaker</cp:lastModifiedBy>
  <cp:revision>4</cp:revision>
  <dcterms:created xsi:type="dcterms:W3CDTF">2025-07-10T09:22:00Z</dcterms:created>
  <dcterms:modified xsi:type="dcterms:W3CDTF">2025-07-15T18:21:00Z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856153146742276928</vt:lpwstr>
  </property>
  <property fmtid="{D5CDD505-2E9C-101B-9397-08002B2CF9AE}" pid="11" name="TemplafyUserProfileId">
    <vt:lpwstr>638210278247982795</vt:lpwstr>
  </property>
  <property fmtid="{D5CDD505-2E9C-101B-9397-08002B2CF9AE}" pid="12" name="TemplafyFromBlank">
    <vt:bool>true</vt:bool>
  </property>
</Properties>
</file>