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C81FAD">
      <w:pPr>
        <w:rPr>
          <w:sz w:val="16"/>
          <w:szCs w:val="16"/>
        </w:rPr>
      </w:pPr>
    </w:p>
    <w:tbl>
      <w:tblPr>
        <w:tblStyle w:val="34"/>
        <w:tblW w:w="16869" w:type="dxa"/>
        <w:tblInd w:w="-1418" w:type="dxa"/>
        <w:tblLayout w:type="fixed"/>
        <w:tblCellMar>
          <w:top w:w="0" w:type="dxa"/>
          <w:left w:w="115" w:type="dxa"/>
          <w:bottom w:w="0" w:type="dxa"/>
          <w:right w:w="115" w:type="dxa"/>
        </w:tblCellMar>
      </w:tblPr>
      <w:tblGrid>
        <w:gridCol w:w="1560"/>
        <w:gridCol w:w="2694"/>
        <w:gridCol w:w="850"/>
        <w:gridCol w:w="10348"/>
        <w:gridCol w:w="1417"/>
      </w:tblGrid>
      <w:tr w14:paraId="227069F4">
        <w:tblPrEx>
          <w:tblCellMar>
            <w:top w:w="0" w:type="dxa"/>
            <w:left w:w="115" w:type="dxa"/>
            <w:bottom w:w="0" w:type="dxa"/>
            <w:right w:w="115" w:type="dxa"/>
          </w:tblCellMar>
        </w:tblPrEx>
        <w:trPr>
          <w:trHeight w:val="276" w:hRule="atLeast"/>
        </w:trPr>
        <w:tc>
          <w:tcPr>
            <w:tcW w:w="1560" w:type="dxa"/>
          </w:tcPr>
          <w:p w14:paraId="4B0B6E89">
            <w:pPr>
              <w:pStyle w:val="36"/>
              <w:autoSpaceDE w:val="0"/>
              <w:autoSpaceDN w:val="0"/>
              <w:adjustRightInd w:val="0"/>
              <w:rPr>
                <w:color w:val="333333"/>
                <w:szCs w:val="24"/>
                <w:lang w:val="en-US" w:eastAsia="en-GB"/>
              </w:rPr>
            </w:pPr>
          </w:p>
        </w:tc>
        <w:tc>
          <w:tcPr>
            <w:tcW w:w="2694" w:type="dxa"/>
            <w:tcBorders>
              <w:top w:val="single" w:color="auto" w:sz="4" w:space="0"/>
              <w:bottom w:val="single" w:color="auto" w:sz="4" w:space="0"/>
            </w:tcBorders>
          </w:tcPr>
          <w:p w14:paraId="2E09ECA9">
            <w:pPr>
              <w:pStyle w:val="36"/>
              <w:autoSpaceDE w:val="0"/>
              <w:autoSpaceDN w:val="0"/>
              <w:adjustRightInd w:val="0"/>
              <w:rPr>
                <w:rFonts w:ascii="Calibri" w:hAnsi="Calibri" w:cs="Calibri"/>
                <w:color w:val="000000"/>
                <w:sz w:val="22"/>
                <w:szCs w:val="22"/>
                <w:lang w:val="en-US" w:eastAsia="en-GB"/>
              </w:rPr>
            </w:pPr>
            <w:r>
              <w:rPr>
                <w:color w:val="333333"/>
                <w:szCs w:val="24"/>
                <w:lang w:val="en-US" w:eastAsia="en-GB"/>
              </w:rPr>
              <w:t>Section/topic</w:t>
            </w:r>
          </w:p>
        </w:tc>
        <w:tc>
          <w:tcPr>
            <w:tcW w:w="850" w:type="dxa"/>
            <w:tcBorders>
              <w:top w:val="single" w:color="auto" w:sz="4" w:space="0"/>
              <w:bottom w:val="single" w:color="auto" w:sz="4" w:space="0"/>
            </w:tcBorders>
          </w:tcPr>
          <w:p w14:paraId="4DC8CBC9">
            <w:pPr>
              <w:pStyle w:val="36"/>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No</w:t>
            </w:r>
          </w:p>
        </w:tc>
        <w:tc>
          <w:tcPr>
            <w:tcW w:w="10348" w:type="dxa"/>
            <w:tcBorders>
              <w:top w:val="single" w:color="auto" w:sz="4" w:space="0"/>
              <w:bottom w:val="single" w:color="auto" w:sz="4" w:space="0"/>
            </w:tcBorders>
          </w:tcPr>
          <w:p w14:paraId="2B3EC74C">
            <w:pPr>
              <w:pStyle w:val="36"/>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CONSORT 2025 checklist item description</w:t>
            </w:r>
          </w:p>
        </w:tc>
        <w:tc>
          <w:tcPr>
            <w:tcW w:w="1417" w:type="dxa"/>
            <w:tcBorders>
              <w:top w:val="single" w:color="auto" w:sz="4" w:space="0"/>
              <w:bottom w:val="single" w:color="auto" w:sz="4" w:space="0"/>
            </w:tcBorders>
          </w:tcPr>
          <w:p w14:paraId="371D89BB">
            <w:pPr>
              <w:pStyle w:val="36"/>
              <w:autoSpaceDE w:val="0"/>
              <w:autoSpaceDN w:val="0"/>
              <w:adjustRightInd w:val="0"/>
              <w:jc w:val="center"/>
              <w:rPr>
                <w:color w:val="333333"/>
                <w:szCs w:val="24"/>
                <w:lang w:val="en-US" w:eastAsia="en-GB"/>
              </w:rPr>
            </w:pPr>
            <w:r>
              <w:rPr>
                <w:color w:val="333333"/>
                <w:szCs w:val="24"/>
                <w:lang w:val="en-US" w:eastAsia="en-GB"/>
              </w:rPr>
              <w:t>Reported on page no.</w:t>
            </w:r>
          </w:p>
        </w:tc>
      </w:tr>
      <w:tr w14:paraId="2FC73CAB">
        <w:tblPrEx>
          <w:tblCellMar>
            <w:top w:w="0" w:type="dxa"/>
            <w:left w:w="115" w:type="dxa"/>
            <w:bottom w:w="0" w:type="dxa"/>
            <w:right w:w="115" w:type="dxa"/>
          </w:tblCellMar>
        </w:tblPrEx>
        <w:trPr>
          <w:trHeight w:val="268" w:hRule="atLeast"/>
        </w:trPr>
        <w:tc>
          <w:tcPr>
            <w:tcW w:w="1560" w:type="dxa"/>
          </w:tcPr>
          <w:p w14:paraId="58165623">
            <w:pPr>
              <w:pStyle w:val="35"/>
              <w:autoSpaceDE w:val="0"/>
              <w:autoSpaceDN w:val="0"/>
              <w:adjustRightInd w:val="0"/>
              <w:rPr>
                <w:b/>
                <w:color w:val="333333"/>
                <w:szCs w:val="24"/>
                <w:lang w:val="en-US" w:eastAsia="en-GB"/>
              </w:rPr>
            </w:pPr>
          </w:p>
        </w:tc>
        <w:tc>
          <w:tcPr>
            <w:tcW w:w="13892" w:type="dxa"/>
            <w:gridSpan w:val="3"/>
            <w:tcBorders>
              <w:top w:val="single" w:color="auto" w:sz="4" w:space="0"/>
            </w:tcBorders>
          </w:tcPr>
          <w:p w14:paraId="4D9D8A16">
            <w:pPr>
              <w:pStyle w:val="35"/>
              <w:autoSpaceDE w:val="0"/>
              <w:autoSpaceDN w:val="0"/>
              <w:adjustRightInd w:val="0"/>
              <w:rPr>
                <w:rFonts w:ascii="Calibri" w:hAnsi="Calibri" w:cs="Calibri"/>
                <w:b/>
                <w:color w:val="000000"/>
                <w:sz w:val="22"/>
                <w:szCs w:val="22"/>
                <w:lang w:val="en-US" w:eastAsia="en-GB"/>
              </w:rPr>
            </w:pPr>
            <w:r>
              <w:rPr>
                <w:b/>
                <w:color w:val="333333"/>
                <w:szCs w:val="24"/>
                <w:lang w:val="en-US" w:eastAsia="en-GB"/>
              </w:rPr>
              <w:t>Title and abstract</w:t>
            </w:r>
          </w:p>
        </w:tc>
        <w:tc>
          <w:tcPr>
            <w:tcW w:w="1417" w:type="dxa"/>
            <w:tcBorders>
              <w:top w:val="single" w:color="auto" w:sz="4" w:space="0"/>
            </w:tcBorders>
          </w:tcPr>
          <w:p w14:paraId="5379285D">
            <w:pPr>
              <w:pStyle w:val="35"/>
              <w:autoSpaceDE w:val="0"/>
              <w:autoSpaceDN w:val="0"/>
              <w:adjustRightInd w:val="0"/>
              <w:rPr>
                <w:b/>
                <w:color w:val="333333"/>
                <w:szCs w:val="24"/>
                <w:lang w:val="en-US" w:eastAsia="en-GB"/>
              </w:rPr>
            </w:pPr>
          </w:p>
        </w:tc>
      </w:tr>
      <w:tr w14:paraId="516F4C9C">
        <w:tblPrEx>
          <w:tblCellMar>
            <w:top w:w="0" w:type="dxa"/>
            <w:left w:w="115" w:type="dxa"/>
            <w:bottom w:w="0" w:type="dxa"/>
            <w:right w:w="115" w:type="dxa"/>
          </w:tblCellMar>
        </w:tblPrEx>
        <w:trPr>
          <w:trHeight w:val="276" w:hRule="atLeast"/>
        </w:trPr>
        <w:tc>
          <w:tcPr>
            <w:tcW w:w="1560" w:type="dxa"/>
          </w:tcPr>
          <w:p w14:paraId="72FB83DB">
            <w:pPr>
              <w:pStyle w:val="35"/>
              <w:autoSpaceDE w:val="0"/>
              <w:autoSpaceDN w:val="0"/>
              <w:adjustRightInd w:val="0"/>
              <w:rPr>
                <w:color w:val="333333"/>
                <w:szCs w:val="24"/>
                <w:lang w:val="en-US" w:eastAsia="en-GB"/>
              </w:rPr>
            </w:pPr>
          </w:p>
        </w:tc>
        <w:tc>
          <w:tcPr>
            <w:tcW w:w="2694" w:type="dxa"/>
            <w:vMerge w:val="restart"/>
          </w:tcPr>
          <w:p w14:paraId="096F3B53">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Title and structured abstract</w:t>
            </w:r>
          </w:p>
        </w:tc>
        <w:tc>
          <w:tcPr>
            <w:tcW w:w="850" w:type="dxa"/>
          </w:tcPr>
          <w:p w14:paraId="0B439268">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w:t>
            </w:r>
          </w:p>
        </w:tc>
        <w:tc>
          <w:tcPr>
            <w:tcW w:w="10348" w:type="dxa"/>
          </w:tcPr>
          <w:p w14:paraId="3A545C8C">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Identification as a randomised trial</w:t>
            </w:r>
          </w:p>
        </w:tc>
        <w:tc>
          <w:tcPr>
            <w:tcW w:w="1417" w:type="dxa"/>
            <w:tcBorders>
              <w:bottom w:val="single" w:color="auto" w:sz="4" w:space="0"/>
            </w:tcBorders>
          </w:tcPr>
          <w:p w14:paraId="41C316C9">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Page1</w:t>
            </w:r>
          </w:p>
        </w:tc>
      </w:tr>
      <w:tr w14:paraId="34F5E981">
        <w:tblPrEx>
          <w:tblCellMar>
            <w:top w:w="0" w:type="dxa"/>
            <w:left w:w="115" w:type="dxa"/>
            <w:bottom w:w="0" w:type="dxa"/>
            <w:right w:w="115" w:type="dxa"/>
          </w:tblCellMar>
        </w:tblPrEx>
        <w:trPr>
          <w:trHeight w:val="47" w:hRule="atLeast"/>
        </w:trPr>
        <w:tc>
          <w:tcPr>
            <w:tcW w:w="1560" w:type="dxa"/>
          </w:tcPr>
          <w:p w14:paraId="7B4DDADC">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35DAF023">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2B3B4509">
            <w:pPr>
              <w:pStyle w:val="35"/>
              <w:autoSpaceDE w:val="0"/>
              <w:autoSpaceDN w:val="0"/>
              <w:adjustRightInd w:val="0"/>
              <w:jc w:val="center"/>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2</w:t>
            </w:r>
          </w:p>
        </w:tc>
        <w:tc>
          <w:tcPr>
            <w:tcW w:w="10348" w:type="dxa"/>
          </w:tcPr>
          <w:p w14:paraId="1BD42757">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Structured summary of the trial design, methods, results, and conclusions</w:t>
            </w:r>
          </w:p>
        </w:tc>
        <w:tc>
          <w:tcPr>
            <w:tcW w:w="1417" w:type="dxa"/>
            <w:tcBorders>
              <w:top w:val="single" w:color="auto" w:sz="4" w:space="0"/>
              <w:bottom w:val="single" w:color="auto" w:sz="4" w:space="0"/>
            </w:tcBorders>
          </w:tcPr>
          <w:p w14:paraId="6B71E535">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Page1-2</w:t>
            </w:r>
          </w:p>
        </w:tc>
      </w:tr>
      <w:tr w14:paraId="37242249">
        <w:tblPrEx>
          <w:tblCellMar>
            <w:top w:w="0" w:type="dxa"/>
            <w:left w:w="115" w:type="dxa"/>
            <w:bottom w:w="0" w:type="dxa"/>
            <w:right w:w="115" w:type="dxa"/>
          </w:tblCellMar>
        </w:tblPrEx>
        <w:trPr>
          <w:trHeight w:val="276" w:hRule="atLeast"/>
        </w:trPr>
        <w:tc>
          <w:tcPr>
            <w:tcW w:w="1560" w:type="dxa"/>
          </w:tcPr>
          <w:p w14:paraId="3DE8FC79">
            <w:pPr>
              <w:pStyle w:val="35"/>
              <w:autoSpaceDE w:val="0"/>
              <w:autoSpaceDN w:val="0"/>
              <w:adjustRightInd w:val="0"/>
              <w:rPr>
                <w:b/>
                <w:color w:val="333333"/>
                <w:szCs w:val="24"/>
                <w:lang w:val="en-US" w:eastAsia="en-GB"/>
              </w:rPr>
            </w:pPr>
          </w:p>
        </w:tc>
        <w:tc>
          <w:tcPr>
            <w:tcW w:w="13892" w:type="dxa"/>
            <w:gridSpan w:val="3"/>
          </w:tcPr>
          <w:p w14:paraId="590BDCD8">
            <w:pPr>
              <w:pStyle w:val="35"/>
              <w:autoSpaceDE w:val="0"/>
              <w:autoSpaceDN w:val="0"/>
              <w:adjustRightInd w:val="0"/>
              <w:rPr>
                <w:rFonts w:ascii="Calibri" w:hAnsi="Calibri" w:cs="Calibri"/>
                <w:b/>
                <w:color w:val="000000"/>
                <w:sz w:val="22"/>
                <w:szCs w:val="22"/>
                <w:lang w:val="en-US" w:eastAsia="en-GB"/>
              </w:rPr>
            </w:pPr>
            <w:r>
              <w:rPr>
                <w:b/>
                <w:color w:val="333333"/>
                <w:szCs w:val="24"/>
                <w:lang w:val="en-US" w:eastAsia="en-GB"/>
              </w:rPr>
              <w:t>Open science</w:t>
            </w:r>
          </w:p>
        </w:tc>
        <w:tc>
          <w:tcPr>
            <w:tcW w:w="1417" w:type="dxa"/>
            <w:tcBorders>
              <w:top w:val="single" w:color="auto" w:sz="4" w:space="0"/>
            </w:tcBorders>
          </w:tcPr>
          <w:p w14:paraId="58A20F68">
            <w:pPr>
              <w:pStyle w:val="35"/>
              <w:autoSpaceDE w:val="0"/>
              <w:autoSpaceDN w:val="0"/>
              <w:adjustRightInd w:val="0"/>
              <w:rPr>
                <w:b/>
                <w:color w:val="333333"/>
                <w:szCs w:val="24"/>
                <w:lang w:val="en-US" w:eastAsia="en-GB"/>
              </w:rPr>
            </w:pPr>
          </w:p>
        </w:tc>
      </w:tr>
      <w:tr w14:paraId="15DB139F">
        <w:tblPrEx>
          <w:tblCellMar>
            <w:top w:w="0" w:type="dxa"/>
            <w:left w:w="115" w:type="dxa"/>
            <w:bottom w:w="0" w:type="dxa"/>
            <w:right w:w="115" w:type="dxa"/>
          </w:tblCellMar>
        </w:tblPrEx>
        <w:trPr>
          <w:trHeight w:val="272" w:hRule="atLeast"/>
        </w:trPr>
        <w:tc>
          <w:tcPr>
            <w:tcW w:w="1560" w:type="dxa"/>
          </w:tcPr>
          <w:p w14:paraId="2FFBF68B">
            <w:pPr>
              <w:pStyle w:val="35"/>
              <w:autoSpaceDE w:val="0"/>
              <w:autoSpaceDN w:val="0"/>
              <w:adjustRightInd w:val="0"/>
              <w:rPr>
                <w:color w:val="333333"/>
                <w:szCs w:val="24"/>
                <w:lang w:val="en-US" w:eastAsia="en-GB"/>
              </w:rPr>
            </w:pPr>
          </w:p>
        </w:tc>
        <w:tc>
          <w:tcPr>
            <w:tcW w:w="2694" w:type="dxa"/>
          </w:tcPr>
          <w:p w14:paraId="00441FDE">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Trial registration</w:t>
            </w:r>
          </w:p>
        </w:tc>
        <w:tc>
          <w:tcPr>
            <w:tcW w:w="850" w:type="dxa"/>
          </w:tcPr>
          <w:p w14:paraId="508736DA">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w:t>
            </w:r>
          </w:p>
        </w:tc>
        <w:tc>
          <w:tcPr>
            <w:tcW w:w="10348" w:type="dxa"/>
          </w:tcPr>
          <w:p w14:paraId="6E5033A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Name of trial registry, identifying number (with URL) and date of registration</w:t>
            </w:r>
          </w:p>
        </w:tc>
        <w:tc>
          <w:tcPr>
            <w:tcW w:w="1417" w:type="dxa"/>
            <w:tcBorders>
              <w:bottom w:val="single" w:color="auto" w:sz="4" w:space="0"/>
            </w:tcBorders>
          </w:tcPr>
          <w:p w14:paraId="1E73EF33">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Page22</w:t>
            </w:r>
          </w:p>
        </w:tc>
      </w:tr>
      <w:tr w14:paraId="31B48C7D">
        <w:tblPrEx>
          <w:tblCellMar>
            <w:top w:w="0" w:type="dxa"/>
            <w:left w:w="115" w:type="dxa"/>
            <w:bottom w:w="0" w:type="dxa"/>
            <w:right w:w="115" w:type="dxa"/>
          </w:tblCellMar>
        </w:tblPrEx>
        <w:trPr>
          <w:trHeight w:val="272" w:hRule="atLeast"/>
        </w:trPr>
        <w:tc>
          <w:tcPr>
            <w:tcW w:w="1560" w:type="dxa"/>
          </w:tcPr>
          <w:p w14:paraId="2E5A766C">
            <w:pPr>
              <w:pStyle w:val="35"/>
              <w:autoSpaceDE w:val="0"/>
              <w:autoSpaceDN w:val="0"/>
              <w:adjustRightInd w:val="0"/>
              <w:rPr>
                <w:color w:val="333333"/>
                <w:szCs w:val="24"/>
                <w:lang w:val="en-US" w:eastAsia="en-GB"/>
              </w:rPr>
            </w:pPr>
          </w:p>
        </w:tc>
        <w:tc>
          <w:tcPr>
            <w:tcW w:w="2694" w:type="dxa"/>
          </w:tcPr>
          <w:p w14:paraId="108C6ED7">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Protocol and statistical analysis plan</w:t>
            </w:r>
          </w:p>
        </w:tc>
        <w:tc>
          <w:tcPr>
            <w:tcW w:w="850" w:type="dxa"/>
          </w:tcPr>
          <w:p w14:paraId="7684EACB">
            <w:pPr>
              <w:pStyle w:val="35"/>
              <w:autoSpaceDE w:val="0"/>
              <w:autoSpaceDN w:val="0"/>
              <w:adjustRightInd w:val="0"/>
              <w:jc w:val="center"/>
              <w:rPr>
                <w:rFonts w:hint="eastAsia" w:ascii="Calibri" w:hAnsi="Calibri" w:eastAsia="宋体" w:cs="Calibri"/>
                <w:color w:val="000000"/>
                <w:sz w:val="22"/>
                <w:szCs w:val="22"/>
                <w:lang w:val="en-US" w:eastAsia="zh-CN"/>
              </w:rPr>
            </w:pPr>
            <w:r>
              <w:rPr>
                <w:rFonts w:hint="eastAsia" w:eastAsia="宋体"/>
                <w:color w:val="333333"/>
                <w:szCs w:val="24"/>
                <w:lang w:val="en-US" w:eastAsia="zh-CN"/>
              </w:rPr>
              <w:t>2</w:t>
            </w:r>
          </w:p>
        </w:tc>
        <w:tc>
          <w:tcPr>
            <w:tcW w:w="10348" w:type="dxa"/>
          </w:tcPr>
          <w:p w14:paraId="643072E4">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Where the trial protocol and statistical analysis plan can be accessed</w:t>
            </w:r>
          </w:p>
        </w:tc>
        <w:tc>
          <w:tcPr>
            <w:tcW w:w="1417" w:type="dxa"/>
            <w:tcBorders>
              <w:top w:val="single" w:color="auto" w:sz="4" w:space="0"/>
              <w:bottom w:val="single" w:color="auto" w:sz="4" w:space="0"/>
            </w:tcBorders>
          </w:tcPr>
          <w:p w14:paraId="4784BC56">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Page22</w:t>
            </w:r>
          </w:p>
        </w:tc>
      </w:tr>
      <w:tr w14:paraId="4E1B2A1C">
        <w:tblPrEx>
          <w:tblCellMar>
            <w:top w:w="0" w:type="dxa"/>
            <w:left w:w="115" w:type="dxa"/>
            <w:bottom w:w="0" w:type="dxa"/>
            <w:right w:w="115" w:type="dxa"/>
          </w:tblCellMar>
        </w:tblPrEx>
        <w:trPr>
          <w:trHeight w:val="272" w:hRule="atLeast"/>
        </w:trPr>
        <w:tc>
          <w:tcPr>
            <w:tcW w:w="1560" w:type="dxa"/>
          </w:tcPr>
          <w:p w14:paraId="7725CE79">
            <w:pPr>
              <w:pStyle w:val="35"/>
              <w:autoSpaceDE w:val="0"/>
              <w:autoSpaceDN w:val="0"/>
              <w:adjustRightInd w:val="0"/>
              <w:rPr>
                <w:color w:val="333333"/>
                <w:szCs w:val="24"/>
                <w:lang w:val="en-US" w:eastAsia="en-GB"/>
              </w:rPr>
            </w:pPr>
          </w:p>
        </w:tc>
        <w:tc>
          <w:tcPr>
            <w:tcW w:w="2694" w:type="dxa"/>
          </w:tcPr>
          <w:p w14:paraId="767E7451">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Data sharing</w:t>
            </w:r>
          </w:p>
        </w:tc>
        <w:tc>
          <w:tcPr>
            <w:tcW w:w="850" w:type="dxa"/>
          </w:tcPr>
          <w:p w14:paraId="6C41509E">
            <w:pPr>
              <w:pStyle w:val="35"/>
              <w:autoSpaceDE w:val="0"/>
              <w:autoSpaceDN w:val="0"/>
              <w:adjustRightInd w:val="0"/>
              <w:jc w:val="center"/>
              <w:rPr>
                <w:rFonts w:hint="default" w:ascii="Calibri" w:hAnsi="Calibri" w:eastAsia="宋体" w:cs="Calibri"/>
                <w:color w:val="000000"/>
                <w:sz w:val="22"/>
                <w:szCs w:val="22"/>
                <w:lang w:val="en-US" w:eastAsia="zh-CN"/>
              </w:rPr>
            </w:pPr>
            <w:r>
              <w:rPr>
                <w:rFonts w:hint="eastAsia" w:eastAsia="宋体"/>
                <w:color w:val="333333"/>
                <w:szCs w:val="24"/>
                <w:lang w:val="en-US" w:eastAsia="zh-CN"/>
              </w:rPr>
              <w:t>19</w:t>
            </w:r>
          </w:p>
        </w:tc>
        <w:tc>
          <w:tcPr>
            <w:tcW w:w="10348" w:type="dxa"/>
          </w:tcPr>
          <w:p w14:paraId="20BEADB8">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Where and how the individual de-identified participant data (including data dictionary), statistical code and any other materials can be accessed</w:t>
            </w:r>
          </w:p>
        </w:tc>
        <w:tc>
          <w:tcPr>
            <w:tcW w:w="1417" w:type="dxa"/>
            <w:tcBorders>
              <w:top w:val="single" w:color="auto" w:sz="4" w:space="0"/>
              <w:bottom w:val="single" w:color="auto" w:sz="4" w:space="0"/>
            </w:tcBorders>
          </w:tcPr>
          <w:p w14:paraId="31BD024F">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Page21</w:t>
            </w:r>
          </w:p>
        </w:tc>
      </w:tr>
      <w:tr w14:paraId="4BCC1AC8">
        <w:tblPrEx>
          <w:tblCellMar>
            <w:top w:w="0" w:type="dxa"/>
            <w:left w:w="115" w:type="dxa"/>
            <w:bottom w:w="0" w:type="dxa"/>
            <w:right w:w="115" w:type="dxa"/>
          </w:tblCellMar>
        </w:tblPrEx>
        <w:trPr>
          <w:trHeight w:val="272" w:hRule="atLeast"/>
        </w:trPr>
        <w:tc>
          <w:tcPr>
            <w:tcW w:w="1560" w:type="dxa"/>
          </w:tcPr>
          <w:p w14:paraId="3DA8BDD4">
            <w:pPr>
              <w:pStyle w:val="35"/>
              <w:autoSpaceDE w:val="0"/>
              <w:autoSpaceDN w:val="0"/>
              <w:adjustRightInd w:val="0"/>
              <w:rPr>
                <w:color w:val="333333"/>
                <w:szCs w:val="24"/>
                <w:lang w:val="en-US" w:eastAsia="en-GB"/>
              </w:rPr>
            </w:pPr>
          </w:p>
        </w:tc>
        <w:tc>
          <w:tcPr>
            <w:tcW w:w="2694" w:type="dxa"/>
            <w:vMerge w:val="restart"/>
          </w:tcPr>
          <w:p w14:paraId="032B4BD8">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Funding and conflicts of interest</w:t>
            </w:r>
          </w:p>
        </w:tc>
        <w:tc>
          <w:tcPr>
            <w:tcW w:w="850" w:type="dxa"/>
          </w:tcPr>
          <w:p w14:paraId="2F093E83">
            <w:pPr>
              <w:pStyle w:val="35"/>
              <w:autoSpaceDE w:val="0"/>
              <w:autoSpaceDN w:val="0"/>
              <w:adjustRightInd w:val="0"/>
              <w:jc w:val="center"/>
              <w:rPr>
                <w:rFonts w:hint="default" w:ascii="Calibri" w:hAnsi="Calibri" w:eastAsia="宋体" w:cs="Calibri"/>
                <w:color w:val="000000"/>
                <w:sz w:val="22"/>
                <w:szCs w:val="22"/>
                <w:lang w:val="en-US" w:eastAsia="zh-CN"/>
              </w:rPr>
            </w:pPr>
            <w:r>
              <w:rPr>
                <w:rFonts w:hint="eastAsia" w:eastAsia="宋体"/>
                <w:color w:val="333333"/>
                <w:szCs w:val="24"/>
                <w:lang w:val="en-US" w:eastAsia="zh-CN"/>
              </w:rPr>
              <w:t>20</w:t>
            </w:r>
          </w:p>
        </w:tc>
        <w:tc>
          <w:tcPr>
            <w:tcW w:w="10348" w:type="dxa"/>
          </w:tcPr>
          <w:p w14:paraId="10B00568">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Sources of funding and other support (eg, supply of drugs), and role of funders in the design, conduct, analysis and reporting of the trial</w:t>
            </w:r>
          </w:p>
        </w:tc>
        <w:tc>
          <w:tcPr>
            <w:tcW w:w="1417" w:type="dxa"/>
            <w:tcBorders>
              <w:top w:val="single" w:color="auto" w:sz="4" w:space="0"/>
              <w:bottom w:val="single" w:color="auto" w:sz="4" w:space="0"/>
            </w:tcBorders>
          </w:tcPr>
          <w:p w14:paraId="2FA1C9C5">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Page21</w:t>
            </w:r>
          </w:p>
        </w:tc>
      </w:tr>
      <w:tr w14:paraId="682C303D">
        <w:tblPrEx>
          <w:tblCellMar>
            <w:top w:w="0" w:type="dxa"/>
            <w:left w:w="115" w:type="dxa"/>
            <w:bottom w:w="0" w:type="dxa"/>
            <w:right w:w="115" w:type="dxa"/>
          </w:tblCellMar>
        </w:tblPrEx>
        <w:trPr>
          <w:trHeight w:val="272" w:hRule="atLeast"/>
        </w:trPr>
        <w:tc>
          <w:tcPr>
            <w:tcW w:w="1560" w:type="dxa"/>
          </w:tcPr>
          <w:p w14:paraId="1B0A4C1E">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702C46BE">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6DA2C9ED">
            <w:pPr>
              <w:pStyle w:val="35"/>
              <w:autoSpaceDE w:val="0"/>
              <w:autoSpaceDN w:val="0"/>
              <w:adjustRightInd w:val="0"/>
              <w:jc w:val="center"/>
              <w:rPr>
                <w:rFonts w:hint="default" w:ascii="Calibri" w:hAnsi="Calibri" w:eastAsia="宋体" w:cs="Calibri"/>
                <w:color w:val="000000"/>
                <w:sz w:val="22"/>
                <w:szCs w:val="22"/>
                <w:lang w:val="en-US" w:eastAsia="zh-CN"/>
              </w:rPr>
            </w:pPr>
            <w:r>
              <w:rPr>
                <w:rFonts w:hint="eastAsia" w:eastAsia="宋体"/>
                <w:color w:val="333333"/>
                <w:szCs w:val="24"/>
                <w:lang w:val="en-US" w:eastAsia="zh-CN"/>
              </w:rPr>
              <w:t>19</w:t>
            </w:r>
          </w:p>
        </w:tc>
        <w:tc>
          <w:tcPr>
            <w:tcW w:w="10348" w:type="dxa"/>
          </w:tcPr>
          <w:p w14:paraId="19298050">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Financial and other conflicts of interest of the manuscript authors</w:t>
            </w:r>
          </w:p>
        </w:tc>
        <w:tc>
          <w:tcPr>
            <w:tcW w:w="1417" w:type="dxa"/>
            <w:tcBorders>
              <w:top w:val="single" w:color="auto" w:sz="4" w:space="0"/>
              <w:bottom w:val="single" w:color="auto" w:sz="4" w:space="0"/>
            </w:tcBorders>
          </w:tcPr>
          <w:p w14:paraId="0D5251A5">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Page21</w:t>
            </w:r>
          </w:p>
        </w:tc>
      </w:tr>
      <w:tr w14:paraId="7038E3A9">
        <w:tblPrEx>
          <w:tblCellMar>
            <w:top w:w="0" w:type="dxa"/>
            <w:left w:w="115" w:type="dxa"/>
            <w:bottom w:w="0" w:type="dxa"/>
            <w:right w:w="115" w:type="dxa"/>
          </w:tblCellMar>
        </w:tblPrEx>
        <w:trPr>
          <w:trHeight w:val="276" w:hRule="atLeast"/>
        </w:trPr>
        <w:tc>
          <w:tcPr>
            <w:tcW w:w="1560" w:type="dxa"/>
          </w:tcPr>
          <w:p w14:paraId="09D7E971">
            <w:pPr>
              <w:pStyle w:val="35"/>
              <w:autoSpaceDE w:val="0"/>
              <w:autoSpaceDN w:val="0"/>
              <w:adjustRightInd w:val="0"/>
              <w:rPr>
                <w:b/>
                <w:color w:val="333333"/>
                <w:szCs w:val="24"/>
                <w:lang w:val="en-US" w:eastAsia="en-GB"/>
              </w:rPr>
            </w:pPr>
          </w:p>
        </w:tc>
        <w:tc>
          <w:tcPr>
            <w:tcW w:w="13892" w:type="dxa"/>
            <w:gridSpan w:val="3"/>
          </w:tcPr>
          <w:p w14:paraId="02437053">
            <w:pPr>
              <w:pStyle w:val="35"/>
              <w:autoSpaceDE w:val="0"/>
              <w:autoSpaceDN w:val="0"/>
              <w:adjustRightInd w:val="0"/>
              <w:rPr>
                <w:rFonts w:ascii="Calibri" w:hAnsi="Calibri" w:cs="Calibri"/>
                <w:b/>
                <w:color w:val="000000"/>
                <w:sz w:val="22"/>
                <w:szCs w:val="22"/>
                <w:lang w:val="en-US" w:eastAsia="en-GB"/>
              </w:rPr>
            </w:pPr>
            <w:r>
              <w:rPr>
                <w:b/>
                <w:color w:val="333333"/>
                <w:szCs w:val="24"/>
                <w:lang w:val="en-US" w:eastAsia="en-GB"/>
              </w:rPr>
              <w:t>Introduction</w:t>
            </w:r>
          </w:p>
        </w:tc>
        <w:tc>
          <w:tcPr>
            <w:tcW w:w="1417" w:type="dxa"/>
            <w:tcBorders>
              <w:top w:val="single" w:color="auto" w:sz="4" w:space="0"/>
            </w:tcBorders>
          </w:tcPr>
          <w:p w14:paraId="30520C8B">
            <w:pPr>
              <w:pStyle w:val="35"/>
              <w:autoSpaceDE w:val="0"/>
              <w:autoSpaceDN w:val="0"/>
              <w:adjustRightInd w:val="0"/>
              <w:rPr>
                <w:b/>
                <w:color w:val="333333"/>
                <w:szCs w:val="24"/>
                <w:lang w:val="en-US" w:eastAsia="en-GB"/>
              </w:rPr>
            </w:pPr>
          </w:p>
        </w:tc>
      </w:tr>
      <w:tr w14:paraId="2FAA4B6E">
        <w:tblPrEx>
          <w:tblCellMar>
            <w:top w:w="0" w:type="dxa"/>
            <w:left w:w="115" w:type="dxa"/>
            <w:bottom w:w="0" w:type="dxa"/>
            <w:right w:w="115" w:type="dxa"/>
          </w:tblCellMar>
        </w:tblPrEx>
        <w:trPr>
          <w:trHeight w:val="271" w:hRule="atLeast"/>
        </w:trPr>
        <w:tc>
          <w:tcPr>
            <w:tcW w:w="1560" w:type="dxa"/>
          </w:tcPr>
          <w:p w14:paraId="56503720">
            <w:pPr>
              <w:pStyle w:val="35"/>
              <w:autoSpaceDE w:val="0"/>
              <w:autoSpaceDN w:val="0"/>
              <w:adjustRightInd w:val="0"/>
              <w:rPr>
                <w:color w:val="333333"/>
                <w:szCs w:val="24"/>
                <w:lang w:val="en-US" w:eastAsia="en-GB"/>
              </w:rPr>
            </w:pPr>
          </w:p>
        </w:tc>
        <w:tc>
          <w:tcPr>
            <w:tcW w:w="2694" w:type="dxa"/>
          </w:tcPr>
          <w:p w14:paraId="5182BD7C">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Background and rationale</w:t>
            </w:r>
          </w:p>
        </w:tc>
        <w:tc>
          <w:tcPr>
            <w:tcW w:w="850" w:type="dxa"/>
          </w:tcPr>
          <w:p w14:paraId="1FAC2EF7">
            <w:pPr>
              <w:pStyle w:val="35"/>
              <w:autoSpaceDE w:val="0"/>
              <w:autoSpaceDN w:val="0"/>
              <w:adjustRightInd w:val="0"/>
              <w:jc w:val="center"/>
              <w:rPr>
                <w:rFonts w:hint="eastAsia" w:ascii="Calibri" w:hAnsi="Calibri" w:eastAsia="宋体" w:cs="Calibri"/>
                <w:color w:val="000000"/>
                <w:sz w:val="22"/>
                <w:szCs w:val="22"/>
                <w:lang w:val="en-US" w:eastAsia="zh-CN"/>
              </w:rPr>
            </w:pPr>
            <w:r>
              <w:rPr>
                <w:rFonts w:hint="eastAsia" w:eastAsia="宋体"/>
                <w:color w:val="333333"/>
                <w:szCs w:val="24"/>
                <w:lang w:val="en-US" w:eastAsia="zh-CN"/>
              </w:rPr>
              <w:t>2</w:t>
            </w:r>
          </w:p>
        </w:tc>
        <w:tc>
          <w:tcPr>
            <w:tcW w:w="10348" w:type="dxa"/>
          </w:tcPr>
          <w:p w14:paraId="2B92894E">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Scientific background and rationale</w:t>
            </w:r>
          </w:p>
        </w:tc>
        <w:tc>
          <w:tcPr>
            <w:tcW w:w="1417" w:type="dxa"/>
            <w:tcBorders>
              <w:bottom w:val="single" w:color="auto" w:sz="4" w:space="0"/>
            </w:tcBorders>
          </w:tcPr>
          <w:p w14:paraId="6D6017B0">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Page2</w:t>
            </w:r>
          </w:p>
        </w:tc>
      </w:tr>
      <w:tr w14:paraId="78EFFCFC">
        <w:tblPrEx>
          <w:tblCellMar>
            <w:top w:w="0" w:type="dxa"/>
            <w:left w:w="115" w:type="dxa"/>
            <w:bottom w:w="0" w:type="dxa"/>
            <w:right w:w="115" w:type="dxa"/>
          </w:tblCellMar>
        </w:tblPrEx>
        <w:trPr>
          <w:trHeight w:val="276" w:hRule="atLeast"/>
        </w:trPr>
        <w:tc>
          <w:tcPr>
            <w:tcW w:w="1560" w:type="dxa"/>
          </w:tcPr>
          <w:p w14:paraId="15230C56">
            <w:pPr>
              <w:pStyle w:val="35"/>
              <w:autoSpaceDE w:val="0"/>
              <w:autoSpaceDN w:val="0"/>
              <w:adjustRightInd w:val="0"/>
              <w:rPr>
                <w:color w:val="333333"/>
                <w:szCs w:val="24"/>
                <w:lang w:val="en-US" w:eastAsia="en-GB"/>
              </w:rPr>
            </w:pPr>
          </w:p>
        </w:tc>
        <w:tc>
          <w:tcPr>
            <w:tcW w:w="2694" w:type="dxa"/>
            <w:vAlign w:val="center"/>
          </w:tcPr>
          <w:p w14:paraId="331C897D">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Objectives</w:t>
            </w:r>
          </w:p>
        </w:tc>
        <w:tc>
          <w:tcPr>
            <w:tcW w:w="850" w:type="dxa"/>
          </w:tcPr>
          <w:p w14:paraId="68D341AC">
            <w:pPr>
              <w:pStyle w:val="35"/>
              <w:autoSpaceDE w:val="0"/>
              <w:autoSpaceDN w:val="0"/>
              <w:adjustRightInd w:val="0"/>
              <w:jc w:val="center"/>
              <w:rPr>
                <w:rFonts w:hint="eastAsia" w:ascii="Calibri" w:hAnsi="Calibri" w:eastAsia="宋体" w:cs="Calibri"/>
                <w:color w:val="000000"/>
                <w:sz w:val="22"/>
                <w:szCs w:val="22"/>
                <w:lang w:val="en-US" w:eastAsia="zh-CN"/>
              </w:rPr>
            </w:pPr>
            <w:r>
              <w:rPr>
                <w:rFonts w:hint="eastAsia" w:eastAsia="宋体"/>
                <w:color w:val="333333"/>
                <w:szCs w:val="24"/>
                <w:lang w:val="en-US" w:eastAsia="zh-CN"/>
              </w:rPr>
              <w:t>3</w:t>
            </w:r>
          </w:p>
        </w:tc>
        <w:tc>
          <w:tcPr>
            <w:tcW w:w="10348" w:type="dxa"/>
          </w:tcPr>
          <w:p w14:paraId="0B8B4558">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Specific objectives related to benefits and harms</w:t>
            </w:r>
          </w:p>
        </w:tc>
        <w:tc>
          <w:tcPr>
            <w:tcW w:w="1417" w:type="dxa"/>
            <w:tcBorders>
              <w:top w:val="single" w:color="auto" w:sz="4" w:space="0"/>
              <w:bottom w:val="single" w:color="auto" w:sz="4" w:space="0"/>
            </w:tcBorders>
          </w:tcPr>
          <w:p w14:paraId="48F0BE23">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Page3</w:t>
            </w:r>
          </w:p>
        </w:tc>
      </w:tr>
      <w:tr w14:paraId="281CCBEB">
        <w:tblPrEx>
          <w:tblCellMar>
            <w:top w:w="0" w:type="dxa"/>
            <w:left w:w="115" w:type="dxa"/>
            <w:bottom w:w="0" w:type="dxa"/>
            <w:right w:w="115" w:type="dxa"/>
          </w:tblCellMar>
        </w:tblPrEx>
        <w:trPr>
          <w:trHeight w:val="276" w:hRule="atLeast"/>
        </w:trPr>
        <w:tc>
          <w:tcPr>
            <w:tcW w:w="1560" w:type="dxa"/>
          </w:tcPr>
          <w:p w14:paraId="2EF82D69">
            <w:pPr>
              <w:pStyle w:val="35"/>
              <w:autoSpaceDE w:val="0"/>
              <w:autoSpaceDN w:val="0"/>
              <w:adjustRightInd w:val="0"/>
              <w:rPr>
                <w:b/>
                <w:color w:val="333333"/>
                <w:szCs w:val="24"/>
                <w:lang w:val="en-US" w:eastAsia="en-GB"/>
              </w:rPr>
            </w:pPr>
          </w:p>
        </w:tc>
        <w:tc>
          <w:tcPr>
            <w:tcW w:w="13892" w:type="dxa"/>
            <w:gridSpan w:val="3"/>
          </w:tcPr>
          <w:p w14:paraId="29C93C58">
            <w:pPr>
              <w:pStyle w:val="35"/>
              <w:autoSpaceDE w:val="0"/>
              <w:autoSpaceDN w:val="0"/>
              <w:adjustRightInd w:val="0"/>
              <w:rPr>
                <w:rFonts w:ascii="Calibri" w:hAnsi="Calibri" w:cs="Calibri"/>
                <w:b/>
                <w:color w:val="000000"/>
                <w:sz w:val="22"/>
                <w:szCs w:val="22"/>
                <w:lang w:val="en-US" w:eastAsia="en-GB"/>
              </w:rPr>
            </w:pPr>
            <w:r>
              <w:rPr>
                <w:b/>
                <w:color w:val="333333"/>
                <w:szCs w:val="24"/>
                <w:lang w:val="en-US" w:eastAsia="en-GB"/>
              </w:rPr>
              <w:t>Methods</w:t>
            </w:r>
          </w:p>
        </w:tc>
        <w:tc>
          <w:tcPr>
            <w:tcW w:w="1417" w:type="dxa"/>
            <w:tcBorders>
              <w:top w:val="single" w:color="auto" w:sz="4" w:space="0"/>
            </w:tcBorders>
          </w:tcPr>
          <w:p w14:paraId="65A98712">
            <w:pPr>
              <w:pStyle w:val="35"/>
              <w:autoSpaceDE w:val="0"/>
              <w:autoSpaceDN w:val="0"/>
              <w:adjustRightInd w:val="0"/>
              <w:rPr>
                <w:b/>
                <w:color w:val="333333"/>
                <w:szCs w:val="24"/>
                <w:lang w:val="en-US" w:eastAsia="en-GB"/>
              </w:rPr>
            </w:pPr>
          </w:p>
        </w:tc>
      </w:tr>
      <w:tr w14:paraId="1858F8DC">
        <w:tblPrEx>
          <w:tblCellMar>
            <w:top w:w="0" w:type="dxa"/>
            <w:left w:w="115" w:type="dxa"/>
            <w:bottom w:w="0" w:type="dxa"/>
            <w:right w:w="115" w:type="dxa"/>
          </w:tblCellMar>
        </w:tblPrEx>
        <w:trPr>
          <w:trHeight w:val="268" w:hRule="atLeast"/>
        </w:trPr>
        <w:tc>
          <w:tcPr>
            <w:tcW w:w="1560" w:type="dxa"/>
          </w:tcPr>
          <w:p w14:paraId="5CDBACD8">
            <w:pPr>
              <w:pStyle w:val="35"/>
              <w:autoSpaceDE w:val="0"/>
              <w:autoSpaceDN w:val="0"/>
              <w:adjustRightInd w:val="0"/>
              <w:rPr>
                <w:color w:val="333333"/>
                <w:szCs w:val="24"/>
                <w:lang w:val="en-US" w:eastAsia="en-GB"/>
              </w:rPr>
            </w:pPr>
          </w:p>
        </w:tc>
        <w:tc>
          <w:tcPr>
            <w:tcW w:w="2694" w:type="dxa"/>
          </w:tcPr>
          <w:p w14:paraId="73C7C8F0">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Patient and public involvement</w:t>
            </w:r>
          </w:p>
        </w:tc>
        <w:tc>
          <w:tcPr>
            <w:tcW w:w="850" w:type="dxa"/>
          </w:tcPr>
          <w:p w14:paraId="5274A5D5">
            <w:pPr>
              <w:pStyle w:val="35"/>
              <w:autoSpaceDE w:val="0"/>
              <w:autoSpaceDN w:val="0"/>
              <w:adjustRightInd w:val="0"/>
              <w:jc w:val="center"/>
              <w:rPr>
                <w:rFonts w:hint="eastAsia" w:ascii="Calibri" w:hAnsi="Calibri" w:eastAsia="宋体" w:cs="Calibri"/>
                <w:color w:val="000000"/>
                <w:sz w:val="22"/>
                <w:szCs w:val="22"/>
                <w:lang w:val="en-US" w:eastAsia="zh-CN"/>
              </w:rPr>
            </w:pPr>
            <w:r>
              <w:rPr>
                <w:rFonts w:hint="eastAsia" w:eastAsia="宋体"/>
                <w:color w:val="333333"/>
                <w:szCs w:val="24"/>
                <w:lang w:val="en-US" w:eastAsia="zh-CN"/>
              </w:rPr>
              <w:t>4</w:t>
            </w:r>
          </w:p>
        </w:tc>
        <w:tc>
          <w:tcPr>
            <w:tcW w:w="10348" w:type="dxa"/>
          </w:tcPr>
          <w:p w14:paraId="600AC5F4">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Details of patient or public involvement in the design, conduct and reporting of the trial</w:t>
            </w:r>
          </w:p>
        </w:tc>
        <w:tc>
          <w:tcPr>
            <w:tcW w:w="1417" w:type="dxa"/>
            <w:tcBorders>
              <w:bottom w:val="single" w:color="auto" w:sz="4" w:space="0"/>
            </w:tcBorders>
          </w:tcPr>
          <w:p w14:paraId="777C5A4A">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Page4</w:t>
            </w:r>
          </w:p>
        </w:tc>
      </w:tr>
      <w:tr w14:paraId="1B0AA934">
        <w:tblPrEx>
          <w:tblCellMar>
            <w:top w:w="0" w:type="dxa"/>
            <w:left w:w="115" w:type="dxa"/>
            <w:bottom w:w="0" w:type="dxa"/>
            <w:right w:w="115" w:type="dxa"/>
          </w:tblCellMar>
        </w:tblPrEx>
        <w:trPr>
          <w:trHeight w:val="268" w:hRule="atLeast"/>
        </w:trPr>
        <w:tc>
          <w:tcPr>
            <w:tcW w:w="1560" w:type="dxa"/>
          </w:tcPr>
          <w:p w14:paraId="1AD368CF">
            <w:pPr>
              <w:pStyle w:val="35"/>
              <w:autoSpaceDE w:val="0"/>
              <w:autoSpaceDN w:val="0"/>
              <w:adjustRightInd w:val="0"/>
              <w:rPr>
                <w:color w:val="333333"/>
                <w:szCs w:val="24"/>
                <w:lang w:val="en-US" w:eastAsia="en-GB"/>
              </w:rPr>
            </w:pPr>
          </w:p>
        </w:tc>
        <w:tc>
          <w:tcPr>
            <w:tcW w:w="2694" w:type="dxa"/>
          </w:tcPr>
          <w:p w14:paraId="284FD3E2">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Trial design</w:t>
            </w:r>
          </w:p>
        </w:tc>
        <w:tc>
          <w:tcPr>
            <w:tcW w:w="850" w:type="dxa"/>
          </w:tcPr>
          <w:p w14:paraId="19805547">
            <w:pPr>
              <w:pStyle w:val="35"/>
              <w:autoSpaceDE w:val="0"/>
              <w:autoSpaceDN w:val="0"/>
              <w:adjustRightInd w:val="0"/>
              <w:jc w:val="center"/>
              <w:rPr>
                <w:rFonts w:hint="eastAsia" w:ascii="Calibri" w:hAnsi="Calibri" w:eastAsia="宋体" w:cs="Calibri"/>
                <w:color w:val="000000"/>
                <w:sz w:val="22"/>
                <w:szCs w:val="22"/>
                <w:lang w:val="en-US" w:eastAsia="zh-CN"/>
              </w:rPr>
            </w:pPr>
            <w:r>
              <w:rPr>
                <w:rFonts w:hint="eastAsia" w:eastAsia="宋体"/>
                <w:color w:val="333333"/>
                <w:szCs w:val="24"/>
                <w:lang w:val="en-US" w:eastAsia="zh-CN"/>
              </w:rPr>
              <w:t>4</w:t>
            </w:r>
          </w:p>
        </w:tc>
        <w:tc>
          <w:tcPr>
            <w:tcW w:w="10348" w:type="dxa"/>
          </w:tcPr>
          <w:p w14:paraId="6B5445E7">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Description of trial design including type of trial (eg, parallel group, crossover), allocation ratio, and framework (eg, superiority, equivalence, non-inferiority, exploratory)</w:t>
            </w:r>
          </w:p>
        </w:tc>
        <w:tc>
          <w:tcPr>
            <w:tcW w:w="1417" w:type="dxa"/>
            <w:tcBorders>
              <w:top w:val="single" w:color="auto" w:sz="4" w:space="0"/>
              <w:bottom w:val="single" w:color="auto" w:sz="4" w:space="0"/>
            </w:tcBorders>
          </w:tcPr>
          <w:p w14:paraId="483E661F">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Page4</w:t>
            </w:r>
          </w:p>
        </w:tc>
      </w:tr>
      <w:tr w14:paraId="504060DC">
        <w:tblPrEx>
          <w:tblCellMar>
            <w:top w:w="0" w:type="dxa"/>
            <w:left w:w="115" w:type="dxa"/>
            <w:bottom w:w="0" w:type="dxa"/>
            <w:right w:w="115" w:type="dxa"/>
          </w:tblCellMar>
        </w:tblPrEx>
        <w:trPr>
          <w:trHeight w:val="214" w:hRule="atLeast"/>
        </w:trPr>
        <w:tc>
          <w:tcPr>
            <w:tcW w:w="1560" w:type="dxa"/>
          </w:tcPr>
          <w:p w14:paraId="34A42CEF">
            <w:pPr>
              <w:pStyle w:val="35"/>
              <w:autoSpaceDE w:val="0"/>
              <w:autoSpaceDN w:val="0"/>
              <w:adjustRightInd w:val="0"/>
              <w:rPr>
                <w:color w:val="333333"/>
                <w:szCs w:val="24"/>
                <w:lang w:val="en-US" w:eastAsia="en-GB"/>
              </w:rPr>
            </w:pPr>
          </w:p>
        </w:tc>
        <w:tc>
          <w:tcPr>
            <w:tcW w:w="2694" w:type="dxa"/>
          </w:tcPr>
          <w:p w14:paraId="0309F428">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Changes to trial protocol</w:t>
            </w:r>
          </w:p>
        </w:tc>
        <w:tc>
          <w:tcPr>
            <w:tcW w:w="850" w:type="dxa"/>
          </w:tcPr>
          <w:p w14:paraId="2FE841DA">
            <w:pPr>
              <w:pStyle w:val="35"/>
              <w:autoSpaceDE w:val="0"/>
              <w:autoSpaceDN w:val="0"/>
              <w:adjustRightInd w:val="0"/>
              <w:jc w:val="center"/>
              <w:rPr>
                <w:rFonts w:hint="eastAsia" w:ascii="Calibri" w:hAnsi="Calibri" w:eastAsia="宋体" w:cs="Calibri"/>
                <w:color w:val="000000"/>
                <w:sz w:val="22"/>
                <w:szCs w:val="22"/>
                <w:lang w:val="en-US" w:eastAsia="zh-CN"/>
              </w:rPr>
            </w:pPr>
            <w:r>
              <w:rPr>
                <w:rFonts w:hint="eastAsia" w:eastAsia="宋体"/>
                <w:color w:val="333333"/>
                <w:szCs w:val="24"/>
                <w:lang w:val="en-US" w:eastAsia="zh-CN"/>
              </w:rPr>
              <w:t>4</w:t>
            </w:r>
          </w:p>
        </w:tc>
        <w:tc>
          <w:tcPr>
            <w:tcW w:w="10348" w:type="dxa"/>
          </w:tcPr>
          <w:p w14:paraId="7C331F30">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Important changes to the trial after it commenced including any outcomes or analyses that were not prespecified, with reason</w:t>
            </w:r>
          </w:p>
        </w:tc>
        <w:tc>
          <w:tcPr>
            <w:tcW w:w="1417" w:type="dxa"/>
            <w:tcBorders>
              <w:top w:val="single" w:color="auto" w:sz="4" w:space="0"/>
              <w:bottom w:val="single" w:color="auto" w:sz="4" w:space="0"/>
            </w:tcBorders>
          </w:tcPr>
          <w:p w14:paraId="6BBA8553">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Page4</w:t>
            </w:r>
          </w:p>
        </w:tc>
      </w:tr>
      <w:tr w14:paraId="07CFBB74">
        <w:tblPrEx>
          <w:tblCellMar>
            <w:top w:w="0" w:type="dxa"/>
            <w:left w:w="115" w:type="dxa"/>
            <w:bottom w:w="0" w:type="dxa"/>
            <w:right w:w="115" w:type="dxa"/>
          </w:tblCellMar>
        </w:tblPrEx>
        <w:trPr>
          <w:trHeight w:val="96" w:hRule="atLeast"/>
        </w:trPr>
        <w:tc>
          <w:tcPr>
            <w:tcW w:w="1560" w:type="dxa"/>
          </w:tcPr>
          <w:p w14:paraId="0EE0828F">
            <w:pPr>
              <w:pStyle w:val="35"/>
              <w:autoSpaceDE w:val="0"/>
              <w:autoSpaceDN w:val="0"/>
              <w:adjustRightInd w:val="0"/>
              <w:rPr>
                <w:color w:val="333333"/>
                <w:szCs w:val="24"/>
                <w:lang w:val="en-US" w:eastAsia="en-GB"/>
              </w:rPr>
            </w:pPr>
          </w:p>
        </w:tc>
        <w:tc>
          <w:tcPr>
            <w:tcW w:w="2694" w:type="dxa"/>
          </w:tcPr>
          <w:p w14:paraId="50D0AB77">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Trial setting</w:t>
            </w:r>
          </w:p>
        </w:tc>
        <w:tc>
          <w:tcPr>
            <w:tcW w:w="850" w:type="dxa"/>
          </w:tcPr>
          <w:p w14:paraId="704EE25F">
            <w:pPr>
              <w:pStyle w:val="35"/>
              <w:autoSpaceDE w:val="0"/>
              <w:autoSpaceDN w:val="0"/>
              <w:adjustRightInd w:val="0"/>
              <w:jc w:val="center"/>
              <w:rPr>
                <w:rFonts w:hint="eastAsia" w:ascii="Calibri" w:hAnsi="Calibri" w:eastAsia="宋体" w:cs="Calibri"/>
                <w:color w:val="000000"/>
                <w:sz w:val="22"/>
                <w:szCs w:val="22"/>
                <w:lang w:val="en-US" w:eastAsia="zh-CN"/>
              </w:rPr>
            </w:pPr>
            <w:r>
              <w:rPr>
                <w:rFonts w:hint="eastAsia" w:eastAsia="宋体"/>
                <w:color w:val="333333"/>
                <w:szCs w:val="24"/>
                <w:lang w:val="en-US" w:eastAsia="zh-CN"/>
              </w:rPr>
              <w:t>4</w:t>
            </w:r>
          </w:p>
        </w:tc>
        <w:tc>
          <w:tcPr>
            <w:tcW w:w="10348" w:type="dxa"/>
          </w:tcPr>
          <w:p w14:paraId="1D4F572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Settings (eg, community, hospital) and locations (eg, countries, sites) where the trial was conducted</w:t>
            </w:r>
          </w:p>
        </w:tc>
        <w:tc>
          <w:tcPr>
            <w:tcW w:w="1417" w:type="dxa"/>
            <w:tcBorders>
              <w:top w:val="single" w:color="auto" w:sz="4" w:space="0"/>
              <w:bottom w:val="single" w:color="auto" w:sz="4" w:space="0"/>
            </w:tcBorders>
          </w:tcPr>
          <w:p w14:paraId="3C56EBEE">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Page4</w:t>
            </w:r>
          </w:p>
        </w:tc>
      </w:tr>
      <w:tr w14:paraId="63E60961">
        <w:tblPrEx>
          <w:tblCellMar>
            <w:top w:w="0" w:type="dxa"/>
            <w:left w:w="115" w:type="dxa"/>
            <w:bottom w:w="0" w:type="dxa"/>
            <w:right w:w="115" w:type="dxa"/>
          </w:tblCellMar>
        </w:tblPrEx>
        <w:trPr>
          <w:trHeight w:val="276" w:hRule="atLeast"/>
        </w:trPr>
        <w:tc>
          <w:tcPr>
            <w:tcW w:w="1560" w:type="dxa"/>
          </w:tcPr>
          <w:p w14:paraId="7483AC70">
            <w:pPr>
              <w:pStyle w:val="35"/>
              <w:autoSpaceDE w:val="0"/>
              <w:autoSpaceDN w:val="0"/>
              <w:adjustRightInd w:val="0"/>
              <w:rPr>
                <w:color w:val="333333"/>
                <w:szCs w:val="24"/>
                <w:lang w:val="en-US" w:eastAsia="en-GB"/>
              </w:rPr>
            </w:pPr>
          </w:p>
        </w:tc>
        <w:tc>
          <w:tcPr>
            <w:tcW w:w="2694" w:type="dxa"/>
            <w:vMerge w:val="restart"/>
          </w:tcPr>
          <w:p w14:paraId="475718C6">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Eligibility criteria</w:t>
            </w:r>
          </w:p>
        </w:tc>
        <w:tc>
          <w:tcPr>
            <w:tcW w:w="850" w:type="dxa"/>
          </w:tcPr>
          <w:p w14:paraId="735E3047">
            <w:pPr>
              <w:pStyle w:val="35"/>
              <w:autoSpaceDE w:val="0"/>
              <w:autoSpaceDN w:val="0"/>
              <w:adjustRightInd w:val="0"/>
              <w:jc w:val="center"/>
              <w:rPr>
                <w:rFonts w:hint="eastAsia" w:ascii="Calibri" w:hAnsi="Calibri" w:eastAsia="宋体" w:cs="Calibri"/>
                <w:color w:val="000000"/>
                <w:sz w:val="22"/>
                <w:szCs w:val="22"/>
                <w:lang w:val="en-US" w:eastAsia="zh-CN"/>
              </w:rPr>
            </w:pPr>
            <w:r>
              <w:rPr>
                <w:rFonts w:hint="eastAsia" w:eastAsia="宋体"/>
                <w:color w:val="333333"/>
                <w:szCs w:val="24"/>
                <w:lang w:val="en-US" w:eastAsia="zh-CN"/>
              </w:rPr>
              <w:t>4</w:t>
            </w:r>
          </w:p>
        </w:tc>
        <w:tc>
          <w:tcPr>
            <w:tcW w:w="10348" w:type="dxa"/>
          </w:tcPr>
          <w:p w14:paraId="7F6F1783">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Eligibility criteria for participants</w:t>
            </w:r>
          </w:p>
        </w:tc>
        <w:tc>
          <w:tcPr>
            <w:tcW w:w="1417" w:type="dxa"/>
            <w:tcBorders>
              <w:top w:val="single" w:color="auto" w:sz="4" w:space="0"/>
              <w:bottom w:val="single" w:color="auto" w:sz="4" w:space="0"/>
            </w:tcBorders>
          </w:tcPr>
          <w:p w14:paraId="0F501B2F">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Page4</w:t>
            </w:r>
          </w:p>
        </w:tc>
      </w:tr>
      <w:tr w14:paraId="1B8703A1">
        <w:tblPrEx>
          <w:tblCellMar>
            <w:top w:w="0" w:type="dxa"/>
            <w:left w:w="115" w:type="dxa"/>
            <w:bottom w:w="0" w:type="dxa"/>
            <w:right w:w="115" w:type="dxa"/>
          </w:tblCellMar>
        </w:tblPrEx>
        <w:trPr>
          <w:trHeight w:val="276" w:hRule="atLeast"/>
        </w:trPr>
        <w:tc>
          <w:tcPr>
            <w:tcW w:w="1560" w:type="dxa"/>
          </w:tcPr>
          <w:p w14:paraId="650BFC36">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vAlign w:val="center"/>
          </w:tcPr>
          <w:p w14:paraId="0B02B3C5">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01B744C4">
            <w:pPr>
              <w:pStyle w:val="35"/>
              <w:autoSpaceDE w:val="0"/>
              <w:autoSpaceDN w:val="0"/>
              <w:adjustRightInd w:val="0"/>
              <w:jc w:val="center"/>
              <w:rPr>
                <w:rFonts w:hint="eastAsia" w:ascii="Calibri" w:hAnsi="Calibri" w:eastAsia="宋体" w:cs="Calibri"/>
                <w:color w:val="000000"/>
                <w:sz w:val="22"/>
                <w:szCs w:val="22"/>
                <w:lang w:val="en-US" w:eastAsia="zh-CN"/>
              </w:rPr>
            </w:pPr>
            <w:r>
              <w:rPr>
                <w:rFonts w:hint="eastAsia" w:eastAsia="宋体"/>
                <w:color w:val="333333"/>
                <w:szCs w:val="24"/>
                <w:lang w:val="en-US" w:eastAsia="zh-CN"/>
              </w:rPr>
              <w:t>4</w:t>
            </w:r>
          </w:p>
        </w:tc>
        <w:tc>
          <w:tcPr>
            <w:tcW w:w="10348" w:type="dxa"/>
          </w:tcPr>
          <w:p w14:paraId="6ED5CF85">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If applicable, eligibility criteria for sites and for individuals delivering the interventions (eg, surgeons, physiotherapists)</w:t>
            </w:r>
          </w:p>
        </w:tc>
        <w:tc>
          <w:tcPr>
            <w:tcW w:w="1417" w:type="dxa"/>
            <w:tcBorders>
              <w:top w:val="single" w:color="auto" w:sz="4" w:space="0"/>
              <w:bottom w:val="single" w:color="auto" w:sz="4" w:space="0"/>
            </w:tcBorders>
          </w:tcPr>
          <w:p w14:paraId="2EC926B9">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Page5</w:t>
            </w:r>
          </w:p>
        </w:tc>
      </w:tr>
      <w:tr w14:paraId="06640195">
        <w:tblPrEx>
          <w:tblCellMar>
            <w:top w:w="0" w:type="dxa"/>
            <w:left w:w="115" w:type="dxa"/>
            <w:bottom w:w="0" w:type="dxa"/>
            <w:right w:w="115" w:type="dxa"/>
          </w:tblCellMar>
        </w:tblPrEx>
        <w:trPr>
          <w:trHeight w:val="463" w:hRule="atLeast"/>
        </w:trPr>
        <w:tc>
          <w:tcPr>
            <w:tcW w:w="1560" w:type="dxa"/>
          </w:tcPr>
          <w:p w14:paraId="45C8CB91">
            <w:pPr>
              <w:pStyle w:val="35"/>
              <w:autoSpaceDE w:val="0"/>
              <w:autoSpaceDN w:val="0"/>
              <w:adjustRightInd w:val="0"/>
              <w:rPr>
                <w:color w:val="333333"/>
                <w:szCs w:val="24"/>
                <w:lang w:val="en-US" w:eastAsia="en-GB"/>
              </w:rPr>
            </w:pPr>
          </w:p>
        </w:tc>
        <w:tc>
          <w:tcPr>
            <w:tcW w:w="2694" w:type="dxa"/>
          </w:tcPr>
          <w:p w14:paraId="25A2E7A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Intervention and comparator</w:t>
            </w:r>
          </w:p>
        </w:tc>
        <w:tc>
          <w:tcPr>
            <w:tcW w:w="850" w:type="dxa"/>
          </w:tcPr>
          <w:p w14:paraId="759E5D17">
            <w:pPr>
              <w:pStyle w:val="35"/>
              <w:autoSpaceDE w:val="0"/>
              <w:autoSpaceDN w:val="0"/>
              <w:adjustRightInd w:val="0"/>
              <w:jc w:val="center"/>
              <w:rPr>
                <w:rFonts w:hint="eastAsia" w:ascii="Calibri" w:hAnsi="Calibri" w:eastAsia="宋体" w:cs="Calibri"/>
                <w:color w:val="000000"/>
                <w:sz w:val="22"/>
                <w:szCs w:val="22"/>
                <w:lang w:val="en-US" w:eastAsia="zh-CN"/>
              </w:rPr>
            </w:pPr>
            <w:r>
              <w:rPr>
                <w:rFonts w:hint="eastAsia" w:eastAsia="宋体"/>
                <w:color w:val="333333"/>
                <w:szCs w:val="24"/>
                <w:lang w:val="en-US" w:eastAsia="zh-CN"/>
              </w:rPr>
              <w:t>4</w:t>
            </w:r>
          </w:p>
        </w:tc>
        <w:tc>
          <w:tcPr>
            <w:tcW w:w="10348" w:type="dxa"/>
          </w:tcPr>
          <w:p w14:paraId="5766309E">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Intervention and comparator with sufficient details to allow replication. If relevant, where additional materials describing the intervention and comparator (eg, intervention manual) can be accessed</w:t>
            </w:r>
          </w:p>
        </w:tc>
        <w:tc>
          <w:tcPr>
            <w:tcW w:w="1417" w:type="dxa"/>
            <w:tcBorders>
              <w:top w:val="single" w:color="auto" w:sz="4" w:space="0"/>
              <w:bottom w:val="single" w:color="auto" w:sz="4" w:space="0"/>
            </w:tcBorders>
          </w:tcPr>
          <w:p w14:paraId="13D4AF78">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Page5</w:t>
            </w:r>
          </w:p>
        </w:tc>
      </w:tr>
      <w:tr w14:paraId="410EB5A4">
        <w:tblPrEx>
          <w:tblCellMar>
            <w:top w:w="0" w:type="dxa"/>
            <w:left w:w="115" w:type="dxa"/>
            <w:bottom w:w="0" w:type="dxa"/>
            <w:right w:w="115" w:type="dxa"/>
          </w:tblCellMar>
        </w:tblPrEx>
        <w:trPr>
          <w:trHeight w:val="614" w:hRule="atLeast"/>
        </w:trPr>
        <w:tc>
          <w:tcPr>
            <w:tcW w:w="1560" w:type="dxa"/>
          </w:tcPr>
          <w:p w14:paraId="1503CE14">
            <w:pPr>
              <w:pStyle w:val="35"/>
              <w:autoSpaceDE w:val="0"/>
              <w:autoSpaceDN w:val="0"/>
              <w:adjustRightInd w:val="0"/>
              <w:rPr>
                <w:color w:val="333333"/>
                <w:szCs w:val="24"/>
                <w:lang w:val="en-US" w:eastAsia="en-GB"/>
              </w:rPr>
            </w:pPr>
          </w:p>
        </w:tc>
        <w:tc>
          <w:tcPr>
            <w:tcW w:w="2694" w:type="dxa"/>
          </w:tcPr>
          <w:p w14:paraId="459D5EFC">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Outcomes</w:t>
            </w:r>
          </w:p>
        </w:tc>
        <w:tc>
          <w:tcPr>
            <w:tcW w:w="850" w:type="dxa"/>
          </w:tcPr>
          <w:p w14:paraId="4151C9AE">
            <w:pPr>
              <w:pStyle w:val="35"/>
              <w:autoSpaceDE w:val="0"/>
              <w:autoSpaceDN w:val="0"/>
              <w:adjustRightInd w:val="0"/>
              <w:jc w:val="center"/>
              <w:rPr>
                <w:rFonts w:hint="eastAsia" w:eastAsia="宋体"/>
                <w:color w:val="333333"/>
                <w:szCs w:val="24"/>
                <w:lang w:val="en-US" w:eastAsia="zh-CN"/>
              </w:rPr>
            </w:pPr>
            <w:r>
              <w:rPr>
                <w:rFonts w:hint="eastAsia" w:eastAsia="宋体"/>
                <w:color w:val="333333"/>
                <w:szCs w:val="24"/>
                <w:lang w:val="en-US" w:eastAsia="zh-CN"/>
              </w:rPr>
              <w:t>5</w:t>
            </w:r>
          </w:p>
          <w:p w14:paraId="79B2F3C5">
            <w:pPr>
              <w:pStyle w:val="35"/>
              <w:jc w:val="center"/>
              <w:rPr>
                <w:color w:val="333333"/>
                <w:lang w:val="en-US" w:eastAsia="en-GB"/>
              </w:rPr>
            </w:pPr>
          </w:p>
        </w:tc>
        <w:tc>
          <w:tcPr>
            <w:tcW w:w="10348" w:type="dxa"/>
          </w:tcPr>
          <w:p w14:paraId="613ECB6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Borders>
              <w:top w:val="single" w:color="auto" w:sz="4" w:space="0"/>
              <w:bottom w:val="single" w:color="auto" w:sz="4" w:space="0"/>
            </w:tcBorders>
          </w:tcPr>
          <w:p w14:paraId="2B2600CD">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Page5</w:t>
            </w:r>
          </w:p>
        </w:tc>
      </w:tr>
      <w:tr w14:paraId="2539364F">
        <w:tblPrEx>
          <w:tblCellMar>
            <w:top w:w="0" w:type="dxa"/>
            <w:left w:w="115" w:type="dxa"/>
            <w:bottom w:w="0" w:type="dxa"/>
            <w:right w:w="115" w:type="dxa"/>
          </w:tblCellMar>
        </w:tblPrEx>
        <w:trPr>
          <w:trHeight w:val="47" w:hRule="atLeast"/>
        </w:trPr>
        <w:tc>
          <w:tcPr>
            <w:tcW w:w="1560" w:type="dxa"/>
          </w:tcPr>
          <w:p w14:paraId="46476817">
            <w:pPr>
              <w:pStyle w:val="35"/>
              <w:autoSpaceDE w:val="0"/>
              <w:autoSpaceDN w:val="0"/>
              <w:adjustRightInd w:val="0"/>
              <w:rPr>
                <w:color w:val="333333"/>
                <w:szCs w:val="24"/>
                <w:lang w:val="en-US" w:eastAsia="en-GB"/>
              </w:rPr>
            </w:pPr>
          </w:p>
        </w:tc>
        <w:tc>
          <w:tcPr>
            <w:tcW w:w="2694" w:type="dxa"/>
          </w:tcPr>
          <w:p w14:paraId="6C5B3263">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Harms</w:t>
            </w:r>
          </w:p>
        </w:tc>
        <w:tc>
          <w:tcPr>
            <w:tcW w:w="850" w:type="dxa"/>
          </w:tcPr>
          <w:p w14:paraId="01A8E9B1">
            <w:pPr>
              <w:pStyle w:val="35"/>
              <w:autoSpaceDE w:val="0"/>
              <w:autoSpaceDN w:val="0"/>
              <w:adjustRightInd w:val="0"/>
              <w:jc w:val="center"/>
              <w:rPr>
                <w:rFonts w:hint="eastAsia" w:ascii="Calibri" w:hAnsi="Calibri" w:eastAsia="宋体" w:cs="Calibri"/>
                <w:color w:val="000000"/>
                <w:sz w:val="22"/>
                <w:szCs w:val="22"/>
                <w:lang w:val="en-US" w:eastAsia="zh-CN"/>
              </w:rPr>
            </w:pPr>
            <w:r>
              <w:rPr>
                <w:rFonts w:hint="eastAsia" w:eastAsia="宋体"/>
                <w:color w:val="333333"/>
                <w:szCs w:val="24"/>
                <w:lang w:val="en-US" w:eastAsia="zh-CN"/>
              </w:rPr>
              <w:t>5</w:t>
            </w:r>
          </w:p>
        </w:tc>
        <w:tc>
          <w:tcPr>
            <w:tcW w:w="10348" w:type="dxa"/>
          </w:tcPr>
          <w:p w14:paraId="4819EA2A">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How harms were defined and assessed (eg, systematically, non-systematically)</w:t>
            </w:r>
          </w:p>
        </w:tc>
        <w:tc>
          <w:tcPr>
            <w:tcW w:w="1417" w:type="dxa"/>
            <w:tcBorders>
              <w:top w:val="single" w:color="auto" w:sz="4" w:space="0"/>
              <w:bottom w:val="single" w:color="auto" w:sz="4" w:space="0"/>
            </w:tcBorders>
          </w:tcPr>
          <w:p w14:paraId="5B7851E5">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Page5</w:t>
            </w:r>
          </w:p>
        </w:tc>
      </w:tr>
      <w:tr w14:paraId="047F000B">
        <w:tblPrEx>
          <w:tblCellMar>
            <w:top w:w="0" w:type="dxa"/>
            <w:left w:w="115" w:type="dxa"/>
            <w:bottom w:w="0" w:type="dxa"/>
            <w:right w:w="115" w:type="dxa"/>
          </w:tblCellMar>
        </w:tblPrEx>
        <w:trPr>
          <w:trHeight w:val="47" w:hRule="atLeast"/>
        </w:trPr>
        <w:tc>
          <w:tcPr>
            <w:tcW w:w="1560" w:type="dxa"/>
          </w:tcPr>
          <w:p w14:paraId="5A2907F0">
            <w:pPr>
              <w:pStyle w:val="35"/>
              <w:autoSpaceDE w:val="0"/>
              <w:autoSpaceDN w:val="0"/>
              <w:adjustRightInd w:val="0"/>
              <w:rPr>
                <w:color w:val="333333"/>
                <w:szCs w:val="24"/>
                <w:lang w:val="en-US" w:eastAsia="en-GB"/>
              </w:rPr>
            </w:pPr>
          </w:p>
        </w:tc>
        <w:tc>
          <w:tcPr>
            <w:tcW w:w="2694" w:type="dxa"/>
            <w:vMerge w:val="restart"/>
          </w:tcPr>
          <w:p w14:paraId="1EE54CF8">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Sample size</w:t>
            </w:r>
          </w:p>
        </w:tc>
        <w:tc>
          <w:tcPr>
            <w:tcW w:w="850" w:type="dxa"/>
          </w:tcPr>
          <w:p w14:paraId="5DC67885">
            <w:pPr>
              <w:pStyle w:val="35"/>
              <w:autoSpaceDE w:val="0"/>
              <w:autoSpaceDN w:val="0"/>
              <w:adjustRightInd w:val="0"/>
              <w:jc w:val="center"/>
              <w:rPr>
                <w:rFonts w:hint="eastAsia" w:ascii="Calibri" w:hAnsi="Calibri" w:eastAsia="宋体" w:cs="Calibri"/>
                <w:color w:val="000000"/>
                <w:sz w:val="22"/>
                <w:szCs w:val="22"/>
                <w:lang w:val="en-US" w:eastAsia="zh-CN"/>
              </w:rPr>
            </w:pPr>
            <w:r>
              <w:rPr>
                <w:rFonts w:hint="eastAsia" w:eastAsia="宋体"/>
                <w:color w:val="333333"/>
                <w:szCs w:val="24"/>
                <w:lang w:val="en-US" w:eastAsia="zh-CN"/>
              </w:rPr>
              <w:t>5</w:t>
            </w:r>
          </w:p>
        </w:tc>
        <w:tc>
          <w:tcPr>
            <w:tcW w:w="10348" w:type="dxa"/>
          </w:tcPr>
          <w:p w14:paraId="220A6986">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How sample size was determined, including all assumptions supporting the sample size calculation</w:t>
            </w:r>
          </w:p>
        </w:tc>
        <w:tc>
          <w:tcPr>
            <w:tcW w:w="1417" w:type="dxa"/>
            <w:tcBorders>
              <w:top w:val="single" w:color="auto" w:sz="4" w:space="0"/>
              <w:bottom w:val="single" w:color="auto" w:sz="4" w:space="0"/>
            </w:tcBorders>
          </w:tcPr>
          <w:p w14:paraId="12891D8B">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Page5</w:t>
            </w:r>
          </w:p>
        </w:tc>
      </w:tr>
      <w:tr w14:paraId="5CB30557">
        <w:tblPrEx>
          <w:tblCellMar>
            <w:top w:w="0" w:type="dxa"/>
            <w:left w:w="115" w:type="dxa"/>
            <w:bottom w:w="0" w:type="dxa"/>
            <w:right w:w="115" w:type="dxa"/>
          </w:tblCellMar>
        </w:tblPrEx>
        <w:trPr>
          <w:trHeight w:val="62" w:hRule="atLeast"/>
        </w:trPr>
        <w:tc>
          <w:tcPr>
            <w:tcW w:w="1560" w:type="dxa"/>
          </w:tcPr>
          <w:p w14:paraId="08CC833C">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1731489E">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58BB85BA">
            <w:pPr>
              <w:pStyle w:val="35"/>
              <w:autoSpaceDE w:val="0"/>
              <w:autoSpaceDN w:val="0"/>
              <w:adjustRightInd w:val="0"/>
              <w:jc w:val="center"/>
              <w:rPr>
                <w:rFonts w:hint="eastAsia" w:ascii="Calibri" w:hAnsi="Calibri" w:eastAsia="宋体" w:cs="Calibri"/>
                <w:color w:val="000000"/>
                <w:sz w:val="22"/>
                <w:szCs w:val="22"/>
                <w:lang w:val="en-US" w:eastAsia="zh-CN"/>
              </w:rPr>
            </w:pPr>
            <w:r>
              <w:rPr>
                <w:rFonts w:hint="eastAsia" w:eastAsia="宋体"/>
                <w:color w:val="333333"/>
                <w:szCs w:val="24"/>
                <w:lang w:val="en-US" w:eastAsia="zh-CN"/>
              </w:rPr>
              <w:t>5</w:t>
            </w:r>
          </w:p>
        </w:tc>
        <w:tc>
          <w:tcPr>
            <w:tcW w:w="10348" w:type="dxa"/>
          </w:tcPr>
          <w:p w14:paraId="2D06107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Explanation of any interim analyses and stopping guidelines</w:t>
            </w:r>
          </w:p>
        </w:tc>
        <w:tc>
          <w:tcPr>
            <w:tcW w:w="1417" w:type="dxa"/>
            <w:tcBorders>
              <w:top w:val="single" w:color="auto" w:sz="4" w:space="0"/>
              <w:bottom w:val="single" w:color="auto" w:sz="4" w:space="0"/>
            </w:tcBorders>
          </w:tcPr>
          <w:p w14:paraId="5CABA46B">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Page6</w:t>
            </w:r>
          </w:p>
        </w:tc>
      </w:tr>
      <w:tr w14:paraId="2051DFA3">
        <w:tblPrEx>
          <w:tblCellMar>
            <w:top w:w="0" w:type="dxa"/>
            <w:left w:w="115" w:type="dxa"/>
            <w:bottom w:w="0" w:type="dxa"/>
            <w:right w:w="115" w:type="dxa"/>
          </w:tblCellMar>
        </w:tblPrEx>
        <w:trPr>
          <w:trHeight w:val="122" w:hRule="atLeast"/>
        </w:trPr>
        <w:tc>
          <w:tcPr>
            <w:tcW w:w="1560" w:type="dxa"/>
          </w:tcPr>
          <w:p w14:paraId="4D9C6AB0">
            <w:pPr>
              <w:pStyle w:val="35"/>
              <w:autoSpaceDE w:val="0"/>
              <w:autoSpaceDN w:val="0"/>
              <w:adjustRightInd w:val="0"/>
              <w:rPr>
                <w:color w:val="333333"/>
                <w:szCs w:val="24"/>
                <w:lang w:val="en-US" w:eastAsia="en-GB"/>
              </w:rPr>
            </w:pPr>
          </w:p>
        </w:tc>
        <w:tc>
          <w:tcPr>
            <w:tcW w:w="2694" w:type="dxa"/>
          </w:tcPr>
          <w:p w14:paraId="5AE0BF75">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Randomisation:</w:t>
            </w:r>
          </w:p>
        </w:tc>
        <w:tc>
          <w:tcPr>
            <w:tcW w:w="850" w:type="dxa"/>
          </w:tcPr>
          <w:p w14:paraId="7B1DD812">
            <w:pPr>
              <w:pStyle w:val="35"/>
              <w:autoSpaceDE w:val="0"/>
              <w:autoSpaceDN w:val="0"/>
              <w:adjustRightInd w:val="0"/>
              <w:jc w:val="center"/>
              <w:rPr>
                <w:color w:val="333333"/>
                <w:lang w:val="en-US" w:eastAsia="en-GB"/>
              </w:rPr>
            </w:pPr>
            <w:r>
              <w:rPr>
                <w:color w:val="333333"/>
                <w:szCs w:val="24"/>
                <w:lang w:val="en-US" w:eastAsia="en-GB"/>
              </w:rPr>
              <w:t xml:space="preserve"> </w:t>
            </w:r>
          </w:p>
        </w:tc>
        <w:tc>
          <w:tcPr>
            <w:tcW w:w="10348" w:type="dxa"/>
          </w:tcPr>
          <w:p w14:paraId="42F7324F">
            <w:pPr>
              <w:pStyle w:val="35"/>
              <w:autoSpaceDE w:val="0"/>
              <w:autoSpaceDN w:val="0"/>
              <w:adjustRightInd w:val="0"/>
              <w:rPr>
                <w:color w:val="333333"/>
                <w:lang w:val="en-US" w:eastAsia="en-GB"/>
              </w:rPr>
            </w:pPr>
            <w:r>
              <w:rPr>
                <w:color w:val="333333"/>
                <w:szCs w:val="24"/>
                <w:lang w:val="en-US" w:eastAsia="en-GB"/>
              </w:rPr>
              <w:t xml:space="preserve"> </w:t>
            </w:r>
          </w:p>
        </w:tc>
        <w:tc>
          <w:tcPr>
            <w:tcW w:w="1417" w:type="dxa"/>
            <w:tcBorders>
              <w:top w:val="single" w:color="auto" w:sz="4" w:space="0"/>
            </w:tcBorders>
          </w:tcPr>
          <w:p w14:paraId="187F4DF6">
            <w:pPr>
              <w:pStyle w:val="35"/>
              <w:autoSpaceDE w:val="0"/>
              <w:autoSpaceDN w:val="0"/>
              <w:adjustRightInd w:val="0"/>
              <w:rPr>
                <w:color w:val="333333"/>
                <w:szCs w:val="24"/>
                <w:lang w:val="en-US" w:eastAsia="en-GB"/>
              </w:rPr>
            </w:pPr>
          </w:p>
        </w:tc>
      </w:tr>
      <w:tr w14:paraId="3B115453">
        <w:tblPrEx>
          <w:tblCellMar>
            <w:top w:w="0" w:type="dxa"/>
            <w:left w:w="115" w:type="dxa"/>
            <w:bottom w:w="0" w:type="dxa"/>
            <w:right w:w="115" w:type="dxa"/>
          </w:tblCellMar>
        </w:tblPrEx>
        <w:trPr>
          <w:trHeight w:val="47" w:hRule="atLeast"/>
        </w:trPr>
        <w:tc>
          <w:tcPr>
            <w:tcW w:w="1560" w:type="dxa"/>
          </w:tcPr>
          <w:p w14:paraId="4914686F">
            <w:pPr>
              <w:pStyle w:val="35"/>
              <w:autoSpaceDE w:val="0"/>
              <w:autoSpaceDN w:val="0"/>
              <w:adjustRightInd w:val="0"/>
              <w:rPr>
                <w:color w:val="333333"/>
                <w:szCs w:val="24"/>
                <w:lang w:val="en-US" w:eastAsia="en-GB"/>
              </w:rPr>
            </w:pPr>
          </w:p>
        </w:tc>
        <w:tc>
          <w:tcPr>
            <w:tcW w:w="2694" w:type="dxa"/>
            <w:vMerge w:val="restart"/>
          </w:tcPr>
          <w:p w14:paraId="7FFD2902">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 Sequence generation</w:t>
            </w:r>
          </w:p>
        </w:tc>
        <w:tc>
          <w:tcPr>
            <w:tcW w:w="850" w:type="dxa"/>
          </w:tcPr>
          <w:p w14:paraId="2E1B25CB">
            <w:pPr>
              <w:pStyle w:val="35"/>
              <w:autoSpaceDE w:val="0"/>
              <w:autoSpaceDN w:val="0"/>
              <w:adjustRightInd w:val="0"/>
              <w:jc w:val="center"/>
              <w:rPr>
                <w:rFonts w:hint="eastAsia" w:ascii="Calibri" w:hAnsi="Calibri" w:eastAsia="宋体" w:cs="Calibri"/>
                <w:color w:val="000000"/>
                <w:sz w:val="22"/>
                <w:szCs w:val="22"/>
                <w:lang w:val="en-US" w:eastAsia="zh-CN"/>
              </w:rPr>
            </w:pPr>
            <w:r>
              <w:rPr>
                <w:rFonts w:hint="eastAsia" w:eastAsia="宋体"/>
                <w:color w:val="333333"/>
                <w:szCs w:val="24"/>
                <w:lang w:val="en-US" w:eastAsia="zh-CN"/>
              </w:rPr>
              <w:t>5</w:t>
            </w:r>
          </w:p>
        </w:tc>
        <w:tc>
          <w:tcPr>
            <w:tcW w:w="10348" w:type="dxa"/>
          </w:tcPr>
          <w:p w14:paraId="62859E28">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Who generated the random allocation sequence and the method used</w:t>
            </w:r>
          </w:p>
        </w:tc>
        <w:tc>
          <w:tcPr>
            <w:tcW w:w="1417" w:type="dxa"/>
            <w:tcBorders>
              <w:bottom w:val="single" w:color="auto" w:sz="4" w:space="0"/>
            </w:tcBorders>
          </w:tcPr>
          <w:p w14:paraId="01CB3B9C">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Page6</w:t>
            </w:r>
          </w:p>
        </w:tc>
      </w:tr>
      <w:tr w14:paraId="42F6F25F">
        <w:tblPrEx>
          <w:tblCellMar>
            <w:top w:w="0" w:type="dxa"/>
            <w:left w:w="115" w:type="dxa"/>
            <w:bottom w:w="0" w:type="dxa"/>
            <w:right w:w="115" w:type="dxa"/>
          </w:tblCellMar>
        </w:tblPrEx>
        <w:trPr>
          <w:trHeight w:val="86" w:hRule="atLeast"/>
        </w:trPr>
        <w:tc>
          <w:tcPr>
            <w:tcW w:w="1560" w:type="dxa"/>
          </w:tcPr>
          <w:p w14:paraId="5DF65CD3">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22DCCE4B">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0BE2DA6E">
            <w:pPr>
              <w:pStyle w:val="35"/>
              <w:autoSpaceDE w:val="0"/>
              <w:autoSpaceDN w:val="0"/>
              <w:adjustRightInd w:val="0"/>
              <w:jc w:val="center"/>
              <w:rPr>
                <w:rFonts w:hint="eastAsia" w:ascii="Calibri" w:hAnsi="Calibri" w:eastAsia="宋体" w:cs="Calibri"/>
                <w:color w:val="000000"/>
                <w:sz w:val="22"/>
                <w:szCs w:val="22"/>
                <w:lang w:val="en-US" w:eastAsia="zh-CN"/>
              </w:rPr>
            </w:pPr>
            <w:r>
              <w:rPr>
                <w:rFonts w:hint="eastAsia" w:eastAsia="宋体"/>
                <w:color w:val="333333"/>
                <w:szCs w:val="24"/>
                <w:lang w:val="en-US" w:eastAsia="zh-CN"/>
              </w:rPr>
              <w:t>5</w:t>
            </w:r>
          </w:p>
        </w:tc>
        <w:tc>
          <w:tcPr>
            <w:tcW w:w="10348" w:type="dxa"/>
          </w:tcPr>
          <w:p w14:paraId="18E276DE">
            <w:pPr>
              <w:pStyle w:val="35"/>
              <w:autoSpaceDE w:val="0"/>
              <w:autoSpaceDN w:val="0"/>
              <w:adjustRightInd w:val="0"/>
              <w:rPr>
                <w:color w:val="333333"/>
                <w:szCs w:val="24"/>
                <w:lang w:val="en-US" w:eastAsia="en-GB"/>
              </w:rPr>
            </w:pPr>
            <w:r>
              <w:rPr>
                <w:color w:val="333333"/>
                <w:szCs w:val="24"/>
                <w:lang w:val="en-US" w:eastAsia="en-GB"/>
              </w:rPr>
              <w:t>Type of randomisation and details of any restriction (eg, stratification, blocking and block size)</w:t>
            </w:r>
          </w:p>
        </w:tc>
        <w:tc>
          <w:tcPr>
            <w:tcW w:w="1417" w:type="dxa"/>
            <w:tcBorders>
              <w:top w:val="single" w:color="auto" w:sz="4" w:space="0"/>
              <w:bottom w:val="single" w:color="auto" w:sz="4" w:space="0"/>
            </w:tcBorders>
          </w:tcPr>
          <w:p w14:paraId="4C5702AF">
            <w:pPr>
              <w:pStyle w:val="35"/>
              <w:autoSpaceDE w:val="0"/>
              <w:autoSpaceDN w:val="0"/>
              <w:adjustRightInd w:val="0"/>
              <w:rPr>
                <w:color w:val="333333"/>
                <w:szCs w:val="24"/>
                <w:lang w:val="en-US" w:eastAsia="en-GB"/>
              </w:rPr>
            </w:pPr>
          </w:p>
        </w:tc>
      </w:tr>
      <w:tr w14:paraId="3EBDFA55">
        <w:tblPrEx>
          <w:tblCellMar>
            <w:top w:w="0" w:type="dxa"/>
            <w:left w:w="115" w:type="dxa"/>
            <w:bottom w:w="0" w:type="dxa"/>
            <w:right w:w="115" w:type="dxa"/>
          </w:tblCellMar>
        </w:tblPrEx>
        <w:trPr>
          <w:trHeight w:val="86" w:hRule="atLeast"/>
        </w:trPr>
        <w:tc>
          <w:tcPr>
            <w:tcW w:w="1560" w:type="dxa"/>
          </w:tcPr>
          <w:p w14:paraId="171ECB1E">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tcPr>
          <w:p w14:paraId="1362F785">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850" w:type="dxa"/>
          </w:tcPr>
          <w:p w14:paraId="56BE76F1">
            <w:pPr>
              <w:pStyle w:val="35"/>
              <w:autoSpaceDE w:val="0"/>
              <w:autoSpaceDN w:val="0"/>
              <w:adjustRightInd w:val="0"/>
              <w:jc w:val="center"/>
              <w:rPr>
                <w:color w:val="333333"/>
                <w:szCs w:val="24"/>
                <w:lang w:val="en-US" w:eastAsia="en-GB"/>
              </w:rPr>
            </w:pPr>
          </w:p>
        </w:tc>
        <w:tc>
          <w:tcPr>
            <w:tcW w:w="10348" w:type="dxa"/>
          </w:tcPr>
          <w:p w14:paraId="63E5DC48">
            <w:pPr>
              <w:pStyle w:val="35"/>
              <w:autoSpaceDE w:val="0"/>
              <w:autoSpaceDN w:val="0"/>
              <w:adjustRightInd w:val="0"/>
              <w:rPr>
                <w:color w:val="333333"/>
                <w:szCs w:val="24"/>
                <w:lang w:val="en-US" w:eastAsia="en-GB"/>
              </w:rPr>
            </w:pPr>
          </w:p>
        </w:tc>
        <w:tc>
          <w:tcPr>
            <w:tcW w:w="1417" w:type="dxa"/>
            <w:tcBorders>
              <w:top w:val="single" w:color="auto" w:sz="4" w:space="0"/>
              <w:bottom w:val="single" w:color="auto" w:sz="4" w:space="0"/>
            </w:tcBorders>
          </w:tcPr>
          <w:p w14:paraId="0440A31B">
            <w:pPr>
              <w:pStyle w:val="35"/>
              <w:autoSpaceDE w:val="0"/>
              <w:autoSpaceDN w:val="0"/>
              <w:adjustRightInd w:val="0"/>
              <w:jc w:val="center"/>
              <w:rPr>
                <w:b/>
                <w:bCs/>
                <w:color w:val="333333"/>
                <w:szCs w:val="24"/>
                <w:lang w:val="en-US" w:eastAsia="en-GB"/>
              </w:rPr>
            </w:pPr>
            <w:r>
              <w:rPr>
                <w:b/>
                <w:bCs/>
                <w:color w:val="333333"/>
                <w:szCs w:val="24"/>
                <w:lang w:val="en-US" w:eastAsia="en-GB"/>
              </w:rPr>
              <w:t>Reported on page no.</w:t>
            </w:r>
          </w:p>
        </w:tc>
      </w:tr>
      <w:tr w14:paraId="32DD2903">
        <w:tblPrEx>
          <w:tblCellMar>
            <w:top w:w="0" w:type="dxa"/>
            <w:left w:w="115" w:type="dxa"/>
            <w:bottom w:w="0" w:type="dxa"/>
            <w:right w:w="115" w:type="dxa"/>
          </w:tblCellMar>
        </w:tblPrEx>
        <w:trPr>
          <w:trHeight w:val="544" w:hRule="atLeast"/>
        </w:trPr>
        <w:tc>
          <w:tcPr>
            <w:tcW w:w="1560" w:type="dxa"/>
          </w:tcPr>
          <w:p w14:paraId="65738DC4">
            <w:pPr>
              <w:pStyle w:val="35"/>
              <w:autoSpaceDE w:val="0"/>
              <w:autoSpaceDN w:val="0"/>
              <w:adjustRightInd w:val="0"/>
              <w:rPr>
                <w:color w:val="333333"/>
                <w:szCs w:val="24"/>
                <w:lang w:val="en-US" w:eastAsia="en-GB"/>
              </w:rPr>
            </w:pPr>
          </w:p>
        </w:tc>
        <w:tc>
          <w:tcPr>
            <w:tcW w:w="2694" w:type="dxa"/>
          </w:tcPr>
          <w:p w14:paraId="16BD0A8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 Allocation concealment mechanism</w:t>
            </w:r>
          </w:p>
        </w:tc>
        <w:tc>
          <w:tcPr>
            <w:tcW w:w="850" w:type="dxa"/>
          </w:tcPr>
          <w:p w14:paraId="6D4A3CC7">
            <w:pPr>
              <w:pStyle w:val="35"/>
              <w:autoSpaceDE w:val="0"/>
              <w:autoSpaceDN w:val="0"/>
              <w:adjustRightInd w:val="0"/>
              <w:jc w:val="center"/>
              <w:rPr>
                <w:rFonts w:hint="eastAsia" w:ascii="Calibri" w:hAnsi="Calibri" w:eastAsia="宋体" w:cs="Calibri"/>
                <w:color w:val="000000"/>
                <w:sz w:val="22"/>
                <w:szCs w:val="22"/>
                <w:lang w:val="en-US" w:eastAsia="zh-CN"/>
              </w:rPr>
            </w:pPr>
            <w:r>
              <w:rPr>
                <w:rFonts w:hint="eastAsia" w:eastAsia="宋体"/>
                <w:color w:val="333333"/>
                <w:szCs w:val="24"/>
                <w:lang w:val="en-US" w:eastAsia="zh-CN"/>
              </w:rPr>
              <w:t>6</w:t>
            </w:r>
          </w:p>
        </w:tc>
        <w:tc>
          <w:tcPr>
            <w:tcW w:w="10348" w:type="dxa"/>
          </w:tcPr>
          <w:p w14:paraId="540A86A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Mechanism used to implement the random allocation sequence (eg, central computer/telephone; sequentially numbered, opaque, sealed containers), describing any steps to conceal the sequence until interventions were assigned</w:t>
            </w:r>
          </w:p>
        </w:tc>
        <w:tc>
          <w:tcPr>
            <w:tcW w:w="1417" w:type="dxa"/>
            <w:tcBorders>
              <w:top w:val="single" w:color="auto" w:sz="4" w:space="0"/>
              <w:bottom w:val="single" w:color="auto" w:sz="4" w:space="0"/>
            </w:tcBorders>
          </w:tcPr>
          <w:p w14:paraId="6EE878D1">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Page6</w:t>
            </w:r>
          </w:p>
        </w:tc>
      </w:tr>
      <w:tr w14:paraId="0881AFB4">
        <w:tblPrEx>
          <w:tblCellMar>
            <w:top w:w="0" w:type="dxa"/>
            <w:left w:w="115" w:type="dxa"/>
            <w:bottom w:w="0" w:type="dxa"/>
            <w:right w:w="115" w:type="dxa"/>
          </w:tblCellMar>
        </w:tblPrEx>
        <w:trPr>
          <w:trHeight w:val="214" w:hRule="atLeast"/>
        </w:trPr>
        <w:tc>
          <w:tcPr>
            <w:tcW w:w="1560" w:type="dxa"/>
          </w:tcPr>
          <w:p w14:paraId="6820DC7E">
            <w:pPr>
              <w:pStyle w:val="35"/>
              <w:autoSpaceDE w:val="0"/>
              <w:autoSpaceDN w:val="0"/>
              <w:adjustRightInd w:val="0"/>
              <w:rPr>
                <w:color w:val="333333"/>
                <w:szCs w:val="24"/>
                <w:lang w:val="en-US" w:eastAsia="en-GB"/>
              </w:rPr>
            </w:pPr>
          </w:p>
        </w:tc>
        <w:tc>
          <w:tcPr>
            <w:tcW w:w="2694" w:type="dxa"/>
          </w:tcPr>
          <w:p w14:paraId="697B183A">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 Implementation</w:t>
            </w:r>
          </w:p>
        </w:tc>
        <w:tc>
          <w:tcPr>
            <w:tcW w:w="850" w:type="dxa"/>
          </w:tcPr>
          <w:p w14:paraId="325D557E">
            <w:pPr>
              <w:pStyle w:val="35"/>
              <w:autoSpaceDE w:val="0"/>
              <w:autoSpaceDN w:val="0"/>
              <w:adjustRightInd w:val="0"/>
              <w:jc w:val="center"/>
              <w:rPr>
                <w:rFonts w:hint="eastAsia" w:ascii="Calibri" w:hAnsi="Calibri" w:eastAsia="宋体" w:cs="Calibri"/>
                <w:color w:val="000000"/>
                <w:sz w:val="22"/>
                <w:szCs w:val="22"/>
                <w:lang w:val="en-US" w:eastAsia="zh-CN"/>
              </w:rPr>
            </w:pPr>
            <w:r>
              <w:rPr>
                <w:rFonts w:hint="eastAsia" w:eastAsia="宋体"/>
                <w:color w:val="333333"/>
                <w:szCs w:val="24"/>
                <w:lang w:val="en-US" w:eastAsia="zh-CN"/>
              </w:rPr>
              <w:t>6</w:t>
            </w:r>
          </w:p>
        </w:tc>
        <w:tc>
          <w:tcPr>
            <w:tcW w:w="10348" w:type="dxa"/>
          </w:tcPr>
          <w:p w14:paraId="41A5963E">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Whether the personnel who enrolled and those who assigned participants to the interventions had access to the random allocation sequence</w:t>
            </w:r>
          </w:p>
        </w:tc>
        <w:tc>
          <w:tcPr>
            <w:tcW w:w="1417" w:type="dxa"/>
            <w:tcBorders>
              <w:top w:val="single" w:color="auto" w:sz="4" w:space="0"/>
              <w:bottom w:val="single" w:color="auto" w:sz="4" w:space="0"/>
            </w:tcBorders>
          </w:tcPr>
          <w:p w14:paraId="497BDC7F">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Page6</w:t>
            </w:r>
          </w:p>
        </w:tc>
      </w:tr>
      <w:tr w14:paraId="0875E72E">
        <w:tblPrEx>
          <w:tblCellMar>
            <w:top w:w="0" w:type="dxa"/>
            <w:left w:w="115" w:type="dxa"/>
            <w:bottom w:w="0" w:type="dxa"/>
            <w:right w:w="115" w:type="dxa"/>
          </w:tblCellMar>
        </w:tblPrEx>
        <w:trPr>
          <w:trHeight w:val="251" w:hRule="atLeast"/>
        </w:trPr>
        <w:tc>
          <w:tcPr>
            <w:tcW w:w="1560" w:type="dxa"/>
          </w:tcPr>
          <w:p w14:paraId="579F95ED">
            <w:pPr>
              <w:pStyle w:val="35"/>
              <w:autoSpaceDE w:val="0"/>
              <w:autoSpaceDN w:val="0"/>
              <w:adjustRightInd w:val="0"/>
              <w:rPr>
                <w:color w:val="333333"/>
                <w:szCs w:val="24"/>
                <w:lang w:val="en-US" w:eastAsia="en-GB"/>
              </w:rPr>
            </w:pPr>
          </w:p>
        </w:tc>
        <w:tc>
          <w:tcPr>
            <w:tcW w:w="2694" w:type="dxa"/>
            <w:vMerge w:val="restart"/>
          </w:tcPr>
          <w:p w14:paraId="723E446F">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Blinding</w:t>
            </w:r>
          </w:p>
        </w:tc>
        <w:tc>
          <w:tcPr>
            <w:tcW w:w="850" w:type="dxa"/>
          </w:tcPr>
          <w:p w14:paraId="59D4516E">
            <w:pPr>
              <w:pStyle w:val="35"/>
              <w:autoSpaceDE w:val="0"/>
              <w:autoSpaceDN w:val="0"/>
              <w:adjustRightInd w:val="0"/>
              <w:jc w:val="center"/>
              <w:rPr>
                <w:rFonts w:hint="eastAsia" w:ascii="Calibri" w:hAnsi="Calibri" w:eastAsia="宋体" w:cs="Calibri"/>
                <w:color w:val="000000"/>
                <w:sz w:val="22"/>
                <w:szCs w:val="22"/>
                <w:lang w:val="en-US" w:eastAsia="zh-CN"/>
              </w:rPr>
            </w:pPr>
            <w:r>
              <w:rPr>
                <w:rFonts w:hint="eastAsia" w:eastAsia="宋体"/>
                <w:color w:val="333333"/>
                <w:szCs w:val="24"/>
                <w:lang w:val="en-US" w:eastAsia="zh-CN"/>
              </w:rPr>
              <w:t>6</w:t>
            </w:r>
          </w:p>
        </w:tc>
        <w:tc>
          <w:tcPr>
            <w:tcW w:w="10348" w:type="dxa"/>
          </w:tcPr>
          <w:p w14:paraId="4144D396">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Who was blinded after assignment to interventions (eg, participants, care providers, outcome assessors, data analysts)</w:t>
            </w:r>
          </w:p>
        </w:tc>
        <w:tc>
          <w:tcPr>
            <w:tcW w:w="1417" w:type="dxa"/>
            <w:tcBorders>
              <w:top w:val="single" w:color="auto" w:sz="4" w:space="0"/>
              <w:bottom w:val="single" w:color="auto" w:sz="4" w:space="0"/>
            </w:tcBorders>
          </w:tcPr>
          <w:p w14:paraId="7948DC72">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Page6</w:t>
            </w:r>
          </w:p>
        </w:tc>
      </w:tr>
      <w:tr w14:paraId="16E363D6">
        <w:tblPrEx>
          <w:tblCellMar>
            <w:top w:w="0" w:type="dxa"/>
            <w:left w:w="115" w:type="dxa"/>
            <w:bottom w:w="0" w:type="dxa"/>
            <w:right w:w="115" w:type="dxa"/>
          </w:tblCellMar>
        </w:tblPrEx>
        <w:trPr>
          <w:trHeight w:val="98" w:hRule="atLeast"/>
        </w:trPr>
        <w:tc>
          <w:tcPr>
            <w:tcW w:w="1560" w:type="dxa"/>
          </w:tcPr>
          <w:p w14:paraId="71A41171">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2E328057">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62725F06">
            <w:pPr>
              <w:pStyle w:val="35"/>
              <w:autoSpaceDE w:val="0"/>
              <w:autoSpaceDN w:val="0"/>
              <w:adjustRightInd w:val="0"/>
              <w:jc w:val="center"/>
              <w:rPr>
                <w:rFonts w:hint="eastAsia" w:ascii="Calibri" w:hAnsi="Calibri" w:eastAsia="宋体" w:cs="Calibri"/>
                <w:color w:val="000000"/>
                <w:sz w:val="22"/>
                <w:szCs w:val="22"/>
                <w:lang w:val="en-US" w:eastAsia="zh-CN"/>
              </w:rPr>
            </w:pPr>
            <w:r>
              <w:rPr>
                <w:rFonts w:hint="eastAsia" w:eastAsia="宋体"/>
                <w:color w:val="333333"/>
                <w:szCs w:val="24"/>
                <w:lang w:val="en-US" w:eastAsia="zh-CN"/>
              </w:rPr>
              <w:t>6</w:t>
            </w:r>
          </w:p>
        </w:tc>
        <w:tc>
          <w:tcPr>
            <w:tcW w:w="10348" w:type="dxa"/>
          </w:tcPr>
          <w:p w14:paraId="58B445B7">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If blinded, how blinding was achieved and description of the similarity of interventions</w:t>
            </w:r>
          </w:p>
        </w:tc>
        <w:tc>
          <w:tcPr>
            <w:tcW w:w="1417" w:type="dxa"/>
            <w:tcBorders>
              <w:top w:val="single" w:color="auto" w:sz="4" w:space="0"/>
              <w:bottom w:val="single" w:color="auto" w:sz="4" w:space="0"/>
            </w:tcBorders>
          </w:tcPr>
          <w:p w14:paraId="13A8C965">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Page7</w:t>
            </w:r>
          </w:p>
        </w:tc>
      </w:tr>
      <w:tr w14:paraId="5E3D1544">
        <w:tblPrEx>
          <w:tblCellMar>
            <w:top w:w="0" w:type="dxa"/>
            <w:left w:w="115" w:type="dxa"/>
            <w:bottom w:w="0" w:type="dxa"/>
            <w:right w:w="115" w:type="dxa"/>
          </w:tblCellMar>
        </w:tblPrEx>
        <w:trPr>
          <w:trHeight w:val="225" w:hRule="atLeast"/>
        </w:trPr>
        <w:tc>
          <w:tcPr>
            <w:tcW w:w="1560" w:type="dxa"/>
          </w:tcPr>
          <w:p w14:paraId="7097F24E">
            <w:pPr>
              <w:pStyle w:val="35"/>
              <w:autoSpaceDE w:val="0"/>
              <w:autoSpaceDN w:val="0"/>
              <w:adjustRightInd w:val="0"/>
              <w:rPr>
                <w:color w:val="333333"/>
                <w:szCs w:val="24"/>
                <w:lang w:val="en-US" w:eastAsia="en-GB"/>
              </w:rPr>
            </w:pPr>
          </w:p>
        </w:tc>
        <w:tc>
          <w:tcPr>
            <w:tcW w:w="2694" w:type="dxa"/>
            <w:vMerge w:val="restart"/>
          </w:tcPr>
          <w:p w14:paraId="2C79C0DD">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Statistical methods</w:t>
            </w:r>
          </w:p>
        </w:tc>
        <w:tc>
          <w:tcPr>
            <w:tcW w:w="850" w:type="dxa"/>
          </w:tcPr>
          <w:p w14:paraId="55E8B9FF">
            <w:pPr>
              <w:pStyle w:val="35"/>
              <w:autoSpaceDE w:val="0"/>
              <w:autoSpaceDN w:val="0"/>
              <w:adjustRightInd w:val="0"/>
              <w:jc w:val="center"/>
              <w:rPr>
                <w:rFonts w:hint="eastAsia" w:ascii="Calibri" w:hAnsi="Calibri" w:eastAsia="宋体" w:cs="Calibri"/>
                <w:color w:val="000000"/>
                <w:sz w:val="22"/>
                <w:szCs w:val="22"/>
                <w:lang w:val="en-US" w:eastAsia="zh-CN"/>
              </w:rPr>
            </w:pPr>
            <w:r>
              <w:rPr>
                <w:rFonts w:hint="eastAsia" w:eastAsia="宋体"/>
                <w:color w:val="333333"/>
                <w:szCs w:val="24"/>
                <w:lang w:val="en-US" w:eastAsia="zh-CN"/>
              </w:rPr>
              <w:t>6</w:t>
            </w:r>
          </w:p>
        </w:tc>
        <w:tc>
          <w:tcPr>
            <w:tcW w:w="10348" w:type="dxa"/>
          </w:tcPr>
          <w:p w14:paraId="5C345210">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Statistical methods used to compare groups for primary and secondary outcomes, including harms</w:t>
            </w:r>
          </w:p>
        </w:tc>
        <w:tc>
          <w:tcPr>
            <w:tcW w:w="1417" w:type="dxa"/>
            <w:tcBorders>
              <w:top w:val="single" w:color="auto" w:sz="4" w:space="0"/>
              <w:bottom w:val="single" w:color="auto" w:sz="4" w:space="0"/>
            </w:tcBorders>
          </w:tcPr>
          <w:p w14:paraId="192F4EAD">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Page7</w:t>
            </w:r>
          </w:p>
        </w:tc>
      </w:tr>
      <w:tr w14:paraId="52CDC73B">
        <w:tblPrEx>
          <w:tblCellMar>
            <w:top w:w="0" w:type="dxa"/>
            <w:left w:w="115" w:type="dxa"/>
            <w:bottom w:w="0" w:type="dxa"/>
            <w:right w:w="115" w:type="dxa"/>
          </w:tblCellMar>
        </w:tblPrEx>
        <w:trPr>
          <w:trHeight w:val="225" w:hRule="atLeast"/>
        </w:trPr>
        <w:tc>
          <w:tcPr>
            <w:tcW w:w="1560" w:type="dxa"/>
          </w:tcPr>
          <w:p w14:paraId="3E2DE8F4">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6865A94B">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1F1C890D">
            <w:pPr>
              <w:pStyle w:val="35"/>
              <w:autoSpaceDE w:val="0"/>
              <w:autoSpaceDN w:val="0"/>
              <w:adjustRightInd w:val="0"/>
              <w:jc w:val="center"/>
              <w:rPr>
                <w:rFonts w:hint="eastAsia" w:ascii="Calibri" w:hAnsi="Calibri" w:eastAsia="宋体" w:cs="Calibri"/>
                <w:color w:val="000000"/>
                <w:sz w:val="22"/>
                <w:szCs w:val="22"/>
                <w:lang w:val="en-US" w:eastAsia="zh-CN"/>
              </w:rPr>
            </w:pPr>
            <w:r>
              <w:rPr>
                <w:rFonts w:hint="eastAsia" w:eastAsia="宋体"/>
                <w:color w:val="333333"/>
                <w:szCs w:val="24"/>
                <w:lang w:val="en-US" w:eastAsia="zh-CN"/>
              </w:rPr>
              <w:t>6</w:t>
            </w:r>
          </w:p>
        </w:tc>
        <w:tc>
          <w:tcPr>
            <w:tcW w:w="10348" w:type="dxa"/>
          </w:tcPr>
          <w:p w14:paraId="24C2734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Definition of who is included in each analysis (eg, all randomised participants), and in which group</w:t>
            </w:r>
          </w:p>
        </w:tc>
        <w:tc>
          <w:tcPr>
            <w:tcW w:w="1417" w:type="dxa"/>
            <w:tcBorders>
              <w:top w:val="single" w:color="auto" w:sz="4" w:space="0"/>
              <w:bottom w:val="single" w:color="auto" w:sz="4" w:space="0"/>
            </w:tcBorders>
          </w:tcPr>
          <w:p w14:paraId="187EE11F">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Page7</w:t>
            </w:r>
          </w:p>
        </w:tc>
      </w:tr>
      <w:tr w14:paraId="06E0E11E">
        <w:tblPrEx>
          <w:tblCellMar>
            <w:top w:w="0" w:type="dxa"/>
            <w:left w:w="115" w:type="dxa"/>
            <w:bottom w:w="0" w:type="dxa"/>
            <w:right w:w="115" w:type="dxa"/>
          </w:tblCellMar>
        </w:tblPrEx>
        <w:trPr>
          <w:trHeight w:val="225" w:hRule="atLeast"/>
        </w:trPr>
        <w:tc>
          <w:tcPr>
            <w:tcW w:w="1560" w:type="dxa"/>
          </w:tcPr>
          <w:p w14:paraId="2160FC01">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3B610B1C">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14F4017F">
            <w:pPr>
              <w:pStyle w:val="35"/>
              <w:autoSpaceDE w:val="0"/>
              <w:autoSpaceDN w:val="0"/>
              <w:adjustRightInd w:val="0"/>
              <w:jc w:val="center"/>
              <w:rPr>
                <w:rFonts w:hint="eastAsia" w:ascii="Calibri" w:hAnsi="Calibri" w:eastAsia="宋体" w:cs="Calibri"/>
                <w:color w:val="000000"/>
                <w:sz w:val="22"/>
                <w:szCs w:val="22"/>
                <w:lang w:val="en-US" w:eastAsia="zh-CN"/>
              </w:rPr>
            </w:pPr>
            <w:r>
              <w:rPr>
                <w:rFonts w:hint="eastAsia" w:eastAsia="宋体"/>
                <w:color w:val="333333"/>
                <w:szCs w:val="24"/>
                <w:lang w:val="en-US" w:eastAsia="zh-CN"/>
              </w:rPr>
              <w:t>6</w:t>
            </w:r>
          </w:p>
        </w:tc>
        <w:tc>
          <w:tcPr>
            <w:tcW w:w="10348" w:type="dxa"/>
          </w:tcPr>
          <w:p w14:paraId="6FEA342F">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How missing data were handled in the analysis</w:t>
            </w:r>
          </w:p>
        </w:tc>
        <w:tc>
          <w:tcPr>
            <w:tcW w:w="1417" w:type="dxa"/>
            <w:tcBorders>
              <w:top w:val="single" w:color="auto" w:sz="4" w:space="0"/>
              <w:bottom w:val="single" w:color="auto" w:sz="4" w:space="0"/>
            </w:tcBorders>
          </w:tcPr>
          <w:p w14:paraId="4A9DC131">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Page7</w:t>
            </w:r>
          </w:p>
        </w:tc>
      </w:tr>
      <w:tr w14:paraId="147C9813">
        <w:tblPrEx>
          <w:tblCellMar>
            <w:top w:w="0" w:type="dxa"/>
            <w:left w:w="115" w:type="dxa"/>
            <w:bottom w:w="0" w:type="dxa"/>
            <w:right w:w="115" w:type="dxa"/>
          </w:tblCellMar>
        </w:tblPrEx>
        <w:trPr>
          <w:trHeight w:val="257" w:hRule="atLeast"/>
        </w:trPr>
        <w:tc>
          <w:tcPr>
            <w:tcW w:w="1560" w:type="dxa"/>
          </w:tcPr>
          <w:p w14:paraId="2A9EAD84">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7C29010E">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4C1A6907">
            <w:pPr>
              <w:pStyle w:val="35"/>
              <w:autoSpaceDE w:val="0"/>
              <w:autoSpaceDN w:val="0"/>
              <w:adjustRightInd w:val="0"/>
              <w:jc w:val="center"/>
              <w:rPr>
                <w:rFonts w:hint="eastAsia" w:ascii="Calibri" w:hAnsi="Calibri" w:eastAsia="宋体" w:cs="Calibri"/>
                <w:color w:val="000000"/>
                <w:sz w:val="22"/>
                <w:szCs w:val="22"/>
                <w:lang w:val="en-US" w:eastAsia="zh-CN"/>
              </w:rPr>
            </w:pPr>
            <w:r>
              <w:rPr>
                <w:rFonts w:hint="eastAsia" w:eastAsia="宋体"/>
                <w:color w:val="333333"/>
                <w:szCs w:val="24"/>
                <w:lang w:val="en-US" w:eastAsia="zh-CN"/>
              </w:rPr>
              <w:t>6</w:t>
            </w:r>
          </w:p>
        </w:tc>
        <w:tc>
          <w:tcPr>
            <w:tcW w:w="10348" w:type="dxa"/>
          </w:tcPr>
          <w:p w14:paraId="2C3BFD99">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Methods for any additional analyses (eg, subgroup and sensitivity analyses), distinguishing prespecified from post hoc</w:t>
            </w:r>
          </w:p>
        </w:tc>
        <w:tc>
          <w:tcPr>
            <w:tcW w:w="1417" w:type="dxa"/>
            <w:tcBorders>
              <w:top w:val="single" w:color="auto" w:sz="4" w:space="0"/>
              <w:bottom w:val="single" w:color="auto" w:sz="4" w:space="0"/>
            </w:tcBorders>
          </w:tcPr>
          <w:p w14:paraId="004556C9">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Page8</w:t>
            </w:r>
          </w:p>
        </w:tc>
      </w:tr>
      <w:tr w14:paraId="372A5F35">
        <w:tblPrEx>
          <w:tblCellMar>
            <w:top w:w="0" w:type="dxa"/>
            <w:left w:w="115" w:type="dxa"/>
            <w:bottom w:w="0" w:type="dxa"/>
            <w:right w:w="115" w:type="dxa"/>
          </w:tblCellMar>
        </w:tblPrEx>
        <w:trPr>
          <w:trHeight w:val="276" w:hRule="atLeast"/>
        </w:trPr>
        <w:tc>
          <w:tcPr>
            <w:tcW w:w="1560" w:type="dxa"/>
          </w:tcPr>
          <w:p w14:paraId="78AB83EC">
            <w:pPr>
              <w:pStyle w:val="35"/>
              <w:autoSpaceDE w:val="0"/>
              <w:autoSpaceDN w:val="0"/>
              <w:adjustRightInd w:val="0"/>
              <w:rPr>
                <w:b/>
                <w:color w:val="333333"/>
                <w:szCs w:val="24"/>
                <w:lang w:val="en-US" w:eastAsia="en-GB"/>
              </w:rPr>
            </w:pPr>
          </w:p>
        </w:tc>
        <w:tc>
          <w:tcPr>
            <w:tcW w:w="13892" w:type="dxa"/>
            <w:gridSpan w:val="3"/>
            <w:vAlign w:val="bottom"/>
          </w:tcPr>
          <w:p w14:paraId="0AE2BAF1">
            <w:pPr>
              <w:pStyle w:val="35"/>
              <w:autoSpaceDE w:val="0"/>
              <w:autoSpaceDN w:val="0"/>
              <w:adjustRightInd w:val="0"/>
              <w:rPr>
                <w:rFonts w:ascii="Calibri" w:hAnsi="Calibri" w:cs="Calibri"/>
                <w:b/>
                <w:color w:val="000000"/>
                <w:sz w:val="22"/>
                <w:szCs w:val="22"/>
                <w:lang w:val="en-US" w:eastAsia="en-GB"/>
              </w:rPr>
            </w:pPr>
            <w:r>
              <w:rPr>
                <w:b/>
                <w:color w:val="333333"/>
                <w:szCs w:val="24"/>
                <w:lang w:val="en-US" w:eastAsia="en-GB"/>
              </w:rPr>
              <w:t>Results</w:t>
            </w:r>
          </w:p>
        </w:tc>
        <w:tc>
          <w:tcPr>
            <w:tcW w:w="1417" w:type="dxa"/>
            <w:tcBorders>
              <w:top w:val="single" w:color="auto" w:sz="4" w:space="0"/>
            </w:tcBorders>
          </w:tcPr>
          <w:p w14:paraId="64083DFC">
            <w:pPr>
              <w:pStyle w:val="35"/>
              <w:autoSpaceDE w:val="0"/>
              <w:autoSpaceDN w:val="0"/>
              <w:adjustRightInd w:val="0"/>
              <w:rPr>
                <w:b/>
                <w:color w:val="333333"/>
                <w:szCs w:val="24"/>
                <w:lang w:val="en-US" w:eastAsia="en-GB"/>
              </w:rPr>
            </w:pPr>
          </w:p>
        </w:tc>
      </w:tr>
      <w:tr w14:paraId="7221D068">
        <w:tblPrEx>
          <w:tblCellMar>
            <w:top w:w="0" w:type="dxa"/>
            <w:left w:w="115" w:type="dxa"/>
            <w:bottom w:w="0" w:type="dxa"/>
            <w:right w:w="115" w:type="dxa"/>
          </w:tblCellMar>
        </w:tblPrEx>
        <w:trPr>
          <w:trHeight w:val="409" w:hRule="atLeast"/>
        </w:trPr>
        <w:tc>
          <w:tcPr>
            <w:tcW w:w="1560" w:type="dxa"/>
          </w:tcPr>
          <w:p w14:paraId="42A70751">
            <w:pPr>
              <w:pStyle w:val="35"/>
              <w:autoSpaceDE w:val="0"/>
              <w:autoSpaceDN w:val="0"/>
              <w:adjustRightInd w:val="0"/>
              <w:rPr>
                <w:color w:val="333333"/>
                <w:szCs w:val="24"/>
                <w:lang w:val="en-US" w:eastAsia="en-GB"/>
              </w:rPr>
            </w:pPr>
          </w:p>
        </w:tc>
        <w:tc>
          <w:tcPr>
            <w:tcW w:w="2694" w:type="dxa"/>
            <w:vMerge w:val="restart"/>
          </w:tcPr>
          <w:p w14:paraId="6F933BCF">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Participant flow, including flow diagram</w:t>
            </w:r>
          </w:p>
        </w:tc>
        <w:tc>
          <w:tcPr>
            <w:tcW w:w="850" w:type="dxa"/>
          </w:tcPr>
          <w:p w14:paraId="7E6A5FF1">
            <w:pPr>
              <w:pStyle w:val="35"/>
              <w:autoSpaceDE w:val="0"/>
              <w:autoSpaceDN w:val="0"/>
              <w:adjustRightInd w:val="0"/>
              <w:jc w:val="center"/>
              <w:rPr>
                <w:rFonts w:hint="eastAsia" w:ascii="Calibri" w:hAnsi="Calibri" w:eastAsia="宋体" w:cs="Calibri"/>
                <w:color w:val="000000"/>
                <w:sz w:val="22"/>
                <w:szCs w:val="22"/>
                <w:lang w:val="en-US" w:eastAsia="zh-CN"/>
              </w:rPr>
            </w:pPr>
            <w:r>
              <w:rPr>
                <w:rFonts w:hint="eastAsia" w:eastAsia="宋体"/>
                <w:color w:val="333333"/>
                <w:szCs w:val="24"/>
                <w:lang w:val="en-US" w:eastAsia="zh-CN"/>
              </w:rPr>
              <w:t>7</w:t>
            </w:r>
          </w:p>
        </w:tc>
        <w:tc>
          <w:tcPr>
            <w:tcW w:w="10348" w:type="dxa"/>
          </w:tcPr>
          <w:p w14:paraId="51EFA88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For each group, the numbers of participants who were randomly assigned, received intended intervention, and were analysed for the primary outcome</w:t>
            </w:r>
          </w:p>
        </w:tc>
        <w:tc>
          <w:tcPr>
            <w:tcW w:w="1417" w:type="dxa"/>
            <w:tcBorders>
              <w:bottom w:val="single" w:color="auto" w:sz="4" w:space="0"/>
            </w:tcBorders>
          </w:tcPr>
          <w:p w14:paraId="22FFCD9F">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Page8</w:t>
            </w:r>
          </w:p>
        </w:tc>
      </w:tr>
      <w:tr w14:paraId="43285D40">
        <w:tblPrEx>
          <w:tblCellMar>
            <w:top w:w="0" w:type="dxa"/>
            <w:left w:w="115" w:type="dxa"/>
            <w:bottom w:w="0" w:type="dxa"/>
            <w:right w:w="115" w:type="dxa"/>
          </w:tblCellMar>
        </w:tblPrEx>
        <w:trPr>
          <w:trHeight w:val="189" w:hRule="atLeast"/>
        </w:trPr>
        <w:tc>
          <w:tcPr>
            <w:tcW w:w="1560" w:type="dxa"/>
          </w:tcPr>
          <w:p w14:paraId="078404D1">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164525E9">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75CC267F">
            <w:pPr>
              <w:pStyle w:val="35"/>
              <w:autoSpaceDE w:val="0"/>
              <w:autoSpaceDN w:val="0"/>
              <w:adjustRightInd w:val="0"/>
              <w:jc w:val="center"/>
              <w:rPr>
                <w:rFonts w:hint="eastAsia" w:ascii="Calibri" w:hAnsi="Calibri" w:eastAsia="宋体" w:cs="Calibri"/>
                <w:color w:val="000000"/>
                <w:sz w:val="22"/>
                <w:szCs w:val="22"/>
                <w:lang w:val="en-US" w:eastAsia="zh-CN"/>
              </w:rPr>
            </w:pPr>
            <w:r>
              <w:rPr>
                <w:rFonts w:hint="eastAsia" w:eastAsia="宋体"/>
                <w:color w:val="333333"/>
                <w:szCs w:val="24"/>
                <w:lang w:val="en-US" w:eastAsia="zh-CN"/>
              </w:rPr>
              <w:t>8</w:t>
            </w:r>
          </w:p>
        </w:tc>
        <w:tc>
          <w:tcPr>
            <w:tcW w:w="10348" w:type="dxa"/>
          </w:tcPr>
          <w:p w14:paraId="33EDC196">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For each group, losses and exclusions after randomisation, together with reasons</w:t>
            </w:r>
          </w:p>
        </w:tc>
        <w:tc>
          <w:tcPr>
            <w:tcW w:w="1417" w:type="dxa"/>
            <w:tcBorders>
              <w:top w:val="single" w:color="auto" w:sz="4" w:space="0"/>
              <w:bottom w:val="single" w:color="auto" w:sz="4" w:space="0"/>
            </w:tcBorders>
          </w:tcPr>
          <w:p w14:paraId="2D78E01B">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Page9</w:t>
            </w:r>
          </w:p>
        </w:tc>
      </w:tr>
      <w:tr w14:paraId="16B37113">
        <w:tblPrEx>
          <w:tblCellMar>
            <w:top w:w="0" w:type="dxa"/>
            <w:left w:w="115" w:type="dxa"/>
            <w:bottom w:w="0" w:type="dxa"/>
            <w:right w:w="115" w:type="dxa"/>
          </w:tblCellMar>
        </w:tblPrEx>
        <w:trPr>
          <w:trHeight w:val="221" w:hRule="atLeast"/>
        </w:trPr>
        <w:tc>
          <w:tcPr>
            <w:tcW w:w="1560" w:type="dxa"/>
          </w:tcPr>
          <w:p w14:paraId="5E927DA5">
            <w:pPr>
              <w:pStyle w:val="35"/>
              <w:autoSpaceDE w:val="0"/>
              <w:autoSpaceDN w:val="0"/>
              <w:adjustRightInd w:val="0"/>
              <w:rPr>
                <w:color w:val="333333"/>
                <w:szCs w:val="24"/>
                <w:lang w:val="en-US" w:eastAsia="en-GB"/>
              </w:rPr>
            </w:pPr>
          </w:p>
        </w:tc>
        <w:tc>
          <w:tcPr>
            <w:tcW w:w="2694" w:type="dxa"/>
            <w:vMerge w:val="restart"/>
          </w:tcPr>
          <w:p w14:paraId="7E8E3E35">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Recruitment</w:t>
            </w:r>
          </w:p>
        </w:tc>
        <w:tc>
          <w:tcPr>
            <w:tcW w:w="850" w:type="dxa"/>
          </w:tcPr>
          <w:p w14:paraId="31F56EEA">
            <w:pPr>
              <w:pStyle w:val="35"/>
              <w:autoSpaceDE w:val="0"/>
              <w:autoSpaceDN w:val="0"/>
              <w:adjustRightInd w:val="0"/>
              <w:jc w:val="center"/>
              <w:rPr>
                <w:rFonts w:hint="eastAsia" w:ascii="Calibri" w:hAnsi="Calibri" w:eastAsia="宋体" w:cs="Calibri"/>
                <w:color w:val="000000"/>
                <w:sz w:val="22"/>
                <w:szCs w:val="22"/>
                <w:lang w:val="en-US" w:eastAsia="zh-CN"/>
              </w:rPr>
            </w:pPr>
            <w:r>
              <w:rPr>
                <w:rFonts w:hint="eastAsia" w:eastAsia="宋体"/>
                <w:color w:val="333333"/>
                <w:szCs w:val="24"/>
                <w:lang w:val="en-US" w:eastAsia="zh-CN"/>
              </w:rPr>
              <w:t>8</w:t>
            </w:r>
          </w:p>
        </w:tc>
        <w:tc>
          <w:tcPr>
            <w:tcW w:w="10348" w:type="dxa"/>
          </w:tcPr>
          <w:p w14:paraId="2FACE3FF">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Dates defining the periods of recruitment and follow-up for outcomes of benefits and harms</w:t>
            </w:r>
          </w:p>
        </w:tc>
        <w:tc>
          <w:tcPr>
            <w:tcW w:w="1417" w:type="dxa"/>
            <w:tcBorders>
              <w:top w:val="single" w:color="auto" w:sz="4" w:space="0"/>
              <w:bottom w:val="single" w:color="auto" w:sz="4" w:space="0"/>
            </w:tcBorders>
          </w:tcPr>
          <w:p w14:paraId="033886DC">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Page10</w:t>
            </w:r>
          </w:p>
        </w:tc>
      </w:tr>
      <w:tr w14:paraId="42D233B6">
        <w:tblPrEx>
          <w:tblCellMar>
            <w:top w:w="0" w:type="dxa"/>
            <w:left w:w="115" w:type="dxa"/>
            <w:bottom w:w="0" w:type="dxa"/>
            <w:right w:w="115" w:type="dxa"/>
          </w:tblCellMar>
        </w:tblPrEx>
        <w:trPr>
          <w:trHeight w:val="276" w:hRule="atLeast"/>
        </w:trPr>
        <w:tc>
          <w:tcPr>
            <w:tcW w:w="1560" w:type="dxa"/>
          </w:tcPr>
          <w:p w14:paraId="39E428CE">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7D05ABA8">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5D97505A">
            <w:pPr>
              <w:pStyle w:val="35"/>
              <w:autoSpaceDE w:val="0"/>
              <w:autoSpaceDN w:val="0"/>
              <w:adjustRightInd w:val="0"/>
              <w:jc w:val="center"/>
              <w:rPr>
                <w:rFonts w:hint="eastAsia" w:ascii="Calibri" w:hAnsi="Calibri" w:eastAsia="宋体" w:cs="Calibri"/>
                <w:color w:val="000000"/>
                <w:sz w:val="22"/>
                <w:szCs w:val="22"/>
                <w:lang w:val="en-US" w:eastAsia="zh-CN"/>
              </w:rPr>
            </w:pPr>
            <w:r>
              <w:rPr>
                <w:rFonts w:hint="eastAsia" w:eastAsia="宋体"/>
                <w:color w:val="333333"/>
                <w:szCs w:val="24"/>
                <w:lang w:val="en-US" w:eastAsia="zh-CN"/>
              </w:rPr>
              <w:t>9</w:t>
            </w:r>
          </w:p>
        </w:tc>
        <w:tc>
          <w:tcPr>
            <w:tcW w:w="10348" w:type="dxa"/>
          </w:tcPr>
          <w:p w14:paraId="10F28482">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If relevant, why the trial ended or was stopped</w:t>
            </w:r>
          </w:p>
        </w:tc>
        <w:tc>
          <w:tcPr>
            <w:tcW w:w="1417" w:type="dxa"/>
            <w:tcBorders>
              <w:top w:val="single" w:color="auto" w:sz="4" w:space="0"/>
              <w:bottom w:val="single" w:color="auto" w:sz="4" w:space="0"/>
            </w:tcBorders>
          </w:tcPr>
          <w:p w14:paraId="7F9AE1C2">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Page11</w:t>
            </w:r>
          </w:p>
        </w:tc>
      </w:tr>
      <w:tr w14:paraId="2AF8086A">
        <w:tblPrEx>
          <w:tblCellMar>
            <w:top w:w="0" w:type="dxa"/>
            <w:left w:w="115" w:type="dxa"/>
            <w:bottom w:w="0" w:type="dxa"/>
            <w:right w:w="115" w:type="dxa"/>
          </w:tblCellMar>
        </w:tblPrEx>
        <w:trPr>
          <w:trHeight w:val="441" w:hRule="atLeast"/>
        </w:trPr>
        <w:tc>
          <w:tcPr>
            <w:tcW w:w="1560" w:type="dxa"/>
          </w:tcPr>
          <w:p w14:paraId="3606B2E2">
            <w:pPr>
              <w:pStyle w:val="35"/>
              <w:autoSpaceDE w:val="0"/>
              <w:autoSpaceDN w:val="0"/>
              <w:adjustRightInd w:val="0"/>
              <w:rPr>
                <w:color w:val="333333"/>
                <w:szCs w:val="24"/>
                <w:lang w:val="en-US" w:eastAsia="en-GB"/>
              </w:rPr>
            </w:pPr>
          </w:p>
        </w:tc>
        <w:tc>
          <w:tcPr>
            <w:tcW w:w="2694" w:type="dxa"/>
            <w:vMerge w:val="restart"/>
          </w:tcPr>
          <w:p w14:paraId="1516A7B5">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Intervention and comparator delivery</w:t>
            </w:r>
          </w:p>
        </w:tc>
        <w:tc>
          <w:tcPr>
            <w:tcW w:w="850" w:type="dxa"/>
          </w:tcPr>
          <w:p w14:paraId="212C9562">
            <w:pPr>
              <w:pStyle w:val="35"/>
              <w:autoSpaceDE w:val="0"/>
              <w:autoSpaceDN w:val="0"/>
              <w:adjustRightInd w:val="0"/>
              <w:jc w:val="center"/>
              <w:rPr>
                <w:rFonts w:hint="default" w:ascii="Calibri" w:hAnsi="Calibri" w:eastAsia="宋体" w:cs="Calibri"/>
                <w:color w:val="000000"/>
                <w:sz w:val="22"/>
                <w:szCs w:val="22"/>
                <w:lang w:val="en-US" w:eastAsia="zh-CN"/>
              </w:rPr>
            </w:pPr>
            <w:r>
              <w:rPr>
                <w:rFonts w:hint="eastAsia" w:eastAsia="宋体"/>
                <w:color w:val="333333"/>
                <w:szCs w:val="24"/>
                <w:lang w:val="en-US" w:eastAsia="zh-CN"/>
              </w:rPr>
              <w:t>10</w:t>
            </w:r>
          </w:p>
        </w:tc>
        <w:tc>
          <w:tcPr>
            <w:tcW w:w="10348" w:type="dxa"/>
          </w:tcPr>
          <w:p w14:paraId="466BA725">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Intervention and comparator as they were actually administered (eg, where appropriate, who delivered the intervention/comparator, how participants adhered, whether they were delivered as intended (fidelity))</w:t>
            </w:r>
          </w:p>
        </w:tc>
        <w:tc>
          <w:tcPr>
            <w:tcW w:w="1417" w:type="dxa"/>
            <w:tcBorders>
              <w:top w:val="single" w:color="auto" w:sz="4" w:space="0"/>
              <w:bottom w:val="single" w:color="auto" w:sz="4" w:space="0"/>
            </w:tcBorders>
          </w:tcPr>
          <w:p w14:paraId="1FBEF8CA">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Page12-13</w:t>
            </w:r>
          </w:p>
        </w:tc>
      </w:tr>
      <w:tr w14:paraId="386E3BBC">
        <w:tblPrEx>
          <w:tblCellMar>
            <w:top w:w="0" w:type="dxa"/>
            <w:left w:w="115" w:type="dxa"/>
            <w:bottom w:w="0" w:type="dxa"/>
            <w:right w:w="115" w:type="dxa"/>
          </w:tblCellMar>
        </w:tblPrEx>
        <w:trPr>
          <w:trHeight w:val="243" w:hRule="atLeast"/>
        </w:trPr>
        <w:tc>
          <w:tcPr>
            <w:tcW w:w="1560" w:type="dxa"/>
          </w:tcPr>
          <w:p w14:paraId="1116E4B2">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08679969">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09750EE4">
            <w:pPr>
              <w:pStyle w:val="35"/>
              <w:autoSpaceDE w:val="0"/>
              <w:autoSpaceDN w:val="0"/>
              <w:adjustRightInd w:val="0"/>
              <w:jc w:val="center"/>
              <w:rPr>
                <w:rFonts w:hint="default" w:ascii="Calibri" w:hAnsi="Calibri" w:eastAsia="宋体" w:cs="Calibri"/>
                <w:color w:val="000000"/>
                <w:sz w:val="22"/>
                <w:szCs w:val="22"/>
                <w:lang w:val="en-US" w:eastAsia="zh-CN"/>
              </w:rPr>
            </w:pPr>
            <w:r>
              <w:rPr>
                <w:rFonts w:hint="eastAsia" w:eastAsia="宋体"/>
                <w:color w:val="333333"/>
                <w:szCs w:val="24"/>
                <w:lang w:val="en-US" w:eastAsia="zh-CN"/>
              </w:rPr>
              <w:t>11</w:t>
            </w:r>
          </w:p>
        </w:tc>
        <w:tc>
          <w:tcPr>
            <w:tcW w:w="10348" w:type="dxa"/>
          </w:tcPr>
          <w:p w14:paraId="6AC8E7B7">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Concomitant care received during the trial for each group</w:t>
            </w:r>
          </w:p>
        </w:tc>
        <w:tc>
          <w:tcPr>
            <w:tcW w:w="1417" w:type="dxa"/>
            <w:tcBorders>
              <w:top w:val="single" w:color="auto" w:sz="4" w:space="0"/>
              <w:bottom w:val="single" w:color="auto" w:sz="4" w:space="0"/>
            </w:tcBorders>
          </w:tcPr>
          <w:p w14:paraId="50E6E873">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Page14</w:t>
            </w:r>
          </w:p>
        </w:tc>
      </w:tr>
      <w:tr w14:paraId="2B55E115">
        <w:tblPrEx>
          <w:tblCellMar>
            <w:top w:w="0" w:type="dxa"/>
            <w:left w:w="115" w:type="dxa"/>
            <w:bottom w:w="0" w:type="dxa"/>
            <w:right w:w="115" w:type="dxa"/>
          </w:tblCellMar>
        </w:tblPrEx>
        <w:trPr>
          <w:trHeight w:val="243" w:hRule="atLeast"/>
        </w:trPr>
        <w:tc>
          <w:tcPr>
            <w:tcW w:w="1560" w:type="dxa"/>
          </w:tcPr>
          <w:p w14:paraId="3EDBB004">
            <w:pPr>
              <w:pStyle w:val="35"/>
              <w:autoSpaceDE w:val="0"/>
              <w:autoSpaceDN w:val="0"/>
              <w:adjustRightInd w:val="0"/>
              <w:rPr>
                <w:color w:val="333333"/>
                <w:szCs w:val="24"/>
                <w:lang w:val="en-US" w:eastAsia="en-GB"/>
              </w:rPr>
            </w:pPr>
          </w:p>
        </w:tc>
        <w:tc>
          <w:tcPr>
            <w:tcW w:w="2694" w:type="dxa"/>
          </w:tcPr>
          <w:p w14:paraId="77F676A2">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Baseline data</w:t>
            </w:r>
          </w:p>
        </w:tc>
        <w:tc>
          <w:tcPr>
            <w:tcW w:w="850" w:type="dxa"/>
          </w:tcPr>
          <w:p w14:paraId="45320ECD">
            <w:pPr>
              <w:pStyle w:val="35"/>
              <w:autoSpaceDE w:val="0"/>
              <w:autoSpaceDN w:val="0"/>
              <w:adjustRightInd w:val="0"/>
              <w:jc w:val="center"/>
              <w:rPr>
                <w:rFonts w:hint="default" w:ascii="Calibri" w:hAnsi="Calibri" w:eastAsia="宋体" w:cs="Calibri"/>
                <w:color w:val="000000"/>
                <w:sz w:val="22"/>
                <w:szCs w:val="22"/>
                <w:lang w:val="en-US" w:eastAsia="zh-CN"/>
              </w:rPr>
            </w:pPr>
            <w:r>
              <w:rPr>
                <w:rFonts w:hint="eastAsia" w:eastAsia="宋体"/>
                <w:color w:val="333333"/>
                <w:szCs w:val="24"/>
                <w:lang w:val="en-US" w:eastAsia="zh-CN"/>
              </w:rPr>
              <w:t>12</w:t>
            </w:r>
          </w:p>
        </w:tc>
        <w:tc>
          <w:tcPr>
            <w:tcW w:w="10348" w:type="dxa"/>
          </w:tcPr>
          <w:p w14:paraId="2C6EA252">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A table showing baseline demographic and clinical characteristics for each group</w:t>
            </w:r>
          </w:p>
        </w:tc>
        <w:tc>
          <w:tcPr>
            <w:tcW w:w="1417" w:type="dxa"/>
            <w:tcBorders>
              <w:top w:val="single" w:color="auto" w:sz="4" w:space="0"/>
              <w:bottom w:val="single" w:color="auto" w:sz="4" w:space="0"/>
            </w:tcBorders>
          </w:tcPr>
          <w:p w14:paraId="03C13CB2">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Page14</w:t>
            </w:r>
          </w:p>
        </w:tc>
      </w:tr>
      <w:tr w14:paraId="7F3E7327">
        <w:tblPrEx>
          <w:tblCellMar>
            <w:top w:w="0" w:type="dxa"/>
            <w:left w:w="115" w:type="dxa"/>
            <w:bottom w:w="0" w:type="dxa"/>
            <w:right w:w="115" w:type="dxa"/>
          </w:tblCellMar>
        </w:tblPrEx>
        <w:trPr>
          <w:trHeight w:val="416" w:hRule="atLeast"/>
        </w:trPr>
        <w:tc>
          <w:tcPr>
            <w:tcW w:w="1560" w:type="dxa"/>
          </w:tcPr>
          <w:p w14:paraId="49E46122">
            <w:pPr>
              <w:pStyle w:val="35"/>
              <w:autoSpaceDE w:val="0"/>
              <w:autoSpaceDN w:val="0"/>
              <w:adjustRightInd w:val="0"/>
              <w:rPr>
                <w:color w:val="333333"/>
                <w:szCs w:val="24"/>
                <w:lang w:val="en-US" w:eastAsia="en-GB"/>
              </w:rPr>
            </w:pPr>
          </w:p>
        </w:tc>
        <w:tc>
          <w:tcPr>
            <w:tcW w:w="2694" w:type="dxa"/>
          </w:tcPr>
          <w:p w14:paraId="18A8AC70">
            <w:pPr>
              <w:pStyle w:val="35"/>
              <w:autoSpaceDE w:val="0"/>
              <w:autoSpaceDN w:val="0"/>
              <w:adjustRightInd w:val="0"/>
              <w:rPr>
                <w:color w:val="333333"/>
                <w:szCs w:val="24"/>
                <w:lang w:val="en-US" w:eastAsia="en-GB"/>
              </w:rPr>
            </w:pPr>
            <w:r>
              <w:rPr>
                <w:color w:val="333333"/>
                <w:szCs w:val="24"/>
                <w:lang w:val="en-US" w:eastAsia="en-GB"/>
              </w:rPr>
              <w:t>Numbers analysed,</w:t>
            </w:r>
          </w:p>
          <w:p w14:paraId="19EBF4F2">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outcomes and estimation</w:t>
            </w:r>
          </w:p>
        </w:tc>
        <w:tc>
          <w:tcPr>
            <w:tcW w:w="850" w:type="dxa"/>
          </w:tcPr>
          <w:p w14:paraId="0C209A7F">
            <w:pPr>
              <w:pStyle w:val="35"/>
              <w:autoSpaceDE w:val="0"/>
              <w:autoSpaceDN w:val="0"/>
              <w:adjustRightInd w:val="0"/>
              <w:jc w:val="center"/>
              <w:rPr>
                <w:rFonts w:hint="default" w:ascii="Calibri" w:hAnsi="Calibri" w:eastAsia="宋体" w:cs="Calibri"/>
                <w:color w:val="000000"/>
                <w:sz w:val="22"/>
                <w:szCs w:val="22"/>
                <w:lang w:val="en-US" w:eastAsia="zh-CN"/>
              </w:rPr>
            </w:pPr>
            <w:r>
              <w:rPr>
                <w:rFonts w:hint="eastAsia" w:eastAsia="宋体"/>
                <w:color w:val="333333"/>
                <w:szCs w:val="24"/>
                <w:lang w:val="en-US" w:eastAsia="zh-CN"/>
              </w:rPr>
              <w:t>13-16</w:t>
            </w:r>
          </w:p>
        </w:tc>
        <w:tc>
          <w:tcPr>
            <w:tcW w:w="10348" w:type="dxa"/>
          </w:tcPr>
          <w:p w14:paraId="59D39E8D">
            <w:pPr>
              <w:pStyle w:val="35"/>
              <w:autoSpaceDE w:val="0"/>
              <w:autoSpaceDN w:val="0"/>
              <w:adjustRightInd w:val="0"/>
              <w:rPr>
                <w:color w:val="333333"/>
                <w:szCs w:val="24"/>
                <w:lang w:val="en-US" w:eastAsia="en-GB"/>
              </w:rPr>
            </w:pPr>
            <w:r>
              <w:rPr>
                <w:color w:val="333333"/>
                <w:szCs w:val="24"/>
                <w:lang w:val="en-US" w:eastAsia="en-GB"/>
              </w:rPr>
              <w:t>For each primary and secondary outcome, by group:</w:t>
            </w:r>
          </w:p>
          <w:p w14:paraId="26766BB4">
            <w:pPr>
              <w:pStyle w:val="35"/>
              <w:autoSpaceDE w:val="0"/>
              <w:autoSpaceDN w:val="0"/>
              <w:adjustRightInd w:val="0"/>
              <w:rPr>
                <w:color w:val="333333"/>
                <w:szCs w:val="24"/>
                <w:lang w:val="en-US" w:eastAsia="en-GB"/>
              </w:rPr>
            </w:pPr>
            <w:r>
              <w:rPr>
                <w:color w:val="333333"/>
                <w:szCs w:val="24"/>
                <w:lang w:val="en-US" w:eastAsia="en-GB"/>
              </w:rPr>
              <w:t>● the number of participants included in the analysis</w:t>
            </w:r>
          </w:p>
          <w:p w14:paraId="280EA21F">
            <w:pPr>
              <w:pStyle w:val="35"/>
              <w:autoSpaceDE w:val="0"/>
              <w:autoSpaceDN w:val="0"/>
              <w:adjustRightInd w:val="0"/>
              <w:rPr>
                <w:color w:val="333333"/>
                <w:szCs w:val="24"/>
                <w:lang w:val="en-US" w:eastAsia="en-GB"/>
              </w:rPr>
            </w:pPr>
            <w:r>
              <w:rPr>
                <w:color w:val="333333"/>
                <w:szCs w:val="24"/>
                <w:lang w:val="en-US" w:eastAsia="en-GB"/>
              </w:rPr>
              <w:t>● the number of participants with available data at the outcome time point</w:t>
            </w:r>
          </w:p>
          <w:p w14:paraId="546E4EE9">
            <w:pPr>
              <w:pStyle w:val="35"/>
              <w:autoSpaceDE w:val="0"/>
              <w:autoSpaceDN w:val="0"/>
              <w:adjustRightInd w:val="0"/>
              <w:rPr>
                <w:color w:val="333333"/>
                <w:szCs w:val="24"/>
                <w:lang w:val="en-US" w:eastAsia="en-GB"/>
              </w:rPr>
            </w:pPr>
            <w:r>
              <w:rPr>
                <w:color w:val="333333"/>
                <w:szCs w:val="24"/>
                <w:lang w:val="en-US" w:eastAsia="en-GB"/>
              </w:rPr>
              <w:t>● result for each group, and the estimated effect size and its precision (such as 95% confidence interval)</w:t>
            </w:r>
          </w:p>
          <w:p w14:paraId="26D61DB5">
            <w:pPr>
              <w:pStyle w:val="35"/>
              <w:autoSpaceDE w:val="0"/>
              <w:autoSpaceDN w:val="0"/>
              <w:adjustRightInd w:val="0"/>
              <w:rPr>
                <w:color w:val="000000"/>
                <w:sz w:val="22"/>
                <w:szCs w:val="22"/>
                <w:lang w:val="en-US" w:eastAsia="en-GB"/>
              </w:rPr>
            </w:pPr>
            <w:r>
              <w:rPr>
                <w:color w:val="333333"/>
                <w:szCs w:val="24"/>
                <w:lang w:val="en-US" w:eastAsia="en-GB"/>
              </w:rPr>
              <w:t>● for binary outcomes, presentation of both absolute and relative effect size</w:t>
            </w:r>
          </w:p>
        </w:tc>
        <w:tc>
          <w:tcPr>
            <w:tcW w:w="1417" w:type="dxa"/>
            <w:tcBorders>
              <w:top w:val="single" w:color="auto" w:sz="4" w:space="0"/>
              <w:bottom w:val="single" w:color="auto" w:sz="4" w:space="0"/>
            </w:tcBorders>
          </w:tcPr>
          <w:p w14:paraId="2DF81188">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Page15</w:t>
            </w:r>
          </w:p>
        </w:tc>
      </w:tr>
      <w:tr w14:paraId="327AC6C8">
        <w:tblPrEx>
          <w:tblCellMar>
            <w:top w:w="0" w:type="dxa"/>
            <w:left w:w="115" w:type="dxa"/>
            <w:bottom w:w="0" w:type="dxa"/>
            <w:right w:w="115" w:type="dxa"/>
          </w:tblCellMar>
        </w:tblPrEx>
        <w:trPr>
          <w:trHeight w:val="204" w:hRule="atLeast"/>
        </w:trPr>
        <w:tc>
          <w:tcPr>
            <w:tcW w:w="1560" w:type="dxa"/>
          </w:tcPr>
          <w:p w14:paraId="19865B92">
            <w:pPr>
              <w:pStyle w:val="35"/>
              <w:autoSpaceDE w:val="0"/>
              <w:autoSpaceDN w:val="0"/>
              <w:adjustRightInd w:val="0"/>
              <w:rPr>
                <w:color w:val="333333"/>
                <w:szCs w:val="24"/>
                <w:lang w:val="en-US" w:eastAsia="en-GB"/>
              </w:rPr>
            </w:pPr>
          </w:p>
        </w:tc>
        <w:tc>
          <w:tcPr>
            <w:tcW w:w="2694" w:type="dxa"/>
          </w:tcPr>
          <w:p w14:paraId="19D4AD89">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Harms</w:t>
            </w:r>
          </w:p>
        </w:tc>
        <w:tc>
          <w:tcPr>
            <w:tcW w:w="850" w:type="dxa"/>
          </w:tcPr>
          <w:p w14:paraId="0F1218BF">
            <w:pPr>
              <w:pStyle w:val="35"/>
              <w:autoSpaceDE w:val="0"/>
              <w:autoSpaceDN w:val="0"/>
              <w:adjustRightInd w:val="0"/>
              <w:jc w:val="center"/>
              <w:rPr>
                <w:rFonts w:hint="default" w:ascii="Calibri" w:hAnsi="Calibri" w:eastAsia="宋体" w:cs="Calibri"/>
                <w:color w:val="000000"/>
                <w:sz w:val="22"/>
                <w:szCs w:val="22"/>
                <w:lang w:val="en-US" w:eastAsia="zh-CN"/>
              </w:rPr>
            </w:pPr>
            <w:r>
              <w:rPr>
                <w:rFonts w:hint="eastAsia" w:eastAsia="宋体"/>
                <w:color w:val="333333"/>
                <w:szCs w:val="24"/>
                <w:lang w:val="en-US" w:eastAsia="zh-CN"/>
              </w:rPr>
              <w:t>17</w:t>
            </w:r>
          </w:p>
        </w:tc>
        <w:tc>
          <w:tcPr>
            <w:tcW w:w="10348" w:type="dxa"/>
          </w:tcPr>
          <w:p w14:paraId="444BFECD">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All harms or unintended events in each group</w:t>
            </w:r>
          </w:p>
        </w:tc>
        <w:tc>
          <w:tcPr>
            <w:tcW w:w="1417" w:type="dxa"/>
            <w:tcBorders>
              <w:top w:val="single" w:color="auto" w:sz="4" w:space="0"/>
              <w:bottom w:val="single" w:color="auto" w:sz="4" w:space="0"/>
            </w:tcBorders>
          </w:tcPr>
          <w:p w14:paraId="4DADA80B">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Page16</w:t>
            </w:r>
          </w:p>
        </w:tc>
      </w:tr>
      <w:tr w14:paraId="66A23BAA">
        <w:tblPrEx>
          <w:tblCellMar>
            <w:top w:w="0" w:type="dxa"/>
            <w:left w:w="115" w:type="dxa"/>
            <w:bottom w:w="0" w:type="dxa"/>
            <w:right w:w="115" w:type="dxa"/>
          </w:tblCellMar>
        </w:tblPrEx>
        <w:trPr>
          <w:trHeight w:val="416" w:hRule="atLeast"/>
        </w:trPr>
        <w:tc>
          <w:tcPr>
            <w:tcW w:w="1560" w:type="dxa"/>
          </w:tcPr>
          <w:p w14:paraId="3AB0A0FA">
            <w:pPr>
              <w:pStyle w:val="35"/>
              <w:autoSpaceDE w:val="0"/>
              <w:autoSpaceDN w:val="0"/>
              <w:adjustRightInd w:val="0"/>
              <w:rPr>
                <w:color w:val="333333"/>
                <w:szCs w:val="24"/>
                <w:lang w:val="en-US" w:eastAsia="en-GB"/>
              </w:rPr>
            </w:pPr>
          </w:p>
        </w:tc>
        <w:tc>
          <w:tcPr>
            <w:tcW w:w="2694" w:type="dxa"/>
          </w:tcPr>
          <w:p w14:paraId="2B28A500">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Ancillary analyses</w:t>
            </w:r>
          </w:p>
        </w:tc>
        <w:tc>
          <w:tcPr>
            <w:tcW w:w="850" w:type="dxa"/>
          </w:tcPr>
          <w:p w14:paraId="514EA945">
            <w:pPr>
              <w:pStyle w:val="35"/>
              <w:autoSpaceDE w:val="0"/>
              <w:autoSpaceDN w:val="0"/>
              <w:adjustRightInd w:val="0"/>
              <w:jc w:val="center"/>
              <w:rPr>
                <w:rFonts w:hint="default" w:ascii="Calibri" w:hAnsi="Calibri" w:eastAsia="宋体" w:cs="Calibri"/>
                <w:color w:val="000000"/>
                <w:sz w:val="22"/>
                <w:szCs w:val="22"/>
                <w:lang w:val="en-US" w:eastAsia="zh-CN"/>
              </w:rPr>
            </w:pPr>
            <w:r>
              <w:rPr>
                <w:rFonts w:hint="eastAsia" w:eastAsia="宋体"/>
                <w:color w:val="333333"/>
                <w:szCs w:val="24"/>
                <w:lang w:val="en-US" w:eastAsia="zh-CN"/>
              </w:rPr>
              <w:t>18</w:t>
            </w:r>
          </w:p>
        </w:tc>
        <w:tc>
          <w:tcPr>
            <w:tcW w:w="10348" w:type="dxa"/>
          </w:tcPr>
          <w:p w14:paraId="51C0A5B7">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Any other analyses performed, including subgroup and sensitivity analyses, distinguishing pre-specif</w:t>
            </w:r>
            <w:bookmarkStart w:id="0" w:name="_GoBack"/>
            <w:bookmarkEnd w:id="0"/>
            <w:r>
              <w:rPr>
                <w:color w:val="333333"/>
                <w:szCs w:val="24"/>
                <w:lang w:val="en-US" w:eastAsia="en-GB"/>
              </w:rPr>
              <w:t>ied from post hoc</w:t>
            </w:r>
          </w:p>
        </w:tc>
        <w:tc>
          <w:tcPr>
            <w:tcW w:w="1417" w:type="dxa"/>
            <w:tcBorders>
              <w:top w:val="single" w:color="auto" w:sz="4" w:space="0"/>
              <w:bottom w:val="single" w:color="auto" w:sz="4" w:space="0"/>
            </w:tcBorders>
          </w:tcPr>
          <w:p w14:paraId="236F0E9A">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Page16-17</w:t>
            </w:r>
          </w:p>
        </w:tc>
      </w:tr>
      <w:tr w14:paraId="0A2B83EB">
        <w:tblPrEx>
          <w:tblCellMar>
            <w:top w:w="0" w:type="dxa"/>
            <w:left w:w="115" w:type="dxa"/>
            <w:bottom w:w="0" w:type="dxa"/>
            <w:right w:w="115" w:type="dxa"/>
          </w:tblCellMar>
        </w:tblPrEx>
        <w:trPr>
          <w:trHeight w:val="56" w:hRule="atLeast"/>
        </w:trPr>
        <w:tc>
          <w:tcPr>
            <w:tcW w:w="1560" w:type="dxa"/>
          </w:tcPr>
          <w:p w14:paraId="4F0C75B6">
            <w:pPr>
              <w:pStyle w:val="35"/>
              <w:autoSpaceDE w:val="0"/>
              <w:autoSpaceDN w:val="0"/>
              <w:adjustRightInd w:val="0"/>
              <w:rPr>
                <w:b/>
                <w:color w:val="333333"/>
                <w:szCs w:val="24"/>
                <w:lang w:val="en-US" w:eastAsia="en-GB"/>
              </w:rPr>
            </w:pPr>
          </w:p>
        </w:tc>
        <w:tc>
          <w:tcPr>
            <w:tcW w:w="13892" w:type="dxa"/>
            <w:gridSpan w:val="3"/>
          </w:tcPr>
          <w:p w14:paraId="78D7CEF5">
            <w:pPr>
              <w:pStyle w:val="35"/>
              <w:autoSpaceDE w:val="0"/>
              <w:autoSpaceDN w:val="0"/>
              <w:adjustRightInd w:val="0"/>
              <w:rPr>
                <w:rFonts w:ascii="Calibri" w:hAnsi="Calibri" w:cs="Calibri"/>
                <w:b/>
                <w:color w:val="000000"/>
                <w:sz w:val="22"/>
                <w:szCs w:val="22"/>
                <w:lang w:val="en-US" w:eastAsia="en-GB"/>
              </w:rPr>
            </w:pPr>
            <w:r>
              <w:rPr>
                <w:b/>
                <w:color w:val="333333"/>
                <w:szCs w:val="24"/>
                <w:lang w:val="en-US" w:eastAsia="en-GB"/>
              </w:rPr>
              <w:t>Discussion</w:t>
            </w:r>
          </w:p>
        </w:tc>
        <w:tc>
          <w:tcPr>
            <w:tcW w:w="1417" w:type="dxa"/>
            <w:tcBorders>
              <w:top w:val="single" w:color="auto" w:sz="4" w:space="0"/>
              <w:bottom w:val="single" w:color="auto" w:sz="4" w:space="0"/>
            </w:tcBorders>
          </w:tcPr>
          <w:p w14:paraId="0B6A24AA">
            <w:pPr>
              <w:pStyle w:val="35"/>
              <w:autoSpaceDE w:val="0"/>
              <w:autoSpaceDN w:val="0"/>
              <w:adjustRightInd w:val="0"/>
              <w:rPr>
                <w:rFonts w:hint="default"/>
                <w:b/>
                <w:color w:val="333333"/>
                <w:szCs w:val="24"/>
                <w:lang w:val="en-US" w:eastAsia="en-GB"/>
              </w:rPr>
            </w:pPr>
          </w:p>
        </w:tc>
      </w:tr>
      <w:tr w14:paraId="7A36E87D">
        <w:tblPrEx>
          <w:tblCellMar>
            <w:top w:w="0" w:type="dxa"/>
            <w:left w:w="115" w:type="dxa"/>
            <w:bottom w:w="0" w:type="dxa"/>
            <w:right w:w="115" w:type="dxa"/>
          </w:tblCellMar>
        </w:tblPrEx>
        <w:trPr>
          <w:trHeight w:val="281" w:hRule="atLeast"/>
        </w:trPr>
        <w:tc>
          <w:tcPr>
            <w:tcW w:w="1560" w:type="dxa"/>
          </w:tcPr>
          <w:p w14:paraId="7E8CE5E2">
            <w:pPr>
              <w:pStyle w:val="35"/>
              <w:autoSpaceDE w:val="0"/>
              <w:autoSpaceDN w:val="0"/>
              <w:adjustRightInd w:val="0"/>
              <w:rPr>
                <w:color w:val="333333"/>
                <w:szCs w:val="24"/>
                <w:lang w:val="en-US" w:eastAsia="en-GB"/>
              </w:rPr>
            </w:pPr>
          </w:p>
        </w:tc>
        <w:tc>
          <w:tcPr>
            <w:tcW w:w="2694" w:type="dxa"/>
          </w:tcPr>
          <w:p w14:paraId="42708C0A">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Interpretation</w:t>
            </w:r>
          </w:p>
        </w:tc>
        <w:tc>
          <w:tcPr>
            <w:tcW w:w="850" w:type="dxa"/>
          </w:tcPr>
          <w:p w14:paraId="72B921EA">
            <w:pPr>
              <w:pStyle w:val="35"/>
              <w:autoSpaceDE w:val="0"/>
              <w:autoSpaceDN w:val="0"/>
              <w:adjustRightInd w:val="0"/>
              <w:jc w:val="center"/>
              <w:rPr>
                <w:rFonts w:hint="default" w:ascii="Calibri" w:hAnsi="Calibri" w:eastAsia="宋体" w:cs="Calibri"/>
                <w:color w:val="000000"/>
                <w:sz w:val="22"/>
                <w:szCs w:val="22"/>
                <w:lang w:val="en-US" w:eastAsia="zh-CN"/>
              </w:rPr>
            </w:pPr>
            <w:r>
              <w:rPr>
                <w:rFonts w:hint="eastAsia" w:eastAsia="宋体"/>
                <w:color w:val="333333"/>
                <w:szCs w:val="24"/>
                <w:lang w:val="en-US" w:eastAsia="zh-CN"/>
              </w:rPr>
              <w:t>16-17</w:t>
            </w:r>
          </w:p>
        </w:tc>
        <w:tc>
          <w:tcPr>
            <w:tcW w:w="10348" w:type="dxa"/>
          </w:tcPr>
          <w:p w14:paraId="4356F662">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Interpretation consistent with results, balancing benefits and harms, and considering other relevant evidence</w:t>
            </w:r>
          </w:p>
        </w:tc>
        <w:tc>
          <w:tcPr>
            <w:tcW w:w="1417" w:type="dxa"/>
            <w:tcBorders>
              <w:top w:val="single" w:color="auto" w:sz="4" w:space="0"/>
              <w:bottom w:val="single" w:color="auto" w:sz="4" w:space="0"/>
            </w:tcBorders>
          </w:tcPr>
          <w:p w14:paraId="51DCE8D9">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Page17-18</w:t>
            </w:r>
          </w:p>
        </w:tc>
      </w:tr>
      <w:tr w14:paraId="19B1801F">
        <w:tblPrEx>
          <w:tblCellMar>
            <w:top w:w="0" w:type="dxa"/>
            <w:left w:w="115" w:type="dxa"/>
            <w:bottom w:w="0" w:type="dxa"/>
            <w:right w:w="115" w:type="dxa"/>
          </w:tblCellMar>
        </w:tblPrEx>
        <w:trPr>
          <w:trHeight w:val="281" w:hRule="atLeast"/>
        </w:trPr>
        <w:tc>
          <w:tcPr>
            <w:tcW w:w="1560" w:type="dxa"/>
          </w:tcPr>
          <w:p w14:paraId="2D4B0F15">
            <w:pPr>
              <w:pStyle w:val="35"/>
              <w:autoSpaceDE w:val="0"/>
              <w:autoSpaceDN w:val="0"/>
              <w:adjustRightInd w:val="0"/>
              <w:rPr>
                <w:color w:val="333333"/>
                <w:szCs w:val="24"/>
                <w:lang w:val="en-US" w:eastAsia="en-GB"/>
              </w:rPr>
            </w:pPr>
          </w:p>
        </w:tc>
        <w:tc>
          <w:tcPr>
            <w:tcW w:w="2694" w:type="dxa"/>
            <w:tcBorders>
              <w:bottom w:val="single" w:color="auto" w:sz="4" w:space="0"/>
            </w:tcBorders>
          </w:tcPr>
          <w:p w14:paraId="2781E9EA">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Limitations</w:t>
            </w:r>
          </w:p>
        </w:tc>
        <w:tc>
          <w:tcPr>
            <w:tcW w:w="850" w:type="dxa"/>
            <w:tcBorders>
              <w:bottom w:val="single" w:color="auto" w:sz="4" w:space="0"/>
            </w:tcBorders>
          </w:tcPr>
          <w:p w14:paraId="3DF77C11">
            <w:pPr>
              <w:pStyle w:val="35"/>
              <w:autoSpaceDE w:val="0"/>
              <w:autoSpaceDN w:val="0"/>
              <w:adjustRightInd w:val="0"/>
              <w:jc w:val="center"/>
              <w:rPr>
                <w:rFonts w:hint="default" w:ascii="Calibri" w:hAnsi="Calibri" w:eastAsia="宋体" w:cs="Calibri"/>
                <w:color w:val="000000"/>
                <w:sz w:val="22"/>
                <w:szCs w:val="22"/>
                <w:lang w:val="en-US" w:eastAsia="zh-CN"/>
              </w:rPr>
            </w:pPr>
            <w:r>
              <w:rPr>
                <w:rFonts w:hint="eastAsia" w:eastAsia="宋体"/>
                <w:color w:val="333333"/>
                <w:szCs w:val="24"/>
                <w:lang w:val="en-US" w:eastAsia="zh-CN"/>
              </w:rPr>
              <w:t>18-19</w:t>
            </w:r>
          </w:p>
        </w:tc>
        <w:tc>
          <w:tcPr>
            <w:tcW w:w="10348" w:type="dxa"/>
            <w:tcBorders>
              <w:bottom w:val="single" w:color="auto" w:sz="4" w:space="0"/>
            </w:tcBorders>
          </w:tcPr>
          <w:p w14:paraId="5A5F6BA5">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Trial limitations, addressing sources of potential bias, imprecision, generalisability, and, if relevant, multiplicity of analyses</w:t>
            </w:r>
          </w:p>
        </w:tc>
        <w:tc>
          <w:tcPr>
            <w:tcW w:w="1417" w:type="dxa"/>
            <w:tcBorders>
              <w:top w:val="single" w:color="auto" w:sz="4" w:space="0"/>
              <w:bottom w:val="single" w:color="auto" w:sz="4" w:space="0"/>
            </w:tcBorders>
          </w:tcPr>
          <w:p w14:paraId="2C333E74">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Page19-20</w:t>
            </w:r>
          </w:p>
        </w:tc>
      </w:tr>
    </w:tbl>
    <w:p w14:paraId="26A74134">
      <w:pPr>
        <w:spacing w:after="0"/>
        <w:rPr>
          <w:sz w:val="16"/>
          <w:szCs w:val="16"/>
        </w:rPr>
      </w:pPr>
    </w:p>
    <w:p w14:paraId="1614A667">
      <w:pPr>
        <w:pStyle w:val="38"/>
        <w:tabs>
          <w:tab w:val="left" w:pos="4830"/>
        </w:tabs>
        <w:spacing w:before="80" w:line="240" w:lineRule="auto"/>
        <w:rPr>
          <w:rFonts w:ascii="Arial" w:hAnsi="Arial" w:cs="Arial"/>
          <w:sz w:val="18"/>
          <w:szCs w:val="18"/>
        </w:rPr>
      </w:pPr>
      <w:r>
        <w:rPr>
          <w:rFonts w:ascii="Arial" w:hAnsi="Arial" w:cs="Arial"/>
          <w:sz w:val="18"/>
          <w:szCs w:val="18"/>
        </w:rPr>
        <w:t xml:space="preserve">Citation: Hopewell S, Chan AW, Collins GS, Hróbjartsson A, Moher D, Schulz KF, et al. CONSORT 2025 Statement: updated guideline for reporting randomised trials. BMJ. 2025; 388:e081123. </w:t>
      </w:r>
      <w:r>
        <w:fldChar w:fldCharType="begin"/>
      </w:r>
      <w:r>
        <w:instrText xml:space="preserve"> HYPERLINK "https://dx.doi.org/10.1136/bmj-2024-081123" </w:instrText>
      </w:r>
      <w:r>
        <w:fldChar w:fldCharType="separate"/>
      </w:r>
      <w:r>
        <w:rPr>
          <w:rStyle w:val="15"/>
          <w:rFonts w:ascii="Arial" w:hAnsi="Arial" w:cs="Arial"/>
          <w:sz w:val="18"/>
          <w:szCs w:val="18"/>
        </w:rPr>
        <w:t>https://dx.doi.org/10.1136/bmj-2024-081123</w:t>
      </w:r>
      <w:r>
        <w:rPr>
          <w:rStyle w:val="15"/>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br w:type="textWrapping"/>
      </w:r>
      <w:r>
        <w:rPr>
          <w:rFonts w:ascii="Arial" w:hAnsi="Arial" w:cs="Arial"/>
          <w:sz w:val="18"/>
          <w:szCs w:val="18"/>
        </w:rPr>
        <w:t>© 2025 Hopewell et al. This is an Open Access article distributed under the terms of the Creative Commons Attribution License (</w:t>
      </w:r>
      <w:r>
        <w:fldChar w:fldCharType="begin"/>
      </w:r>
      <w:r>
        <w:instrText xml:space="preserve"> HYPERLINK "https://creativecommons.org/licenses/by/4.0/" </w:instrText>
      </w:r>
      <w:r>
        <w:fldChar w:fldCharType="separate"/>
      </w:r>
      <w:r>
        <w:rPr>
          <w:rStyle w:val="15"/>
          <w:rFonts w:ascii="Arial" w:hAnsi="Arial" w:cs="Arial"/>
          <w:sz w:val="18"/>
          <w:szCs w:val="18"/>
        </w:rPr>
        <w:t>https://creativecommons.org/licenses/by/4.0/</w:t>
      </w:r>
      <w:r>
        <w:rPr>
          <w:rStyle w:val="15"/>
          <w:rFonts w:ascii="Arial" w:hAnsi="Arial" w:cs="Arial"/>
          <w:sz w:val="18"/>
          <w:szCs w:val="18"/>
        </w:rPr>
        <w:fldChar w:fldCharType="end"/>
      </w:r>
      <w:r>
        <w:rPr>
          <w:rFonts w:ascii="Arial" w:hAnsi="Arial" w:cs="Arial"/>
          <w:sz w:val="18"/>
          <w:szCs w:val="18"/>
        </w:rPr>
        <w:t>), which permits unrestricted use, distribution, and reproduction in any medium, provided the original work is properly cited.</w:t>
      </w:r>
    </w:p>
    <w:p w14:paraId="518C7FEE">
      <w:pPr>
        <w:pStyle w:val="38"/>
        <w:tabs>
          <w:tab w:val="left" w:pos="4830"/>
        </w:tabs>
        <w:spacing w:before="80" w:line="240" w:lineRule="auto"/>
        <w:rPr>
          <w:rFonts w:ascii="Arial" w:hAnsi="Arial" w:cs="Arial"/>
          <w:sz w:val="18"/>
          <w:szCs w:val="18"/>
        </w:rPr>
      </w:pPr>
      <w:r>
        <w:rPr>
          <w:rFonts w:ascii="Arial" w:hAnsi="Arial" w:cs="Arial"/>
          <w:sz w:val="18"/>
          <w:szCs w:val="18"/>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r>
        <w:fldChar w:fldCharType="begin"/>
      </w:r>
      <w:r>
        <w:instrText xml:space="preserve"> HYPERLINK "http://www.consort-spirit.org" </w:instrText>
      </w:r>
      <w:r>
        <w:fldChar w:fldCharType="separate"/>
      </w:r>
      <w:r>
        <w:rPr>
          <w:rStyle w:val="15"/>
          <w:rFonts w:ascii="Arial" w:hAnsi="Arial" w:cs="Arial"/>
          <w:sz w:val="18"/>
          <w:szCs w:val="18"/>
        </w:rPr>
        <w:t>www.consort-spirit.org</w:t>
      </w:r>
      <w:r>
        <w:rPr>
          <w:rStyle w:val="15"/>
          <w:rFonts w:ascii="Arial" w:hAnsi="Arial" w:cs="Arial"/>
          <w:sz w:val="18"/>
          <w:szCs w:val="18"/>
        </w:rPr>
        <w:fldChar w:fldCharType="end"/>
      </w:r>
      <w:r>
        <w:rPr>
          <w:rFonts w:ascii="Arial" w:hAnsi="Arial" w:cs="Arial"/>
          <w:sz w:val="18"/>
          <w:szCs w:val="18"/>
        </w:rPr>
        <w:t>.</w:t>
      </w:r>
    </w:p>
    <w:sectPr>
      <w:pgSz w:w="16838" w:h="11906" w:orient="landscape"/>
      <w:pgMar w:top="720" w:right="720" w:bottom="720" w:left="72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ptos">
    <w:altName w:val="宋体"/>
    <w:panose1 w:val="00000000000000000000"/>
    <w:charset w:val="86"/>
    <w:family w:val="swiss"/>
    <w:pitch w:val="default"/>
    <w:sig w:usb0="00000000" w:usb1="00000000" w:usb2="00000000" w:usb3="00000000" w:csb0="0000019F" w:csb1="00000000"/>
  </w:font>
  <w:font w:name="Aptos">
    <w:altName w:val="宋体"/>
    <w:panose1 w:val="00000000000000000000"/>
    <w:charset w:val="86"/>
    <w:family w:val="auto"/>
    <w:pitch w:val="default"/>
    <w:sig w:usb0="00000000" w:usb1="00000000" w:usb2="00000000" w:usb3="00000000" w:csb0="00000000" w:csb1="00000000"/>
  </w:font>
  <w:font w:name="Aptos">
    <w:altName w:val="ksdb"/>
    <w:panose1 w:val="00000000000000000000"/>
    <w:charset w:val="00"/>
    <w:family w:val="auto"/>
    <w:pitch w:val="default"/>
    <w:sig w:usb0="00000000" w:usb1="00000000" w:usb2="00000000" w:usb3="00000000" w:csb0="00000000" w:csb1="00000000"/>
  </w:font>
  <w:font w:name="Aptos Display">
    <w:altName w:val="Calibri"/>
    <w:panose1 w:val="00000000000000000000"/>
    <w:charset w:val="00"/>
    <w:family w:val="swiss"/>
    <w:pitch w:val="default"/>
    <w:sig w:usb0="00000000" w:usb1="00000000" w:usb2="00000000" w:usb3="00000000" w:csb0="0000019F" w:csb1="00000000"/>
  </w:font>
  <w:font w:name="等线 Light">
    <w:panose1 w:val="02010600030101010101"/>
    <w:charset w:val="86"/>
    <w:family w:val="auto"/>
    <w:pitch w:val="default"/>
    <w:sig w:usb0="A00002BF" w:usb1="38CF7CFA" w:usb2="00000016" w:usb3="00000000" w:csb0="0004000F" w:csb1="00000000"/>
  </w:font>
  <w:font w:name="ksdb">
    <w:panose1 w:val="02000500000000000000"/>
    <w:charset w:val="00"/>
    <w:family w:val="auto"/>
    <w:pitch w:val="default"/>
    <w:sig w:usb0="00000001"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52A"/>
    <w:rsid w:val="00141134"/>
    <w:rsid w:val="001D66E4"/>
    <w:rsid w:val="003734CC"/>
    <w:rsid w:val="006113B4"/>
    <w:rsid w:val="00715DC2"/>
    <w:rsid w:val="00717D29"/>
    <w:rsid w:val="0076583E"/>
    <w:rsid w:val="007D4228"/>
    <w:rsid w:val="00C9152A"/>
    <w:rsid w:val="00CF759C"/>
    <w:rsid w:val="00D86B53"/>
    <w:rsid w:val="00DB5D01"/>
    <w:rsid w:val="00E72327"/>
    <w:rsid w:val="00F3689F"/>
    <w:rsid w:val="3EBC5439"/>
    <w:rsid w:val="582E32C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GB" w:eastAsia="en-US" w:bidi="ar-SA"/>
      <w14:ligatures w14:val="standardContextual"/>
    </w:rPr>
  </w:style>
  <w:style w:type="paragraph" w:styleId="2">
    <w:name w:val="heading 1"/>
    <w:basedOn w:val="1"/>
    <w:next w:val="1"/>
    <w:link w:val="16"/>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18"/>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19"/>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0"/>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1"/>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2"/>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3"/>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4"/>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2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5"/>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styleId="15">
    <w:name w:val="Hyperlink"/>
    <w:qFormat/>
    <w:uiPriority w:val="0"/>
    <w:rPr>
      <w:color w:val="0000FF"/>
      <w:u w:val="single"/>
    </w:rPr>
  </w:style>
  <w:style w:type="character" w:customStyle="1" w:styleId="16">
    <w:name w:val="Heading 1 Char"/>
    <w:basedOn w:val="14"/>
    <w:link w:val="2"/>
    <w:qFormat/>
    <w:uiPriority w:val="9"/>
    <w:rPr>
      <w:rFonts w:asciiTheme="majorHAnsi" w:hAnsiTheme="majorHAnsi" w:eastAsiaTheme="majorEastAsia" w:cstheme="majorBidi"/>
      <w:color w:val="104862" w:themeColor="accent1" w:themeShade="BF"/>
      <w:sz w:val="40"/>
      <w:szCs w:val="40"/>
    </w:rPr>
  </w:style>
  <w:style w:type="character" w:customStyle="1" w:styleId="17">
    <w:name w:val="Heading 2 Char"/>
    <w:basedOn w:val="14"/>
    <w:link w:val="3"/>
    <w:semiHidden/>
    <w:qFormat/>
    <w:uiPriority w:val="9"/>
    <w:rPr>
      <w:rFonts w:asciiTheme="majorHAnsi" w:hAnsiTheme="majorHAnsi" w:eastAsiaTheme="majorEastAsia" w:cstheme="majorBidi"/>
      <w:color w:val="104862" w:themeColor="accent1" w:themeShade="BF"/>
      <w:sz w:val="32"/>
      <w:szCs w:val="32"/>
    </w:rPr>
  </w:style>
  <w:style w:type="character" w:customStyle="1" w:styleId="18">
    <w:name w:val="Heading 3 Char"/>
    <w:basedOn w:val="14"/>
    <w:link w:val="4"/>
    <w:semiHidden/>
    <w:qFormat/>
    <w:uiPriority w:val="9"/>
    <w:rPr>
      <w:rFonts w:eastAsiaTheme="majorEastAsia" w:cstheme="majorBidi"/>
      <w:color w:val="104862" w:themeColor="accent1" w:themeShade="BF"/>
      <w:sz w:val="28"/>
      <w:szCs w:val="28"/>
    </w:rPr>
  </w:style>
  <w:style w:type="character" w:customStyle="1" w:styleId="19">
    <w:name w:val="Heading 4 Char"/>
    <w:basedOn w:val="14"/>
    <w:link w:val="5"/>
    <w:semiHidden/>
    <w:qFormat/>
    <w:uiPriority w:val="9"/>
    <w:rPr>
      <w:rFonts w:eastAsiaTheme="majorEastAsia" w:cstheme="majorBidi"/>
      <w:i/>
      <w:iCs/>
      <w:color w:val="104862" w:themeColor="accent1" w:themeShade="BF"/>
    </w:rPr>
  </w:style>
  <w:style w:type="character" w:customStyle="1" w:styleId="20">
    <w:name w:val="Heading 5 Char"/>
    <w:basedOn w:val="14"/>
    <w:link w:val="6"/>
    <w:semiHidden/>
    <w:qFormat/>
    <w:uiPriority w:val="9"/>
    <w:rPr>
      <w:rFonts w:eastAsiaTheme="majorEastAsia" w:cstheme="majorBidi"/>
      <w:color w:val="104862" w:themeColor="accent1" w:themeShade="BF"/>
    </w:rPr>
  </w:style>
  <w:style w:type="character" w:customStyle="1" w:styleId="21">
    <w:name w:val="Heading 6 Char"/>
    <w:basedOn w:val="14"/>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2">
    <w:name w:val="Heading 7 Char"/>
    <w:basedOn w:val="14"/>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3">
    <w:name w:val="Heading 8 Char"/>
    <w:basedOn w:val="14"/>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4">
    <w:name w:val="Heading 9 Char"/>
    <w:basedOn w:val="14"/>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5">
    <w:name w:val="Title Char"/>
    <w:basedOn w:val="14"/>
    <w:link w:val="12"/>
    <w:qFormat/>
    <w:uiPriority w:val="10"/>
    <w:rPr>
      <w:rFonts w:asciiTheme="majorHAnsi" w:hAnsiTheme="majorHAnsi" w:eastAsiaTheme="majorEastAsia" w:cstheme="majorBidi"/>
      <w:spacing w:val="-10"/>
      <w:kern w:val="28"/>
      <w:sz w:val="56"/>
      <w:szCs w:val="56"/>
    </w:rPr>
  </w:style>
  <w:style w:type="character" w:customStyle="1" w:styleId="26">
    <w:name w:val="Subtitle Char"/>
    <w:basedOn w:val="14"/>
    <w:link w:val="11"/>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8">
    <w:name w:val="Quote Char"/>
    <w:basedOn w:val="14"/>
    <w:link w:val="27"/>
    <w:qFormat/>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style>
  <w:style w:type="character" w:customStyle="1" w:styleId="30">
    <w:name w:val="Intense Emphasis"/>
    <w:basedOn w:val="14"/>
    <w:qFormat/>
    <w:uiPriority w:val="21"/>
    <w:rPr>
      <w:i/>
      <w:iCs/>
      <w:color w:val="104862" w:themeColor="accent1" w:themeShade="BF"/>
    </w:rPr>
  </w:style>
  <w:style w:type="paragraph" w:styleId="31">
    <w:name w:val="Intense Quote"/>
    <w:basedOn w:val="1"/>
    <w:next w:val="1"/>
    <w:link w:val="32"/>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2">
    <w:name w:val="Intense Quote Char"/>
    <w:basedOn w:val="14"/>
    <w:link w:val="31"/>
    <w:qFormat/>
    <w:uiPriority w:val="30"/>
    <w:rPr>
      <w:i/>
      <w:iCs/>
      <w:color w:val="104862" w:themeColor="accent1" w:themeShade="BF"/>
    </w:rPr>
  </w:style>
  <w:style w:type="character" w:customStyle="1" w:styleId="33">
    <w:name w:val="Intense Reference"/>
    <w:basedOn w:val="14"/>
    <w:qFormat/>
    <w:uiPriority w:val="32"/>
    <w:rPr>
      <w:b/>
      <w:bCs/>
      <w:smallCaps/>
      <w:color w:val="104862" w:themeColor="accent1" w:themeShade="BF"/>
      <w:spacing w:val="5"/>
    </w:rPr>
  </w:style>
  <w:style w:type="table" w:customStyle="1" w:styleId="34">
    <w:name w:val="Style2"/>
    <w:basedOn w:val="13"/>
    <w:qFormat/>
    <w:uiPriority w:val="0"/>
    <w:pPr>
      <w:spacing w:after="0" w:line="480" w:lineRule="auto"/>
    </w:pPr>
    <w:rPr>
      <w:rFonts w:ascii="Times New Roman" w:hAnsi="Times New Roman" w:eastAsia="Times New Roman" w:cs="Times New Roman"/>
      <w:color w:val="333333"/>
      <w:kern w:val="0"/>
      <w:sz w:val="24"/>
      <w:szCs w:val="24"/>
      <w:lang w:val="en-US" w:eastAsia="en-GB"/>
      <w14:ligatures w14:val="none"/>
    </w:rPr>
    <w:tblPr>
      <w:tblCellMar>
        <w:left w:w="115" w:type="dxa"/>
        <w:right w:w="115" w:type="dxa"/>
      </w:tblCellMar>
    </w:tblPr>
  </w:style>
  <w:style w:type="paragraph" w:customStyle="1" w:styleId="35">
    <w:name w:val="TableBody"/>
    <w:basedOn w:val="1"/>
    <w:link w:val="37"/>
    <w:qFormat/>
    <w:uiPriority w:val="0"/>
    <w:pPr>
      <w:spacing w:after="0" w:line="240" w:lineRule="auto"/>
    </w:pPr>
    <w:rPr>
      <w:rFonts w:ascii="Times New Roman" w:hAnsi="Times New Roman" w:eastAsia="Calibri" w:cs="Times New Roman"/>
      <w:kern w:val="0"/>
      <w:sz w:val="20"/>
      <w:szCs w:val="20"/>
      <w14:ligatures w14:val="none"/>
    </w:rPr>
  </w:style>
  <w:style w:type="paragraph" w:customStyle="1" w:styleId="36">
    <w:name w:val="TableHeader"/>
    <w:basedOn w:val="1"/>
    <w:next w:val="1"/>
    <w:qFormat/>
    <w:uiPriority w:val="0"/>
    <w:pPr>
      <w:spacing w:after="0" w:line="240" w:lineRule="auto"/>
    </w:pPr>
    <w:rPr>
      <w:rFonts w:ascii="Times New Roman" w:hAnsi="Times New Roman" w:eastAsia="Calibri" w:cs="Times New Roman"/>
      <w:b/>
      <w:kern w:val="0"/>
      <w:sz w:val="24"/>
      <w:szCs w:val="20"/>
      <w14:ligatures w14:val="none"/>
    </w:rPr>
  </w:style>
  <w:style w:type="character" w:customStyle="1" w:styleId="37">
    <w:name w:val="TableBody Char"/>
    <w:basedOn w:val="14"/>
    <w:link w:val="35"/>
    <w:qFormat/>
    <w:uiPriority w:val="0"/>
    <w:rPr>
      <w:rFonts w:ascii="Times New Roman" w:hAnsi="Times New Roman" w:eastAsia="Calibri" w:cs="Times New Roman"/>
      <w:kern w:val="0"/>
      <w:sz w:val="20"/>
      <w:szCs w:val="20"/>
      <w14:ligatures w14:val="none"/>
    </w:rPr>
  </w:style>
  <w:style w:type="paragraph" w:customStyle="1" w:styleId="38">
    <w:name w:val="TableNote"/>
    <w:basedOn w:val="1"/>
    <w:qFormat/>
    <w:uiPriority w:val="0"/>
    <w:pPr>
      <w:spacing w:after="0" w:line="300" w:lineRule="exact"/>
    </w:pPr>
    <w:rPr>
      <w:rFonts w:ascii="Times New Roman" w:hAnsi="Times New Roman" w:eastAsia="Times New Roman" w:cs="Times New Roman"/>
      <w:kern w:val="0"/>
      <w:sz w:val="24"/>
      <w:szCs w:val="20"/>
      <w14:ligatures w14:val="none"/>
    </w:rPr>
  </w:style>
  <w:style w:type="character" w:customStyle="1" w:styleId="39">
    <w:name w:val="Unresolved Mention"/>
    <w:basedOn w:val="14"/>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beddeea2-f3b1-4ebc-a567-81c17d15cf7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B911A982BD5734D9987567053EDC080" ma:contentTypeVersion="15" ma:contentTypeDescription="Create a new document." ma:contentTypeScope="" ma:versionID="d7de7b604399ac970b9c342b1a8dc348">
  <xsd:schema xmlns:xsd="http://www.w3.org/2001/XMLSchema" xmlns:xs="http://www.w3.org/2001/XMLSchema" xmlns:p="http://schemas.microsoft.com/office/2006/metadata/properties" xmlns:ns3="beddeea2-f3b1-4ebc-a567-81c17d15cf76" xmlns:ns4="923037a1-f27a-4140-bb27-ea3fe707fdc3" targetNamespace="http://schemas.microsoft.com/office/2006/metadata/properties" ma:root="true" ma:fieldsID="bf02856cc99f52b53622940abb052ddf" ns3:_="" ns4:_="">
    <xsd:import namespace="beddeea2-f3b1-4ebc-a567-81c17d15cf76"/>
    <xsd:import namespace="923037a1-f27a-4140-bb27-ea3fe707fdc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deea2-f3b1-4ebc-a567-81c17d15cf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3037a1-f27a-4140-bb27-ea3fe707fdc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08071D-4AC9-4203-A0E8-E68C83DD22EB}">
  <ds:schemaRefs/>
</ds:datastoreItem>
</file>

<file path=customXml/itemProps2.xml><?xml version="1.0" encoding="utf-8"?>
<ds:datastoreItem xmlns:ds="http://schemas.openxmlformats.org/officeDocument/2006/customXml" ds:itemID="{B082BFF6-CAA9-4601-B54A-A0AD391164E9}">
  <ds:schemaRefs/>
</ds:datastoreItem>
</file>

<file path=customXml/itemProps3.xml><?xml version="1.0" encoding="utf-8"?>
<ds:datastoreItem xmlns:ds="http://schemas.openxmlformats.org/officeDocument/2006/customXml" ds:itemID="{0EDC6CD9-3846-4F63-BEDD-DB6DD4EA6AC4}">
  <ds:schemaRefs/>
</ds:datastoreItem>
</file>

<file path=customXml/itemProps4.xml><?xml version="1.0" encoding="utf-8"?>
<ds:datastoreItem xmlns:ds="http://schemas.openxmlformats.org/officeDocument/2006/customXml" ds:itemID="{08032C7C-348D-4FD7-9A13-C4D306A7B8CF}">
  <ds:schemaRefs/>
</ds:datastoreItem>
</file>

<file path=docProps/app.xml><?xml version="1.0" encoding="utf-8"?>
<Properties xmlns="http://schemas.openxmlformats.org/officeDocument/2006/extended-properties" xmlns:vt="http://schemas.openxmlformats.org/officeDocument/2006/docPropsVTypes">
  <Template>Normal.dotm</Template>
  <Pages>2</Pages>
  <Words>889</Words>
  <Characters>5481</Characters>
  <Lines>47</Lines>
  <Paragraphs>13</Paragraphs>
  <TotalTime>0</TotalTime>
  <ScaleCrop>false</ScaleCrop>
  <LinksUpToDate>false</LinksUpToDate>
  <CharactersWithSpaces>6239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2025-03-15T22:59:00Z</dcterms:created>
  <dc:creator>rtunn2</dc:creator>
  <cp:lastModifiedBy>Author</cp:lastModifiedBy>
  <dcterms:modified xsi:type="dcterms:W3CDTF">2025-11-11T02:00:52Z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0x0101007B911A982BD5734D9987567053EDC080</vt:lpwstr>
  </property>
  <property fmtid="{D5CDD505-2E9C-101B-9397-08002B2CF9AE}" pid="3" name="KSOTemplateDocerSaveRecord">
    <vt:lpwstr>eyJoZGlkIjoiOWIyOGYxOGEwY2M3N2VlZmVmMWY3YTcwNThiMjdkMmIiLCJ1c2VySWQiOiIxNDgxOTUzNjUyIn0=</vt:lpwstr>
  </property>
  <property fmtid="{D5CDD505-2E9C-101B-9397-08002B2CF9AE}" pid="4" name="KSOProductBuildVer">
    <vt:lpwstr>2052-12.1.0.20784</vt:lpwstr>
  </property>
  <property fmtid="{D5CDD505-2E9C-101B-9397-08002B2CF9AE}" pid="5" name="ICV">
    <vt:lpwstr>22B546117F4741AAB13DB240626A573E_12</vt:lpwstr>
  </property>
</Properties>
</file>