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6EF3D" w14:textId="162E29A1" w:rsidR="00964EF1" w:rsidRDefault="006B3576">
      <w:r>
        <w:rPr>
          <w:noProof/>
        </w:rPr>
        <w:drawing>
          <wp:inline distT="0" distB="0" distL="0" distR="0" wp14:anchorId="3C574077" wp14:editId="6FDC53C4">
            <wp:extent cx="5408332" cy="2895600"/>
            <wp:effectExtent l="0" t="0" r="1905" b="0"/>
            <wp:docPr id="6756171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617159" name="图片 67561715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848" cy="2895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D8A13" w14:textId="03FFC987" w:rsidR="006B3576" w:rsidRDefault="006B35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51491" wp14:editId="42BF9DE6">
                <wp:simplePos x="0" y="0"/>
                <wp:positionH relativeFrom="column">
                  <wp:posOffset>-876300</wp:posOffset>
                </wp:positionH>
                <wp:positionV relativeFrom="paragraph">
                  <wp:posOffset>142875</wp:posOffset>
                </wp:positionV>
                <wp:extent cx="7200900" cy="714375"/>
                <wp:effectExtent l="0" t="0" r="0" b="0"/>
                <wp:wrapNone/>
                <wp:docPr id="47530486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D18303" w14:textId="77777777" w:rsidR="006B3576" w:rsidRDefault="006B3576" w:rsidP="006B3576">
                            <w:r w:rsidRPr="00172F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Supplementary Figure 1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Quality of life before and after surgery assessed by WHOQOL-BREF. Higher scores indicate better outcomes in each domain.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Higher scores indicate better quality of life in the respective domain.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&lt; 0.05 was considered statistically significant. * indicates significant differences between pre- and postoperative scores.</w:t>
                            </w:r>
                          </w:p>
                          <w:p w14:paraId="73844125" w14:textId="77777777" w:rsidR="006B3576" w:rsidRPr="006B3576" w:rsidRDefault="006B35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5149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-69pt;margin-top:11.25pt;width:567pt;height:5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" fillcolor="white [3201]" stroked="f" strokeweight=".5pt">
                <v:textbox>
                  <w:txbxContent>
                    <w:p w14:paraId="07D18303" w14:textId="77777777" w:rsidR="006B3576" w:rsidRDefault="006B3576" w:rsidP="006B3576">
                      <w:r w:rsidRPr="00172FC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Supplementary Figure 1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Quality of life before and after surgery assessed by WHOQOL-BREF. Higher scores indicate better outcomes in each domain.</w:t>
                      </w:r>
                      <w: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Higher scores indicate better quality of life in the respective domain.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i/>
                          <w:iCs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&lt; 0.05 was considered statistically significant. * indicates significant differences between pre- and postoperative scores.</w:t>
                      </w:r>
                    </w:p>
                    <w:p w14:paraId="73844125" w14:textId="77777777" w:rsidR="006B3576" w:rsidRPr="006B3576" w:rsidRDefault="006B3576"/>
                  </w:txbxContent>
                </v:textbox>
              </v:shape>
            </w:pict>
          </mc:Fallback>
        </mc:AlternateContent>
      </w:r>
    </w:p>
    <w:p w14:paraId="4D1C5305" w14:textId="6A7AC0EE" w:rsidR="006B3576" w:rsidRDefault="006B3576"/>
    <w:p w14:paraId="586CFAE1" w14:textId="34844D8F" w:rsidR="006B3576" w:rsidRDefault="006B3576"/>
    <w:p w14:paraId="4E0C070C" w14:textId="3BE5E3D2" w:rsidR="006B3576" w:rsidRDefault="006B3576"/>
    <w:p w14:paraId="7ED5159E" w14:textId="25D0AF3D" w:rsidR="006B3576" w:rsidRDefault="006B3576"/>
    <w:p w14:paraId="7846EEE2" w14:textId="58DBCE74" w:rsidR="006B3576" w:rsidRDefault="006B3576"/>
    <w:p w14:paraId="4F716665" w14:textId="57DEFABC" w:rsidR="006B3576" w:rsidRDefault="006B3576"/>
    <w:p w14:paraId="4FD3E084" w14:textId="4743BE97" w:rsidR="006B3576" w:rsidRDefault="006B3576"/>
    <w:p w14:paraId="071F8080" w14:textId="1AE5FC7B" w:rsidR="006B3576" w:rsidRDefault="006B3576"/>
    <w:p w14:paraId="0A9F230A" w14:textId="21A51292" w:rsidR="006B3576" w:rsidRDefault="006B3576"/>
    <w:p w14:paraId="7B476955" w14:textId="4CB1C82F" w:rsidR="006B3576" w:rsidRDefault="006B3576"/>
    <w:p w14:paraId="1F6A38AD" w14:textId="4E5EF5D3" w:rsidR="006B3576" w:rsidRDefault="006B3576"/>
    <w:p w14:paraId="12461254" w14:textId="7DAE231D" w:rsidR="006B3576" w:rsidRDefault="006B3576"/>
    <w:p w14:paraId="352218FC" w14:textId="711E29C8" w:rsidR="006B3576" w:rsidRDefault="006B3576"/>
    <w:p w14:paraId="474FF66B" w14:textId="33656011" w:rsidR="006B3576" w:rsidRDefault="006B3576"/>
    <w:p w14:paraId="4EAF56C1" w14:textId="4F4D432F" w:rsidR="006B3576" w:rsidRDefault="006B3576"/>
    <w:p w14:paraId="118230C8" w14:textId="4DA819F4" w:rsidR="006B3576" w:rsidRDefault="006B3576"/>
    <w:p w14:paraId="7B2C9CBF" w14:textId="40455647" w:rsidR="006B3576" w:rsidRDefault="006B3576"/>
    <w:p w14:paraId="2D9C0DCC" w14:textId="35A022AF" w:rsidR="006B3576" w:rsidRDefault="006B3576"/>
    <w:p w14:paraId="219CAB1C" w14:textId="58382A38" w:rsidR="006B3576" w:rsidRDefault="006B3576"/>
    <w:p w14:paraId="18AD01C5" w14:textId="25807B62" w:rsidR="006B3576" w:rsidRDefault="006B3576"/>
    <w:p w14:paraId="15E9BB9F" w14:textId="21932C6F" w:rsidR="006B3576" w:rsidRDefault="006B3576"/>
    <w:p w14:paraId="2B90587D" w14:textId="0DEA2355" w:rsidR="006B3576" w:rsidRDefault="006B3576"/>
    <w:p w14:paraId="1225EB7F" w14:textId="4A90D80C" w:rsidR="006B3576" w:rsidRDefault="006B3576"/>
    <w:p w14:paraId="3E55CED9" w14:textId="2FAF609D" w:rsidR="006B3576" w:rsidRDefault="006B3576">
      <w:pPr>
        <w:rPr>
          <w:rFonts w:hint="eastAsia"/>
        </w:rPr>
      </w:pPr>
    </w:p>
    <w:p w14:paraId="2D4415AE" w14:textId="06E2F0D3" w:rsidR="006B3576" w:rsidRDefault="006B3576">
      <w:r>
        <w:br w:type="page"/>
      </w:r>
    </w:p>
    <w:p w14:paraId="4B3D8BA5" w14:textId="77777777" w:rsidR="006B3576" w:rsidRDefault="006B3576"/>
    <w:p w14:paraId="0351AA81" w14:textId="77777777" w:rsidR="006B3576" w:rsidRDefault="006B3576"/>
    <w:p w14:paraId="74FFE115" w14:textId="77777777" w:rsidR="006B3576" w:rsidRDefault="006B3576"/>
    <w:p w14:paraId="7B840C00" w14:textId="6A09423A" w:rsidR="006B3576" w:rsidRDefault="006B3576" w:rsidP="006B3576">
      <w:pPr>
        <w:jc w:val="center"/>
        <w:rPr>
          <w:rFonts w:hint="eastAsia"/>
        </w:rPr>
      </w:pPr>
      <w:r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3E96D2" wp14:editId="616B63B0">
                <wp:simplePos x="0" y="0"/>
                <wp:positionH relativeFrom="column">
                  <wp:posOffset>-914400</wp:posOffset>
                </wp:positionH>
                <wp:positionV relativeFrom="paragraph">
                  <wp:posOffset>1901190</wp:posOffset>
                </wp:positionV>
                <wp:extent cx="7153275" cy="419100"/>
                <wp:effectExtent l="0" t="0" r="0" b="0"/>
                <wp:wrapNone/>
                <wp:docPr id="140949804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32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20606E" w14:textId="77777777" w:rsidR="006B3576" w:rsidRPr="00172FCE" w:rsidRDefault="006B3576" w:rsidP="006B35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72F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Supplementary Figure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2. </w:t>
                            </w:r>
                            <w:r w:rsidRPr="001D5CD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The size of reconstructed artificial gastric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fundus.</w:t>
                            </w:r>
                          </w:p>
                          <w:p w14:paraId="3B85CB00" w14:textId="77777777" w:rsidR="006B3576" w:rsidRPr="006B3576" w:rsidRDefault="006B35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E96D2" id="文本框 3" o:spid="_x0000_s1027" type="#_x0000_t202" style="position:absolute;left:0;text-align:left;margin-left:-1in;margin-top:149.7pt;width:563.25pt;height:3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" fillcolor="white [3201]" stroked="f" strokeweight=".5pt">
                <v:textbox>
                  <w:txbxContent>
                    <w:p w14:paraId="7D20606E" w14:textId="77777777" w:rsidR="006B3576" w:rsidRPr="00172FCE" w:rsidRDefault="006B3576" w:rsidP="006B357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172FC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Supplementary Figure 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20"/>
                          <w:szCs w:val="20"/>
                        </w:rPr>
                        <w:t xml:space="preserve">2. </w:t>
                      </w:r>
                      <w:r w:rsidRPr="001D5CD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The size of reconstructed artificial gastric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fundus.</w:t>
                      </w:r>
                    </w:p>
                    <w:p w14:paraId="3B85CB00" w14:textId="77777777" w:rsidR="006B3576" w:rsidRPr="006B3576" w:rsidRDefault="006B357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7C93B93" wp14:editId="7E887D20">
            <wp:extent cx="2689860" cy="1765782"/>
            <wp:effectExtent l="0" t="0" r="2540" b="0"/>
            <wp:docPr id="18933367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336759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9775" cy="180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3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A12"/>
    <w:rsid w:val="00011D5A"/>
    <w:rsid w:val="00012B6D"/>
    <w:rsid w:val="00020CD2"/>
    <w:rsid w:val="00025951"/>
    <w:rsid w:val="0003029A"/>
    <w:rsid w:val="000346B1"/>
    <w:rsid w:val="0003525C"/>
    <w:rsid w:val="00035FD0"/>
    <w:rsid w:val="00044642"/>
    <w:rsid w:val="00044E7F"/>
    <w:rsid w:val="00046F26"/>
    <w:rsid w:val="0006235F"/>
    <w:rsid w:val="00063532"/>
    <w:rsid w:val="00072789"/>
    <w:rsid w:val="00072CD3"/>
    <w:rsid w:val="00096148"/>
    <w:rsid w:val="000A36EA"/>
    <w:rsid w:val="000A5C1B"/>
    <w:rsid w:val="000B773C"/>
    <w:rsid w:val="000E58EF"/>
    <w:rsid w:val="0011744C"/>
    <w:rsid w:val="00122FF3"/>
    <w:rsid w:val="001325DC"/>
    <w:rsid w:val="0013401E"/>
    <w:rsid w:val="00162359"/>
    <w:rsid w:val="00172584"/>
    <w:rsid w:val="001A6E03"/>
    <w:rsid w:val="001D53ED"/>
    <w:rsid w:val="00285031"/>
    <w:rsid w:val="00285F8E"/>
    <w:rsid w:val="00286758"/>
    <w:rsid w:val="002B26FF"/>
    <w:rsid w:val="002B51E4"/>
    <w:rsid w:val="002C05D8"/>
    <w:rsid w:val="002D6A75"/>
    <w:rsid w:val="002E33AB"/>
    <w:rsid w:val="002F5FDD"/>
    <w:rsid w:val="00337422"/>
    <w:rsid w:val="00337EE1"/>
    <w:rsid w:val="00367F57"/>
    <w:rsid w:val="00392986"/>
    <w:rsid w:val="00397A4D"/>
    <w:rsid w:val="003A0716"/>
    <w:rsid w:val="003A3BE1"/>
    <w:rsid w:val="003B3D72"/>
    <w:rsid w:val="003B67BB"/>
    <w:rsid w:val="003C520C"/>
    <w:rsid w:val="003C7069"/>
    <w:rsid w:val="00402CCF"/>
    <w:rsid w:val="00403361"/>
    <w:rsid w:val="004239AA"/>
    <w:rsid w:val="00425F45"/>
    <w:rsid w:val="0043158D"/>
    <w:rsid w:val="00471152"/>
    <w:rsid w:val="00494D41"/>
    <w:rsid w:val="004A0C37"/>
    <w:rsid w:val="004E1F59"/>
    <w:rsid w:val="00504BA7"/>
    <w:rsid w:val="00504D1E"/>
    <w:rsid w:val="00505BBF"/>
    <w:rsid w:val="0052014A"/>
    <w:rsid w:val="005258FF"/>
    <w:rsid w:val="00530FC5"/>
    <w:rsid w:val="00573086"/>
    <w:rsid w:val="005802CB"/>
    <w:rsid w:val="00584B76"/>
    <w:rsid w:val="00595128"/>
    <w:rsid w:val="005C7133"/>
    <w:rsid w:val="005E4BA5"/>
    <w:rsid w:val="005F6D68"/>
    <w:rsid w:val="005F765B"/>
    <w:rsid w:val="00621EF3"/>
    <w:rsid w:val="00640A12"/>
    <w:rsid w:val="00642196"/>
    <w:rsid w:val="00644EAA"/>
    <w:rsid w:val="00644EB8"/>
    <w:rsid w:val="00687254"/>
    <w:rsid w:val="00691261"/>
    <w:rsid w:val="00692040"/>
    <w:rsid w:val="006979AB"/>
    <w:rsid w:val="006B25BA"/>
    <w:rsid w:val="006B3576"/>
    <w:rsid w:val="006D4F2B"/>
    <w:rsid w:val="006F5A69"/>
    <w:rsid w:val="0070325A"/>
    <w:rsid w:val="00732FCC"/>
    <w:rsid w:val="0074013B"/>
    <w:rsid w:val="00744B9E"/>
    <w:rsid w:val="007948A1"/>
    <w:rsid w:val="007B263B"/>
    <w:rsid w:val="007C7D5E"/>
    <w:rsid w:val="007E0D2A"/>
    <w:rsid w:val="00820791"/>
    <w:rsid w:val="00837482"/>
    <w:rsid w:val="00857CA0"/>
    <w:rsid w:val="00862CA0"/>
    <w:rsid w:val="0087494E"/>
    <w:rsid w:val="008E1DB9"/>
    <w:rsid w:val="008E4BA4"/>
    <w:rsid w:val="00922BBE"/>
    <w:rsid w:val="00956406"/>
    <w:rsid w:val="00964EF1"/>
    <w:rsid w:val="00967C96"/>
    <w:rsid w:val="00997BED"/>
    <w:rsid w:val="009B6842"/>
    <w:rsid w:val="009D5786"/>
    <w:rsid w:val="00A02043"/>
    <w:rsid w:val="00A047DE"/>
    <w:rsid w:val="00A10F34"/>
    <w:rsid w:val="00A23070"/>
    <w:rsid w:val="00A34633"/>
    <w:rsid w:val="00A34EBC"/>
    <w:rsid w:val="00A370FD"/>
    <w:rsid w:val="00A40412"/>
    <w:rsid w:val="00A46B27"/>
    <w:rsid w:val="00A47DA5"/>
    <w:rsid w:val="00A55326"/>
    <w:rsid w:val="00A64F3C"/>
    <w:rsid w:val="00A6618E"/>
    <w:rsid w:val="00A862A8"/>
    <w:rsid w:val="00A92D5E"/>
    <w:rsid w:val="00AA0E66"/>
    <w:rsid w:val="00AB70F7"/>
    <w:rsid w:val="00AD46B8"/>
    <w:rsid w:val="00AF71CA"/>
    <w:rsid w:val="00B20DFD"/>
    <w:rsid w:val="00B54CF6"/>
    <w:rsid w:val="00BA68EC"/>
    <w:rsid w:val="00BA70D7"/>
    <w:rsid w:val="00BC5E3B"/>
    <w:rsid w:val="00BC745D"/>
    <w:rsid w:val="00BD6EB9"/>
    <w:rsid w:val="00BE0EBA"/>
    <w:rsid w:val="00BE655D"/>
    <w:rsid w:val="00BF1E43"/>
    <w:rsid w:val="00BF5D87"/>
    <w:rsid w:val="00C14F39"/>
    <w:rsid w:val="00C25717"/>
    <w:rsid w:val="00C31533"/>
    <w:rsid w:val="00C407C9"/>
    <w:rsid w:val="00C72239"/>
    <w:rsid w:val="00C7537A"/>
    <w:rsid w:val="00C80AAC"/>
    <w:rsid w:val="00C866B1"/>
    <w:rsid w:val="00C90D7A"/>
    <w:rsid w:val="00C94A97"/>
    <w:rsid w:val="00CB030B"/>
    <w:rsid w:val="00CC174D"/>
    <w:rsid w:val="00CC1DFC"/>
    <w:rsid w:val="00CF2328"/>
    <w:rsid w:val="00D03B99"/>
    <w:rsid w:val="00D04411"/>
    <w:rsid w:val="00D33B14"/>
    <w:rsid w:val="00D70A8B"/>
    <w:rsid w:val="00D873F9"/>
    <w:rsid w:val="00D94ED2"/>
    <w:rsid w:val="00D95270"/>
    <w:rsid w:val="00DA0B86"/>
    <w:rsid w:val="00DA2063"/>
    <w:rsid w:val="00DD034F"/>
    <w:rsid w:val="00DD2FBB"/>
    <w:rsid w:val="00DD76D6"/>
    <w:rsid w:val="00DF59B7"/>
    <w:rsid w:val="00E03CD9"/>
    <w:rsid w:val="00E27806"/>
    <w:rsid w:val="00E35248"/>
    <w:rsid w:val="00E426E6"/>
    <w:rsid w:val="00E9649B"/>
    <w:rsid w:val="00E97345"/>
    <w:rsid w:val="00EC00C6"/>
    <w:rsid w:val="00ED710F"/>
    <w:rsid w:val="00EE1635"/>
    <w:rsid w:val="00F77ED9"/>
    <w:rsid w:val="00F92EFF"/>
    <w:rsid w:val="00FB507C"/>
    <w:rsid w:val="00FF0986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5B561"/>
  <w15:chartTrackingRefBased/>
  <w15:docId w15:val="{505FCC8A-E69A-6C48-A51B-21121B99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576"/>
    <w:rPr>
      <w:rFonts w:ascii="宋体" w:eastAsia="宋体" w:hAnsi="宋体" w:cs="宋体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40A12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A12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A12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0A12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0A12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0A12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0A12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0A12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0A12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A1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40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40A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40A1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40A1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40A1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40A1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40A1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40A1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40A12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40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0A12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40A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0A12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40A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0A12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14:ligatures w14:val="standardContextual"/>
    </w:rPr>
  </w:style>
  <w:style w:type="character" w:styleId="aa">
    <w:name w:val="Intense Emphasis"/>
    <w:basedOn w:val="a0"/>
    <w:uiPriority w:val="21"/>
    <w:qFormat/>
    <w:rsid w:val="00640A1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0A1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40A1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40A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ha6567</dc:creator>
  <cp:keywords/>
  <dc:description/>
  <cp:lastModifiedBy>ha6567</cp:lastModifiedBy>
  <cp:revision>2</cp:revision>
  <dcterms:created xsi:type="dcterms:W3CDTF">2025-10-11T02:27:00Z</dcterms:created>
  <dcterms:modified xsi:type="dcterms:W3CDTF">2025-10-11T02:32:00Z</dcterms:modified>
</cp:coreProperties>
</file>