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8715BC" w14:textId="77777777" w:rsidR="008257FF" w:rsidRPr="00AD0E56" w:rsidRDefault="008257FF" w:rsidP="008257FF">
      <w:pPr>
        <w:spacing w:after="0" w:line="360" w:lineRule="auto"/>
        <w:ind w:firstLine="709"/>
        <w:jc w:val="center"/>
        <w:rPr>
          <w:rFonts w:ascii="Times New Roman" w:hAnsi="Times New Roman" w:cs="Times New Roman"/>
          <w:b/>
          <w:color w:val="000000" w:themeColor="text1"/>
          <w:sz w:val="28"/>
          <w:szCs w:val="28"/>
        </w:rPr>
      </w:pPr>
      <w:r w:rsidRPr="00AD0E56">
        <w:rPr>
          <w:rFonts w:ascii="Times New Roman" w:hAnsi="Times New Roman" w:cs="Times New Roman"/>
          <w:b/>
          <w:color w:val="000000" w:themeColor="text1"/>
          <w:sz w:val="28"/>
          <w:szCs w:val="28"/>
        </w:rPr>
        <w:t>Supplementary Material</w:t>
      </w:r>
    </w:p>
    <w:p w14:paraId="3C599E12" w14:textId="1276D025" w:rsidR="008257FF" w:rsidRPr="00AD0E56" w:rsidRDefault="008257FF" w:rsidP="008257FF">
      <w:pPr>
        <w:spacing w:after="0" w:line="360" w:lineRule="auto"/>
        <w:ind w:firstLine="709"/>
        <w:jc w:val="center"/>
        <w:rPr>
          <w:rFonts w:ascii="Times New Roman" w:hAnsi="Times New Roman" w:cs="Times New Roman"/>
          <w:b/>
          <w:color w:val="000000" w:themeColor="text1"/>
          <w:sz w:val="28"/>
          <w:szCs w:val="28"/>
        </w:rPr>
      </w:pPr>
      <w:r w:rsidRPr="00AD0E56">
        <w:rPr>
          <w:rFonts w:ascii="Times New Roman" w:hAnsi="Times New Roman" w:cs="Times New Roman"/>
          <w:b/>
          <w:color w:val="000000" w:themeColor="text1"/>
          <w:sz w:val="28"/>
          <w:szCs w:val="28"/>
        </w:rPr>
        <w:t xml:space="preserve">Intraoperative differences </w:t>
      </w:r>
      <w:r w:rsidR="008601D5" w:rsidRPr="009A018C">
        <w:rPr>
          <w:rFonts w:ascii="Times New Roman" w:hAnsi="Times New Roman" w:cs="Times New Roman"/>
          <w:b/>
          <w:color w:val="000000" w:themeColor="text1"/>
          <w:sz w:val="28"/>
          <w:szCs w:val="28"/>
        </w:rPr>
        <w:t>between</w:t>
      </w:r>
      <w:r w:rsidR="008601D5">
        <w:rPr>
          <w:rFonts w:ascii="Times New Roman" w:hAnsi="Times New Roman" w:cs="Times New Roman"/>
          <w:b/>
          <w:color w:val="000000" w:themeColor="text1"/>
          <w:sz w:val="28"/>
          <w:szCs w:val="28"/>
        </w:rPr>
        <w:t xml:space="preserve"> </w:t>
      </w:r>
      <w:r w:rsidRPr="00AD0E56">
        <w:rPr>
          <w:rFonts w:ascii="Times New Roman" w:hAnsi="Times New Roman" w:cs="Times New Roman"/>
          <w:b/>
          <w:color w:val="000000" w:themeColor="text1"/>
          <w:sz w:val="28"/>
          <w:szCs w:val="28"/>
        </w:rPr>
        <w:t xml:space="preserve">near-infrared fluorescence cholangiography with indocyanine green </w:t>
      </w:r>
      <w:r w:rsidR="008601D5" w:rsidRPr="009A018C">
        <w:rPr>
          <w:rFonts w:ascii="Times New Roman" w:hAnsi="Times New Roman" w:cs="Times New Roman"/>
          <w:b/>
          <w:color w:val="000000" w:themeColor="text1"/>
          <w:sz w:val="28"/>
          <w:szCs w:val="28"/>
        </w:rPr>
        <w:t>and</w:t>
      </w:r>
      <w:r w:rsidRPr="00AD0E56">
        <w:rPr>
          <w:rFonts w:ascii="Times New Roman" w:hAnsi="Times New Roman" w:cs="Times New Roman"/>
          <w:b/>
          <w:color w:val="000000" w:themeColor="text1"/>
          <w:sz w:val="28"/>
          <w:szCs w:val="28"/>
        </w:rPr>
        <w:t xml:space="preserve"> conventional white light laparoscopic cholecystectomy</w:t>
      </w:r>
      <w:r w:rsidR="003A40E7">
        <w:rPr>
          <w:rFonts w:ascii="Times New Roman" w:hAnsi="Times New Roman" w:cs="Times New Roman"/>
          <w:b/>
          <w:color w:val="000000" w:themeColor="text1"/>
          <w:sz w:val="28"/>
          <w:szCs w:val="28"/>
        </w:rPr>
        <w:t>: an integrative</w:t>
      </w:r>
      <w:r w:rsidRPr="00AD0E56">
        <w:rPr>
          <w:rFonts w:ascii="Times New Roman" w:hAnsi="Times New Roman" w:cs="Times New Roman"/>
          <w:b/>
          <w:color w:val="000000" w:themeColor="text1"/>
          <w:sz w:val="28"/>
          <w:szCs w:val="28"/>
        </w:rPr>
        <w:t xml:space="preserve"> review </w:t>
      </w:r>
      <w:r w:rsidR="003A40E7">
        <w:rPr>
          <w:rFonts w:ascii="Times New Roman" w:hAnsi="Times New Roman" w:cs="Times New Roman"/>
          <w:b/>
          <w:color w:val="000000" w:themeColor="text1"/>
          <w:sz w:val="28"/>
          <w:szCs w:val="28"/>
        </w:rPr>
        <w:t>of evidence base</w:t>
      </w:r>
      <w:r w:rsidRPr="00AD0E56">
        <w:rPr>
          <w:rFonts w:ascii="Times New Roman" w:hAnsi="Times New Roman" w:cs="Times New Roman"/>
          <w:b/>
          <w:color w:val="000000" w:themeColor="text1"/>
          <w:sz w:val="28"/>
          <w:szCs w:val="28"/>
        </w:rPr>
        <w:t>.</w:t>
      </w:r>
    </w:p>
    <w:p w14:paraId="5511EB09" w14:textId="77777777" w:rsidR="008257FF" w:rsidRPr="00AD0E56" w:rsidRDefault="008257FF" w:rsidP="008257FF">
      <w:pPr>
        <w:spacing w:after="0" w:line="360" w:lineRule="auto"/>
        <w:ind w:firstLine="709"/>
        <w:jc w:val="both"/>
        <w:rPr>
          <w:rFonts w:ascii="Times New Roman" w:eastAsia="Calibri" w:hAnsi="Times New Roman" w:cs="Times New Roman"/>
          <w:color w:val="000000"/>
          <w:sz w:val="28"/>
          <w:szCs w:val="28"/>
        </w:rPr>
      </w:pPr>
    </w:p>
    <w:p w14:paraId="2B729196" w14:textId="77777777" w:rsidR="008257FF" w:rsidRPr="00AD0E56" w:rsidRDefault="008257FF" w:rsidP="008257FF">
      <w:pPr>
        <w:spacing w:after="0" w:line="360" w:lineRule="auto"/>
        <w:ind w:firstLine="709"/>
        <w:jc w:val="both"/>
        <w:rPr>
          <w:rFonts w:ascii="Times New Roman" w:eastAsia="Calibri" w:hAnsi="Times New Roman" w:cs="Times New Roman"/>
          <w:color w:val="000000"/>
          <w:sz w:val="28"/>
          <w:szCs w:val="28"/>
        </w:rPr>
      </w:pPr>
      <w:r w:rsidRPr="00AD0E56">
        <w:rPr>
          <w:rFonts w:ascii="Times New Roman" w:eastAsia="Calibri" w:hAnsi="Times New Roman" w:cs="Times New Roman"/>
          <w:color w:val="000000"/>
          <w:sz w:val="28"/>
          <w:szCs w:val="28"/>
        </w:rPr>
        <w:t>S. I. Panin</w:t>
      </w:r>
      <w:r w:rsidRPr="00AD0E56">
        <w:rPr>
          <w:rFonts w:ascii="Times New Roman" w:eastAsia="Calibri" w:hAnsi="Times New Roman" w:cs="Times New Roman"/>
          <w:color w:val="000000"/>
          <w:sz w:val="28"/>
          <w:szCs w:val="28"/>
          <w:vertAlign w:val="superscript"/>
        </w:rPr>
        <w:t>1</w:t>
      </w:r>
      <w:r w:rsidRPr="00AD0E56">
        <w:rPr>
          <w:rFonts w:ascii="Times New Roman" w:eastAsia="Calibri" w:hAnsi="Times New Roman" w:cs="Times New Roman"/>
          <w:color w:val="000000"/>
          <w:sz w:val="28"/>
          <w:szCs w:val="28"/>
        </w:rPr>
        <w:t>, T. V. Nechay</w:t>
      </w:r>
      <w:r w:rsidRPr="00AD0E56">
        <w:rPr>
          <w:rFonts w:ascii="Times New Roman" w:eastAsia="Calibri" w:hAnsi="Times New Roman" w:cs="Times New Roman"/>
          <w:color w:val="000000"/>
          <w:sz w:val="28"/>
          <w:szCs w:val="28"/>
          <w:vertAlign w:val="superscript"/>
        </w:rPr>
        <w:t>2</w:t>
      </w:r>
      <w:r w:rsidRPr="00AD0E56">
        <w:rPr>
          <w:rFonts w:ascii="Times New Roman" w:eastAsia="Calibri" w:hAnsi="Times New Roman" w:cs="Times New Roman"/>
          <w:color w:val="000000"/>
          <w:sz w:val="28"/>
          <w:szCs w:val="28"/>
        </w:rPr>
        <w:t>, A. V. Sazhin</w:t>
      </w:r>
      <w:r w:rsidRPr="00AD0E56">
        <w:rPr>
          <w:rFonts w:ascii="Times New Roman" w:eastAsia="Calibri" w:hAnsi="Times New Roman" w:cs="Times New Roman"/>
          <w:color w:val="000000"/>
          <w:sz w:val="28"/>
          <w:szCs w:val="28"/>
          <w:vertAlign w:val="superscript"/>
        </w:rPr>
        <w:t>2</w:t>
      </w:r>
      <w:r w:rsidRPr="00AD0E56">
        <w:rPr>
          <w:rFonts w:ascii="Times New Roman" w:eastAsia="Calibri" w:hAnsi="Times New Roman" w:cs="Times New Roman"/>
          <w:color w:val="000000"/>
          <w:sz w:val="28"/>
          <w:szCs w:val="28"/>
        </w:rPr>
        <w:t>, A. N. Akinchits</w:t>
      </w:r>
      <w:r w:rsidRPr="00AD0E56">
        <w:rPr>
          <w:rFonts w:ascii="Times New Roman" w:eastAsia="Calibri" w:hAnsi="Times New Roman" w:cs="Times New Roman"/>
          <w:color w:val="000000"/>
          <w:sz w:val="28"/>
          <w:szCs w:val="28"/>
          <w:vertAlign w:val="superscript"/>
        </w:rPr>
        <w:t>1</w:t>
      </w:r>
      <w:r w:rsidRPr="00AD0E56">
        <w:rPr>
          <w:rFonts w:ascii="Times New Roman" w:eastAsia="Calibri" w:hAnsi="Times New Roman" w:cs="Times New Roman"/>
          <w:color w:val="000000"/>
          <w:sz w:val="28"/>
          <w:szCs w:val="28"/>
        </w:rPr>
        <w:t>, S.A. Meleshkin</w:t>
      </w:r>
      <w:r w:rsidRPr="00AD0E56">
        <w:rPr>
          <w:rFonts w:ascii="Times New Roman" w:eastAsia="Calibri" w:hAnsi="Times New Roman" w:cs="Times New Roman"/>
          <w:color w:val="000000"/>
          <w:sz w:val="28"/>
          <w:szCs w:val="28"/>
          <w:vertAlign w:val="superscript"/>
        </w:rPr>
        <w:t>1</w:t>
      </w:r>
      <w:r w:rsidRPr="00AD0E56">
        <w:rPr>
          <w:rFonts w:ascii="Times New Roman" w:eastAsia="Calibri" w:hAnsi="Times New Roman" w:cs="Times New Roman"/>
          <w:color w:val="000000"/>
          <w:sz w:val="28"/>
          <w:szCs w:val="28"/>
        </w:rPr>
        <w:t>, E. Yu. Razuvaeva</w:t>
      </w:r>
      <w:r w:rsidRPr="00AD0E56">
        <w:rPr>
          <w:rFonts w:ascii="Times New Roman" w:eastAsia="Calibri" w:hAnsi="Times New Roman" w:cs="Times New Roman"/>
          <w:color w:val="000000"/>
          <w:sz w:val="28"/>
          <w:szCs w:val="28"/>
          <w:vertAlign w:val="superscript"/>
        </w:rPr>
        <w:t>2</w:t>
      </w:r>
      <w:r w:rsidRPr="00AD0E56">
        <w:rPr>
          <w:rFonts w:ascii="Times New Roman" w:eastAsia="Calibri" w:hAnsi="Times New Roman" w:cs="Times New Roman"/>
          <w:color w:val="000000"/>
          <w:sz w:val="28"/>
          <w:szCs w:val="28"/>
        </w:rPr>
        <w:t>, M.A. Lyubimov</w:t>
      </w:r>
      <w:r w:rsidRPr="00AD0E56">
        <w:rPr>
          <w:rFonts w:ascii="Times New Roman" w:eastAsia="Calibri" w:hAnsi="Times New Roman" w:cs="Times New Roman"/>
          <w:color w:val="000000"/>
          <w:sz w:val="28"/>
          <w:szCs w:val="28"/>
          <w:vertAlign w:val="superscript"/>
        </w:rPr>
        <w:t>1</w:t>
      </w:r>
      <w:r w:rsidRPr="00AD0E56">
        <w:rPr>
          <w:rFonts w:ascii="Times New Roman" w:eastAsia="Calibri" w:hAnsi="Times New Roman" w:cs="Times New Roman"/>
          <w:color w:val="000000"/>
          <w:sz w:val="28"/>
          <w:szCs w:val="28"/>
        </w:rPr>
        <w:t xml:space="preserve">, </w:t>
      </w:r>
    </w:p>
    <w:p w14:paraId="6547EEBF" w14:textId="77777777" w:rsidR="008257FF" w:rsidRPr="00AD0E56" w:rsidRDefault="008257FF" w:rsidP="008257FF">
      <w:pPr>
        <w:spacing w:after="0" w:line="360" w:lineRule="auto"/>
        <w:ind w:firstLine="709"/>
        <w:jc w:val="both"/>
        <w:rPr>
          <w:rFonts w:ascii="Times New Roman" w:eastAsia="Calibri" w:hAnsi="Times New Roman" w:cs="Times New Roman"/>
          <w:color w:val="000000"/>
          <w:sz w:val="28"/>
          <w:szCs w:val="28"/>
        </w:rPr>
      </w:pPr>
      <w:r w:rsidRPr="00AD0E56">
        <w:rPr>
          <w:rFonts w:ascii="Times New Roman" w:eastAsia="Calibri" w:hAnsi="Times New Roman" w:cs="Times New Roman"/>
          <w:color w:val="000000"/>
          <w:sz w:val="28"/>
          <w:szCs w:val="28"/>
        </w:rPr>
        <w:t>I.I. Saubanov</w:t>
      </w:r>
      <w:r w:rsidRPr="00AD0E56">
        <w:rPr>
          <w:rFonts w:ascii="Times New Roman" w:eastAsia="Calibri" w:hAnsi="Times New Roman" w:cs="Times New Roman"/>
          <w:color w:val="000000"/>
          <w:sz w:val="28"/>
          <w:szCs w:val="28"/>
          <w:vertAlign w:val="superscript"/>
        </w:rPr>
        <w:t>2</w:t>
      </w:r>
      <w:r w:rsidRPr="00AD0E56">
        <w:rPr>
          <w:rFonts w:ascii="Times New Roman" w:eastAsia="Calibri" w:hAnsi="Times New Roman" w:cs="Times New Roman"/>
          <w:color w:val="000000"/>
          <w:sz w:val="28"/>
          <w:szCs w:val="28"/>
        </w:rPr>
        <w:t>.</w:t>
      </w:r>
    </w:p>
    <w:p w14:paraId="139F0BA0" w14:textId="77777777" w:rsidR="008257FF" w:rsidRPr="00AD0E56" w:rsidRDefault="008257FF" w:rsidP="008257FF">
      <w:pPr>
        <w:spacing w:after="0" w:line="360" w:lineRule="auto"/>
        <w:ind w:firstLine="709"/>
        <w:jc w:val="both"/>
        <w:rPr>
          <w:rFonts w:ascii="Times New Roman" w:eastAsia="Calibri" w:hAnsi="Times New Roman" w:cs="Times New Roman"/>
          <w:color w:val="000000"/>
          <w:sz w:val="28"/>
          <w:szCs w:val="28"/>
        </w:rPr>
      </w:pPr>
    </w:p>
    <w:p w14:paraId="578DC4BA" w14:textId="77777777" w:rsidR="008257FF" w:rsidRPr="00AD0E56" w:rsidRDefault="008257FF" w:rsidP="008257FF">
      <w:pPr>
        <w:spacing w:after="0" w:line="360" w:lineRule="auto"/>
        <w:ind w:firstLine="709"/>
        <w:jc w:val="both"/>
        <w:rPr>
          <w:rFonts w:ascii="Times New Roman" w:eastAsia="Calibri" w:hAnsi="Times New Roman" w:cs="Times New Roman"/>
          <w:color w:val="000000"/>
          <w:sz w:val="28"/>
          <w:szCs w:val="28"/>
        </w:rPr>
      </w:pPr>
      <w:r w:rsidRPr="00AD0E56">
        <w:rPr>
          <w:rFonts w:ascii="Times New Roman" w:eastAsia="Calibri" w:hAnsi="Times New Roman" w:cs="Times New Roman"/>
          <w:color w:val="000000"/>
          <w:sz w:val="28"/>
          <w:szCs w:val="28"/>
          <w:vertAlign w:val="superscript"/>
        </w:rPr>
        <w:t>1</w:t>
      </w:r>
      <w:r w:rsidRPr="00AD0E56">
        <w:rPr>
          <w:rFonts w:ascii="Times New Roman" w:eastAsia="Calibri" w:hAnsi="Times New Roman" w:cs="Times New Roman"/>
          <w:color w:val="000000"/>
          <w:sz w:val="28"/>
          <w:szCs w:val="28"/>
        </w:rPr>
        <w:t xml:space="preserve"> Volgograd State Medical University. Volgograd. Russian Federation</w:t>
      </w:r>
    </w:p>
    <w:p w14:paraId="74C0F7F9" w14:textId="5F8B0DD8" w:rsidR="008257FF" w:rsidRPr="00AD0E56" w:rsidRDefault="008257FF" w:rsidP="008257FF">
      <w:pPr>
        <w:spacing w:after="0" w:line="360" w:lineRule="auto"/>
        <w:ind w:firstLine="709"/>
        <w:jc w:val="both"/>
        <w:rPr>
          <w:rFonts w:ascii="Times New Roman" w:eastAsia="Calibri" w:hAnsi="Times New Roman" w:cs="Times New Roman"/>
          <w:color w:val="000000"/>
          <w:sz w:val="28"/>
          <w:szCs w:val="28"/>
        </w:rPr>
      </w:pPr>
      <w:r w:rsidRPr="00AD0E56">
        <w:rPr>
          <w:rFonts w:ascii="Times New Roman" w:eastAsia="Calibri" w:hAnsi="Times New Roman" w:cs="Times New Roman"/>
          <w:color w:val="000000"/>
          <w:sz w:val="28"/>
          <w:szCs w:val="28"/>
          <w:vertAlign w:val="superscript"/>
        </w:rPr>
        <w:t xml:space="preserve">2 </w:t>
      </w:r>
      <w:r w:rsidRPr="00AD0E56">
        <w:rPr>
          <w:rFonts w:ascii="Times New Roman" w:eastAsia="Calibri" w:hAnsi="Times New Roman" w:cs="Times New Roman"/>
          <w:color w:val="000000"/>
          <w:sz w:val="28"/>
          <w:szCs w:val="28"/>
        </w:rPr>
        <w:t>Pirogov Russian National Research Medical University. Moscow. Russia</w:t>
      </w:r>
    </w:p>
    <w:p w14:paraId="749F0696" w14:textId="13CCA7A6" w:rsidR="008257FF" w:rsidRPr="00AD0E56" w:rsidRDefault="008257FF" w:rsidP="008257FF">
      <w:pPr>
        <w:spacing w:after="0" w:line="360" w:lineRule="auto"/>
        <w:ind w:firstLine="709"/>
        <w:jc w:val="both"/>
        <w:rPr>
          <w:rFonts w:ascii="Times New Roman" w:eastAsia="Calibri" w:hAnsi="Times New Roman" w:cs="Times New Roman"/>
          <w:color w:val="000000"/>
          <w:sz w:val="28"/>
          <w:szCs w:val="28"/>
        </w:rPr>
      </w:pPr>
    </w:p>
    <w:p w14:paraId="69BC0878" w14:textId="77777777" w:rsidR="008257FF" w:rsidRPr="00AD0E56" w:rsidRDefault="008257FF" w:rsidP="008257FF">
      <w:pPr>
        <w:spacing w:after="0" w:line="360" w:lineRule="auto"/>
        <w:ind w:firstLine="709"/>
        <w:jc w:val="both"/>
        <w:rPr>
          <w:rFonts w:ascii="Times New Roman" w:eastAsia="Calibri" w:hAnsi="Times New Roman" w:cs="Times New Roman"/>
          <w:color w:val="000000" w:themeColor="text1"/>
          <w:sz w:val="28"/>
          <w:szCs w:val="28"/>
        </w:rPr>
      </w:pPr>
      <w:r w:rsidRPr="00AD0E56">
        <w:rPr>
          <w:rFonts w:ascii="Times New Roman" w:eastAsia="Calibri" w:hAnsi="Times New Roman" w:cs="Times New Roman"/>
          <w:color w:val="000000" w:themeColor="text1"/>
          <w:sz w:val="28"/>
          <w:szCs w:val="28"/>
        </w:rPr>
        <w:t xml:space="preserve">*Corresponding author at: Volgograd State Medical University, Ministry of Health of Russia, 1, </w:t>
      </w:r>
      <w:proofErr w:type="spellStart"/>
      <w:r w:rsidRPr="00AD0E56">
        <w:rPr>
          <w:rFonts w:ascii="Times New Roman" w:eastAsia="Calibri" w:hAnsi="Times New Roman" w:cs="Times New Roman"/>
          <w:color w:val="000000" w:themeColor="text1"/>
          <w:sz w:val="28"/>
          <w:szCs w:val="28"/>
        </w:rPr>
        <w:t>Pavshikh</w:t>
      </w:r>
      <w:proofErr w:type="spellEnd"/>
      <w:r w:rsidRPr="00AD0E56">
        <w:rPr>
          <w:rFonts w:ascii="Times New Roman" w:eastAsia="Calibri" w:hAnsi="Times New Roman" w:cs="Times New Roman"/>
          <w:color w:val="000000" w:themeColor="text1"/>
          <w:sz w:val="28"/>
          <w:szCs w:val="28"/>
        </w:rPr>
        <w:t xml:space="preserve"> </w:t>
      </w:r>
      <w:proofErr w:type="spellStart"/>
      <w:r w:rsidRPr="00AD0E56">
        <w:rPr>
          <w:rFonts w:ascii="Times New Roman" w:eastAsia="Calibri" w:hAnsi="Times New Roman" w:cs="Times New Roman"/>
          <w:color w:val="000000" w:themeColor="text1"/>
          <w:sz w:val="28"/>
          <w:szCs w:val="28"/>
        </w:rPr>
        <w:t>Bortsov</w:t>
      </w:r>
      <w:proofErr w:type="spellEnd"/>
      <w:r w:rsidRPr="00AD0E56">
        <w:rPr>
          <w:rFonts w:ascii="Times New Roman" w:eastAsia="Calibri" w:hAnsi="Times New Roman" w:cs="Times New Roman"/>
          <w:color w:val="000000" w:themeColor="text1"/>
          <w:sz w:val="28"/>
          <w:szCs w:val="28"/>
        </w:rPr>
        <w:t xml:space="preserve"> Sq., </w:t>
      </w:r>
    </w:p>
    <w:p w14:paraId="49078008" w14:textId="680A2F0E" w:rsidR="008257FF" w:rsidRPr="00AD0E56" w:rsidRDefault="008257FF" w:rsidP="008257FF">
      <w:pPr>
        <w:spacing w:after="0" w:line="360" w:lineRule="auto"/>
        <w:ind w:firstLine="709"/>
        <w:jc w:val="both"/>
        <w:rPr>
          <w:rFonts w:ascii="Times New Roman" w:eastAsia="Calibri" w:hAnsi="Times New Roman" w:cs="Times New Roman"/>
          <w:color w:val="000000" w:themeColor="text1"/>
          <w:sz w:val="28"/>
          <w:szCs w:val="28"/>
        </w:rPr>
      </w:pPr>
      <w:r w:rsidRPr="00AD0E56">
        <w:rPr>
          <w:rFonts w:ascii="Times New Roman" w:eastAsia="Calibri" w:hAnsi="Times New Roman" w:cs="Times New Roman"/>
          <w:color w:val="000000" w:themeColor="text1"/>
          <w:sz w:val="28"/>
          <w:szCs w:val="28"/>
        </w:rPr>
        <w:t>Volgograd, 400131, Russian Federation</w:t>
      </w:r>
    </w:p>
    <w:p w14:paraId="3FC79E21" w14:textId="77777777" w:rsidR="008257FF" w:rsidRPr="00AD0E56" w:rsidRDefault="008257FF" w:rsidP="008257FF">
      <w:pPr>
        <w:spacing w:after="0" w:line="360" w:lineRule="auto"/>
        <w:ind w:firstLine="709"/>
        <w:jc w:val="both"/>
        <w:rPr>
          <w:rFonts w:ascii="Times New Roman" w:eastAsia="Calibri" w:hAnsi="Times New Roman" w:cs="Times New Roman"/>
          <w:color w:val="000000"/>
          <w:sz w:val="28"/>
          <w:szCs w:val="28"/>
        </w:rPr>
      </w:pPr>
      <w:r w:rsidRPr="00AD0E56">
        <w:rPr>
          <w:rFonts w:ascii="Times New Roman" w:eastAsia="Calibri" w:hAnsi="Times New Roman" w:cs="Times New Roman"/>
          <w:color w:val="000000" w:themeColor="text1"/>
          <w:sz w:val="28"/>
          <w:szCs w:val="28"/>
        </w:rPr>
        <w:t>E-mail address</w:t>
      </w:r>
      <w:r w:rsidRPr="00AD0E56">
        <w:rPr>
          <w:rFonts w:ascii="Times New Roman" w:eastAsia="Calibri" w:hAnsi="Times New Roman" w:cs="Times New Roman"/>
          <w:color w:val="000000"/>
          <w:sz w:val="28"/>
          <w:szCs w:val="28"/>
        </w:rPr>
        <w:t xml:space="preserve">: </w:t>
      </w:r>
      <w:hyperlink r:id="rId8" w:history="1">
        <w:r w:rsidRPr="00AD0E56">
          <w:rPr>
            <w:rStyle w:val="a3"/>
            <w:rFonts w:ascii="Times New Roman" w:eastAsia="Calibri" w:hAnsi="Times New Roman" w:cs="Times New Roman"/>
            <w:sz w:val="28"/>
            <w:szCs w:val="28"/>
          </w:rPr>
          <w:t>Panin-74@yandex.ru</w:t>
        </w:r>
      </w:hyperlink>
      <w:r w:rsidRPr="00AD0E56">
        <w:rPr>
          <w:rFonts w:ascii="Times New Roman" w:eastAsia="Calibri" w:hAnsi="Times New Roman" w:cs="Times New Roman"/>
          <w:color w:val="000000"/>
          <w:sz w:val="28"/>
          <w:szCs w:val="28"/>
        </w:rPr>
        <w:t xml:space="preserve"> (Stanislav I. Panin)</w:t>
      </w:r>
    </w:p>
    <w:p w14:paraId="2D484839" w14:textId="77777777" w:rsidR="008257FF" w:rsidRPr="00AD0E56" w:rsidRDefault="008257FF" w:rsidP="008257FF">
      <w:pPr>
        <w:spacing w:after="0" w:line="360" w:lineRule="auto"/>
        <w:ind w:firstLine="709"/>
        <w:jc w:val="both"/>
        <w:rPr>
          <w:rFonts w:ascii="Times New Roman" w:eastAsia="Calibri" w:hAnsi="Times New Roman" w:cs="Times New Roman"/>
          <w:color w:val="000000"/>
          <w:sz w:val="28"/>
          <w:szCs w:val="28"/>
        </w:rPr>
      </w:pPr>
    </w:p>
    <w:p w14:paraId="29F5F495" w14:textId="77777777" w:rsidR="008257FF" w:rsidRPr="00AD0E56" w:rsidRDefault="008257FF" w:rsidP="008257FF">
      <w:pPr>
        <w:rPr>
          <w:rFonts w:ascii="Times New Roman" w:hAnsi="Times New Roman" w:cs="Times New Roman"/>
          <w:color w:val="000000" w:themeColor="text1"/>
          <w:sz w:val="28"/>
          <w:szCs w:val="28"/>
        </w:rPr>
      </w:pPr>
    </w:p>
    <w:p w14:paraId="5BB4CBF9" w14:textId="77777777" w:rsidR="008257FF" w:rsidRPr="00AD0E56" w:rsidRDefault="008257FF" w:rsidP="008257FF">
      <w:pPr>
        <w:rPr>
          <w:rFonts w:ascii="Times New Roman" w:hAnsi="Times New Roman" w:cs="Times New Roman"/>
          <w:color w:val="000000" w:themeColor="text1"/>
          <w:sz w:val="28"/>
          <w:szCs w:val="28"/>
        </w:rPr>
      </w:pPr>
    </w:p>
    <w:p w14:paraId="4201F31D" w14:textId="77777777" w:rsidR="008257FF" w:rsidRPr="00AD0E56" w:rsidRDefault="008257FF" w:rsidP="008257FF">
      <w:pPr>
        <w:rPr>
          <w:rFonts w:ascii="Times New Roman" w:hAnsi="Times New Roman" w:cs="Times New Roman"/>
          <w:color w:val="000000" w:themeColor="text1"/>
          <w:sz w:val="28"/>
          <w:szCs w:val="28"/>
        </w:rPr>
      </w:pPr>
    </w:p>
    <w:p w14:paraId="5FD86957" w14:textId="77777777" w:rsidR="008257FF" w:rsidRPr="00AD0E56" w:rsidRDefault="008257FF" w:rsidP="008257FF">
      <w:pPr>
        <w:rPr>
          <w:rFonts w:ascii="Times New Roman" w:hAnsi="Times New Roman" w:cs="Times New Roman"/>
          <w:color w:val="000000" w:themeColor="text1"/>
          <w:sz w:val="28"/>
          <w:szCs w:val="28"/>
        </w:rPr>
      </w:pPr>
    </w:p>
    <w:p w14:paraId="0C4E053A" w14:textId="77777777" w:rsidR="008257FF" w:rsidRPr="00AD0E56" w:rsidRDefault="008257FF" w:rsidP="008257FF">
      <w:pPr>
        <w:rPr>
          <w:rFonts w:ascii="Times New Roman" w:hAnsi="Times New Roman" w:cs="Times New Roman"/>
          <w:color w:val="000000" w:themeColor="text1"/>
          <w:sz w:val="28"/>
          <w:szCs w:val="28"/>
        </w:rPr>
      </w:pPr>
    </w:p>
    <w:p w14:paraId="282B34A6" w14:textId="77777777" w:rsidR="008257FF" w:rsidRPr="00AD0E56" w:rsidRDefault="008257FF" w:rsidP="008257FF">
      <w:pPr>
        <w:rPr>
          <w:rFonts w:ascii="Times New Roman" w:hAnsi="Times New Roman" w:cs="Times New Roman"/>
          <w:color w:val="000000" w:themeColor="text1"/>
          <w:sz w:val="28"/>
          <w:szCs w:val="28"/>
        </w:rPr>
      </w:pPr>
    </w:p>
    <w:p w14:paraId="5EE1A287" w14:textId="77777777" w:rsidR="004E698B" w:rsidRPr="00341197" w:rsidRDefault="008257FF" w:rsidP="008257FF">
      <w:pPr>
        <w:spacing w:after="0" w:line="360" w:lineRule="auto"/>
        <w:ind w:firstLine="709"/>
        <w:jc w:val="both"/>
        <w:rPr>
          <w:rFonts w:ascii="Times New Roman" w:hAnsi="Times New Roman"/>
          <w:bCs/>
          <w:color w:val="000000" w:themeColor="text1"/>
          <w:sz w:val="28"/>
          <w:szCs w:val="28"/>
        </w:rPr>
      </w:pPr>
      <w:r w:rsidRPr="00341197">
        <w:rPr>
          <w:rFonts w:ascii="Times New Roman" w:hAnsi="Times New Roman" w:cs="Times New Roman"/>
          <w:b/>
          <w:color w:val="000000" w:themeColor="text1"/>
          <w:sz w:val="28"/>
          <w:szCs w:val="28"/>
        </w:rPr>
        <w:lastRenderedPageBreak/>
        <w:t>Supplementary Table S1</w:t>
      </w:r>
      <w:r w:rsidRPr="00341197">
        <w:rPr>
          <w:rFonts w:ascii="Times New Roman" w:hAnsi="Times New Roman"/>
          <w:bCs/>
          <w:color w:val="000000" w:themeColor="text1"/>
          <w:sz w:val="28"/>
          <w:szCs w:val="28"/>
        </w:rPr>
        <w:t xml:space="preserve">. </w:t>
      </w:r>
    </w:p>
    <w:tbl>
      <w:tblPr>
        <w:tblStyle w:val="a9"/>
        <w:tblW w:w="14034" w:type="dxa"/>
        <w:tblInd w:w="562" w:type="dxa"/>
        <w:tblLook w:val="04A0" w:firstRow="1" w:lastRow="0" w:firstColumn="1" w:lastColumn="0" w:noHBand="0" w:noVBand="1"/>
      </w:tblPr>
      <w:tblGrid>
        <w:gridCol w:w="2410"/>
        <w:gridCol w:w="1843"/>
        <w:gridCol w:w="9781"/>
      </w:tblGrid>
      <w:tr w:rsidR="00341197" w:rsidRPr="00341197" w14:paraId="3E76A265" w14:textId="77777777" w:rsidTr="00C747F5">
        <w:tc>
          <w:tcPr>
            <w:tcW w:w="2410" w:type="dxa"/>
          </w:tcPr>
          <w:p w14:paraId="1C063688" w14:textId="77777777" w:rsidR="00C747F5" w:rsidRPr="00341197" w:rsidRDefault="00C747F5" w:rsidP="00814319">
            <w:pPr>
              <w:jc w:val="center"/>
              <w:rPr>
                <w:rFonts w:ascii="Times New Roman" w:hAnsi="Times New Roman" w:cs="Times New Roman"/>
                <w:color w:val="000000" w:themeColor="text1"/>
                <w:sz w:val="24"/>
                <w:szCs w:val="24"/>
              </w:rPr>
            </w:pPr>
            <w:r w:rsidRPr="00341197">
              <w:rPr>
                <w:rFonts w:ascii="Times New Roman" w:hAnsi="Times New Roman" w:cs="Times New Roman"/>
                <w:color w:val="000000" w:themeColor="text1"/>
                <w:sz w:val="24"/>
                <w:szCs w:val="24"/>
              </w:rPr>
              <w:t>Database</w:t>
            </w:r>
          </w:p>
        </w:tc>
        <w:tc>
          <w:tcPr>
            <w:tcW w:w="1843" w:type="dxa"/>
          </w:tcPr>
          <w:p w14:paraId="3566C8C3" w14:textId="77777777" w:rsidR="00C747F5" w:rsidRPr="00341197" w:rsidRDefault="00C747F5" w:rsidP="00814319">
            <w:pPr>
              <w:jc w:val="center"/>
              <w:rPr>
                <w:rFonts w:ascii="Times New Roman" w:hAnsi="Times New Roman" w:cs="Times New Roman"/>
                <w:color w:val="000000" w:themeColor="text1"/>
                <w:sz w:val="24"/>
                <w:szCs w:val="24"/>
              </w:rPr>
            </w:pPr>
            <w:r w:rsidRPr="00341197">
              <w:rPr>
                <w:rFonts w:ascii="Times New Roman" w:hAnsi="Times New Roman" w:cs="Times New Roman"/>
                <w:color w:val="000000" w:themeColor="text1"/>
                <w:sz w:val="24"/>
                <w:szCs w:val="24"/>
              </w:rPr>
              <w:t>Period of search</w:t>
            </w:r>
          </w:p>
        </w:tc>
        <w:tc>
          <w:tcPr>
            <w:tcW w:w="9781" w:type="dxa"/>
          </w:tcPr>
          <w:p w14:paraId="4330B403" w14:textId="77777777" w:rsidR="00C747F5" w:rsidRPr="00341197" w:rsidRDefault="00C747F5" w:rsidP="00814319">
            <w:pPr>
              <w:jc w:val="center"/>
              <w:rPr>
                <w:rFonts w:ascii="Times New Roman" w:hAnsi="Times New Roman" w:cs="Times New Roman"/>
                <w:color w:val="000000" w:themeColor="text1"/>
                <w:sz w:val="24"/>
                <w:szCs w:val="24"/>
              </w:rPr>
            </w:pPr>
            <w:r w:rsidRPr="00341197">
              <w:rPr>
                <w:rFonts w:ascii="Times New Roman" w:hAnsi="Times New Roman" w:cs="Times New Roman"/>
                <w:color w:val="000000" w:themeColor="text1"/>
                <w:sz w:val="24"/>
                <w:szCs w:val="24"/>
              </w:rPr>
              <w:t>Search strategy</w:t>
            </w:r>
          </w:p>
        </w:tc>
      </w:tr>
      <w:tr w:rsidR="00341197" w:rsidRPr="00341197" w14:paraId="3A50B554" w14:textId="77777777" w:rsidTr="00C747F5">
        <w:tc>
          <w:tcPr>
            <w:tcW w:w="2410" w:type="dxa"/>
          </w:tcPr>
          <w:p w14:paraId="6840C538" w14:textId="77777777" w:rsidR="00C747F5" w:rsidRPr="00341197" w:rsidRDefault="00C747F5" w:rsidP="005240D0">
            <w:pPr>
              <w:rPr>
                <w:rFonts w:ascii="Times New Roman" w:hAnsi="Times New Roman" w:cs="Times New Roman"/>
                <w:color w:val="000000" w:themeColor="text1"/>
                <w:sz w:val="24"/>
                <w:szCs w:val="24"/>
              </w:rPr>
            </w:pPr>
            <w:r w:rsidRPr="00341197">
              <w:rPr>
                <w:rFonts w:ascii="Times New Roman" w:hAnsi="Times New Roman" w:cs="Times New Roman"/>
                <w:bCs/>
                <w:color w:val="000000" w:themeColor="text1"/>
                <w:sz w:val="24"/>
                <w:szCs w:val="24"/>
              </w:rPr>
              <w:t>Cochrane Central</w:t>
            </w:r>
          </w:p>
        </w:tc>
        <w:tc>
          <w:tcPr>
            <w:tcW w:w="1843" w:type="dxa"/>
          </w:tcPr>
          <w:p w14:paraId="17DAEEF5" w14:textId="77777777" w:rsidR="00C747F5" w:rsidRPr="00341197" w:rsidRDefault="00C747F5" w:rsidP="005240D0">
            <w:pPr>
              <w:rPr>
                <w:rFonts w:ascii="Times New Roman" w:hAnsi="Times New Roman" w:cs="Times New Roman"/>
                <w:color w:val="000000" w:themeColor="text1"/>
                <w:sz w:val="24"/>
                <w:szCs w:val="24"/>
              </w:rPr>
            </w:pPr>
            <w:r w:rsidRPr="00341197">
              <w:rPr>
                <w:rFonts w:ascii="Times New Roman" w:hAnsi="Times New Roman" w:cs="Times New Roman"/>
                <w:bCs/>
                <w:color w:val="000000" w:themeColor="text1"/>
                <w:sz w:val="24"/>
                <w:szCs w:val="24"/>
              </w:rPr>
              <w:t>April 1, 2025</w:t>
            </w:r>
          </w:p>
        </w:tc>
        <w:tc>
          <w:tcPr>
            <w:tcW w:w="9781" w:type="dxa"/>
          </w:tcPr>
          <w:p w14:paraId="450DD8E9" w14:textId="77777777" w:rsidR="00C747F5" w:rsidRPr="00341197" w:rsidRDefault="00C747F5" w:rsidP="005240D0">
            <w:pPr>
              <w:rPr>
                <w:rFonts w:ascii="Times New Roman" w:hAnsi="Times New Roman" w:cs="Times New Roman"/>
                <w:color w:val="000000" w:themeColor="text1"/>
                <w:sz w:val="24"/>
                <w:szCs w:val="24"/>
              </w:rPr>
            </w:pPr>
            <w:r w:rsidRPr="00341197">
              <w:rPr>
                <w:rFonts w:ascii="Times New Roman" w:hAnsi="Times New Roman" w:cs="Times New Roman"/>
                <w:color w:val="000000" w:themeColor="text1"/>
                <w:sz w:val="24"/>
                <w:szCs w:val="24"/>
              </w:rPr>
              <w:t>("near infrared cholangiography" OR "fluorescence cholangiography" OR "indocyanine green" OR "indocyanine green cholangiography")</w:t>
            </w:r>
          </w:p>
          <w:p w14:paraId="3F474D6B" w14:textId="77777777" w:rsidR="00C747F5" w:rsidRPr="00341197" w:rsidRDefault="00C747F5" w:rsidP="005240D0">
            <w:pPr>
              <w:rPr>
                <w:rFonts w:ascii="Times New Roman" w:hAnsi="Times New Roman" w:cs="Times New Roman"/>
                <w:color w:val="000000" w:themeColor="text1"/>
                <w:sz w:val="24"/>
                <w:szCs w:val="24"/>
              </w:rPr>
            </w:pPr>
            <w:r w:rsidRPr="00341197">
              <w:rPr>
                <w:rFonts w:ascii="Times New Roman" w:hAnsi="Times New Roman" w:cs="Times New Roman"/>
                <w:color w:val="000000" w:themeColor="text1"/>
                <w:sz w:val="24"/>
                <w:szCs w:val="24"/>
              </w:rPr>
              <w:t>AND ("cholecystectomy" OR "laparoscopic cholecystectomy")</w:t>
            </w:r>
          </w:p>
          <w:p w14:paraId="2D71D57E" w14:textId="77777777" w:rsidR="00C747F5" w:rsidRPr="00341197" w:rsidRDefault="00C747F5" w:rsidP="005240D0">
            <w:pPr>
              <w:rPr>
                <w:rFonts w:ascii="Times New Roman" w:hAnsi="Times New Roman" w:cs="Times New Roman"/>
                <w:color w:val="000000" w:themeColor="text1"/>
                <w:sz w:val="24"/>
                <w:szCs w:val="24"/>
              </w:rPr>
            </w:pPr>
            <w:r w:rsidRPr="00341197">
              <w:rPr>
                <w:rFonts w:ascii="Times New Roman" w:hAnsi="Times New Roman" w:cs="Times New Roman"/>
                <w:color w:val="000000" w:themeColor="text1"/>
                <w:sz w:val="24"/>
                <w:szCs w:val="24"/>
              </w:rPr>
              <w:t>AND ("planned" OR "elective" OR "emergency")</w:t>
            </w:r>
          </w:p>
          <w:p w14:paraId="03181187" w14:textId="54DEBCE6" w:rsidR="00C747F5" w:rsidRPr="00341197" w:rsidRDefault="00C747F5" w:rsidP="005240D0">
            <w:pPr>
              <w:rPr>
                <w:rFonts w:ascii="Times New Roman" w:hAnsi="Times New Roman" w:cs="Times New Roman"/>
                <w:color w:val="000000" w:themeColor="text1"/>
                <w:sz w:val="24"/>
                <w:szCs w:val="24"/>
              </w:rPr>
            </w:pPr>
            <w:r w:rsidRPr="00341197">
              <w:rPr>
                <w:rFonts w:ascii="Times New Roman" w:hAnsi="Times New Roman" w:cs="Times New Roman"/>
                <w:color w:val="000000" w:themeColor="text1"/>
                <w:sz w:val="24"/>
                <w:szCs w:val="24"/>
              </w:rPr>
              <w:t>AND (pt="Randomi</w:t>
            </w:r>
            <w:r w:rsidR="009A018C" w:rsidRPr="00341197">
              <w:rPr>
                <w:rFonts w:ascii="Times New Roman" w:hAnsi="Times New Roman" w:cs="Times New Roman"/>
                <w:color w:val="000000" w:themeColor="text1"/>
                <w:sz w:val="24"/>
                <w:szCs w:val="24"/>
              </w:rPr>
              <w:t>z</w:t>
            </w:r>
            <w:r w:rsidRPr="00341197">
              <w:rPr>
                <w:rFonts w:ascii="Times New Roman" w:hAnsi="Times New Roman" w:cs="Times New Roman"/>
                <w:color w:val="000000" w:themeColor="text1"/>
                <w:sz w:val="24"/>
                <w:szCs w:val="24"/>
              </w:rPr>
              <w:t>ed controlled trial" OR pt="Controlled clinical trial")</w:t>
            </w:r>
          </w:p>
          <w:p w14:paraId="4D6517D9" w14:textId="77777777" w:rsidR="00C747F5" w:rsidRPr="00341197" w:rsidRDefault="00C747F5" w:rsidP="005240D0">
            <w:pPr>
              <w:rPr>
                <w:rFonts w:ascii="Times New Roman" w:hAnsi="Times New Roman" w:cs="Times New Roman"/>
                <w:color w:val="000000" w:themeColor="text1"/>
                <w:sz w:val="24"/>
                <w:szCs w:val="24"/>
              </w:rPr>
            </w:pPr>
            <w:r w:rsidRPr="00341197">
              <w:rPr>
                <w:rFonts w:ascii="Times New Roman" w:hAnsi="Times New Roman" w:cs="Times New Roman"/>
                <w:color w:val="000000" w:themeColor="text1"/>
                <w:sz w:val="24"/>
                <w:szCs w:val="24"/>
              </w:rPr>
              <w:t>AND pd &lt;= 2025-04-01</w:t>
            </w:r>
          </w:p>
        </w:tc>
      </w:tr>
      <w:tr w:rsidR="00341197" w:rsidRPr="00341197" w14:paraId="1704F8CB" w14:textId="77777777" w:rsidTr="00C747F5">
        <w:tc>
          <w:tcPr>
            <w:tcW w:w="2410" w:type="dxa"/>
          </w:tcPr>
          <w:p w14:paraId="45492BA9" w14:textId="77777777" w:rsidR="00C747F5" w:rsidRPr="00341197" w:rsidRDefault="00C747F5" w:rsidP="005240D0">
            <w:pPr>
              <w:rPr>
                <w:rFonts w:ascii="Times New Roman" w:hAnsi="Times New Roman" w:cs="Times New Roman"/>
                <w:color w:val="000000" w:themeColor="text1"/>
                <w:sz w:val="24"/>
                <w:szCs w:val="24"/>
              </w:rPr>
            </w:pPr>
            <w:r w:rsidRPr="00341197">
              <w:rPr>
                <w:rFonts w:ascii="Times New Roman" w:hAnsi="Times New Roman" w:cs="Times New Roman"/>
                <w:bCs/>
                <w:color w:val="000000" w:themeColor="text1"/>
                <w:sz w:val="24"/>
                <w:szCs w:val="24"/>
              </w:rPr>
              <w:t>MEDLINE (PubMed)</w:t>
            </w:r>
          </w:p>
        </w:tc>
        <w:tc>
          <w:tcPr>
            <w:tcW w:w="1843" w:type="dxa"/>
          </w:tcPr>
          <w:p w14:paraId="231CCB90" w14:textId="77777777" w:rsidR="00C747F5" w:rsidRPr="00341197" w:rsidRDefault="00C747F5" w:rsidP="005240D0">
            <w:pPr>
              <w:rPr>
                <w:rFonts w:ascii="Times New Roman" w:hAnsi="Times New Roman" w:cs="Times New Roman"/>
                <w:color w:val="000000" w:themeColor="text1"/>
                <w:sz w:val="24"/>
                <w:szCs w:val="24"/>
              </w:rPr>
            </w:pPr>
            <w:r w:rsidRPr="00341197">
              <w:rPr>
                <w:rFonts w:ascii="Times New Roman" w:hAnsi="Times New Roman" w:cs="Times New Roman"/>
                <w:bCs/>
                <w:color w:val="000000" w:themeColor="text1"/>
                <w:sz w:val="24"/>
                <w:szCs w:val="24"/>
              </w:rPr>
              <w:t>April 1, 2025</w:t>
            </w:r>
          </w:p>
        </w:tc>
        <w:tc>
          <w:tcPr>
            <w:tcW w:w="9781" w:type="dxa"/>
          </w:tcPr>
          <w:p w14:paraId="22BA0CA2" w14:textId="77777777" w:rsidR="00C747F5" w:rsidRPr="00341197" w:rsidRDefault="00C747F5" w:rsidP="005240D0">
            <w:pPr>
              <w:rPr>
                <w:rFonts w:ascii="Times New Roman" w:hAnsi="Times New Roman" w:cs="Times New Roman"/>
                <w:color w:val="000000" w:themeColor="text1"/>
                <w:sz w:val="24"/>
                <w:szCs w:val="24"/>
              </w:rPr>
            </w:pPr>
            <w:r w:rsidRPr="00341197">
              <w:rPr>
                <w:rFonts w:ascii="Times New Roman" w:hAnsi="Times New Roman" w:cs="Times New Roman"/>
                <w:color w:val="000000" w:themeColor="text1"/>
                <w:sz w:val="24"/>
                <w:szCs w:val="24"/>
              </w:rPr>
              <w:t>(("near infrared cholangiography"[Title/Abstract] OR "fluorescence cholangiography"[Title/Abstract]</w:t>
            </w:r>
          </w:p>
          <w:p w14:paraId="56837AF7" w14:textId="77777777" w:rsidR="00C747F5" w:rsidRPr="00341197" w:rsidRDefault="00C747F5" w:rsidP="005240D0">
            <w:pPr>
              <w:rPr>
                <w:rFonts w:ascii="Times New Roman" w:hAnsi="Times New Roman" w:cs="Times New Roman"/>
                <w:color w:val="000000" w:themeColor="text1"/>
                <w:sz w:val="24"/>
                <w:szCs w:val="24"/>
              </w:rPr>
            </w:pPr>
            <w:r w:rsidRPr="00341197">
              <w:rPr>
                <w:rFonts w:ascii="Times New Roman" w:hAnsi="Times New Roman" w:cs="Times New Roman"/>
                <w:color w:val="000000" w:themeColor="text1"/>
                <w:sz w:val="24"/>
                <w:szCs w:val="24"/>
              </w:rPr>
              <w:t>OR "indocyanine green"[</w:t>
            </w:r>
            <w:proofErr w:type="spellStart"/>
            <w:r w:rsidRPr="00341197">
              <w:rPr>
                <w:rFonts w:ascii="Times New Roman" w:hAnsi="Times New Roman" w:cs="Times New Roman"/>
                <w:color w:val="000000" w:themeColor="text1"/>
                <w:sz w:val="24"/>
                <w:szCs w:val="24"/>
              </w:rPr>
              <w:t>MeSH</w:t>
            </w:r>
            <w:proofErr w:type="spellEnd"/>
            <w:r w:rsidRPr="00341197">
              <w:rPr>
                <w:rFonts w:ascii="Times New Roman" w:hAnsi="Times New Roman" w:cs="Times New Roman"/>
                <w:color w:val="000000" w:themeColor="text1"/>
                <w:sz w:val="24"/>
                <w:szCs w:val="24"/>
              </w:rPr>
              <w:t xml:space="preserve"> Terms] OR ("indocyanine"[All Fields] AND "green"[All Fields])) </w:t>
            </w:r>
          </w:p>
          <w:p w14:paraId="0D1146F3" w14:textId="77777777" w:rsidR="00C747F5" w:rsidRPr="00341197" w:rsidRDefault="00C747F5" w:rsidP="005240D0">
            <w:pPr>
              <w:rPr>
                <w:rFonts w:ascii="Times New Roman" w:hAnsi="Times New Roman" w:cs="Times New Roman"/>
                <w:color w:val="000000" w:themeColor="text1"/>
                <w:sz w:val="24"/>
                <w:szCs w:val="24"/>
              </w:rPr>
            </w:pPr>
            <w:r w:rsidRPr="00341197">
              <w:rPr>
                <w:rFonts w:ascii="Times New Roman" w:hAnsi="Times New Roman" w:cs="Times New Roman"/>
                <w:color w:val="000000" w:themeColor="text1"/>
                <w:sz w:val="24"/>
                <w:szCs w:val="24"/>
              </w:rPr>
              <w:t>AND ("cholecystectomy"[</w:t>
            </w:r>
            <w:proofErr w:type="spellStart"/>
            <w:r w:rsidRPr="00341197">
              <w:rPr>
                <w:rFonts w:ascii="Times New Roman" w:hAnsi="Times New Roman" w:cs="Times New Roman"/>
                <w:color w:val="000000" w:themeColor="text1"/>
                <w:sz w:val="24"/>
                <w:szCs w:val="24"/>
              </w:rPr>
              <w:t>MeSH</w:t>
            </w:r>
            <w:proofErr w:type="spellEnd"/>
            <w:r w:rsidRPr="00341197">
              <w:rPr>
                <w:rFonts w:ascii="Times New Roman" w:hAnsi="Times New Roman" w:cs="Times New Roman"/>
                <w:color w:val="000000" w:themeColor="text1"/>
                <w:sz w:val="24"/>
                <w:szCs w:val="24"/>
              </w:rPr>
              <w:t xml:space="preserve"> Terms] OR "cholecystectomy"[All Fields]) OR "laparoscopic cholecystectomy"[All Fields])</w:t>
            </w:r>
          </w:p>
          <w:p w14:paraId="6ADB9D5C" w14:textId="77777777" w:rsidR="00C747F5" w:rsidRPr="00341197" w:rsidRDefault="00C747F5" w:rsidP="005240D0">
            <w:pPr>
              <w:rPr>
                <w:rFonts w:ascii="Times New Roman" w:hAnsi="Times New Roman" w:cs="Times New Roman"/>
                <w:color w:val="000000" w:themeColor="text1"/>
                <w:sz w:val="24"/>
                <w:szCs w:val="24"/>
              </w:rPr>
            </w:pPr>
            <w:r w:rsidRPr="00341197">
              <w:rPr>
                <w:rFonts w:ascii="Times New Roman" w:hAnsi="Times New Roman" w:cs="Times New Roman"/>
                <w:color w:val="000000" w:themeColor="text1"/>
                <w:sz w:val="24"/>
                <w:szCs w:val="24"/>
              </w:rPr>
              <w:t>AND ("planned"[All Fields] OR "elective"[All Fields] OR "emergency"[All Fields])</w:t>
            </w:r>
          </w:p>
          <w:p w14:paraId="0630BE66" w14:textId="77777777" w:rsidR="00C747F5" w:rsidRPr="00341197" w:rsidRDefault="00C747F5" w:rsidP="005240D0">
            <w:pPr>
              <w:rPr>
                <w:rFonts w:ascii="Times New Roman" w:hAnsi="Times New Roman" w:cs="Times New Roman"/>
                <w:color w:val="000000" w:themeColor="text1"/>
                <w:sz w:val="24"/>
                <w:szCs w:val="24"/>
              </w:rPr>
            </w:pPr>
            <w:r w:rsidRPr="00341197">
              <w:rPr>
                <w:rFonts w:ascii="Times New Roman" w:hAnsi="Times New Roman" w:cs="Times New Roman"/>
                <w:color w:val="000000" w:themeColor="text1"/>
                <w:sz w:val="24"/>
                <w:szCs w:val="24"/>
              </w:rPr>
              <w:t>AND ("randomized controlled trial"[Publication Type]))</w:t>
            </w:r>
          </w:p>
        </w:tc>
      </w:tr>
      <w:tr w:rsidR="00341197" w:rsidRPr="00341197" w14:paraId="7FEC52A5" w14:textId="77777777" w:rsidTr="00C747F5">
        <w:tc>
          <w:tcPr>
            <w:tcW w:w="2410" w:type="dxa"/>
          </w:tcPr>
          <w:p w14:paraId="34C93DE4" w14:textId="77777777" w:rsidR="00C747F5" w:rsidRPr="00341197" w:rsidRDefault="00C747F5" w:rsidP="005240D0">
            <w:pPr>
              <w:rPr>
                <w:rFonts w:ascii="Times New Roman" w:hAnsi="Times New Roman" w:cs="Times New Roman"/>
                <w:color w:val="000000" w:themeColor="text1"/>
                <w:sz w:val="24"/>
                <w:szCs w:val="24"/>
              </w:rPr>
            </w:pPr>
            <w:r w:rsidRPr="00341197">
              <w:rPr>
                <w:rFonts w:ascii="Times New Roman" w:hAnsi="Times New Roman" w:cs="Times New Roman"/>
                <w:bCs/>
                <w:color w:val="000000" w:themeColor="text1"/>
                <w:sz w:val="24"/>
                <w:szCs w:val="24"/>
              </w:rPr>
              <w:t>Embase</w:t>
            </w:r>
          </w:p>
        </w:tc>
        <w:tc>
          <w:tcPr>
            <w:tcW w:w="1843" w:type="dxa"/>
          </w:tcPr>
          <w:p w14:paraId="27582BDF" w14:textId="77777777" w:rsidR="00C747F5" w:rsidRPr="00341197" w:rsidRDefault="00C747F5" w:rsidP="005240D0">
            <w:pPr>
              <w:rPr>
                <w:rFonts w:ascii="Times New Roman" w:hAnsi="Times New Roman" w:cs="Times New Roman"/>
                <w:color w:val="000000" w:themeColor="text1"/>
                <w:sz w:val="24"/>
                <w:szCs w:val="24"/>
              </w:rPr>
            </w:pPr>
            <w:r w:rsidRPr="00341197">
              <w:rPr>
                <w:rFonts w:ascii="Times New Roman" w:hAnsi="Times New Roman" w:cs="Times New Roman"/>
                <w:bCs/>
                <w:color w:val="000000" w:themeColor="text1"/>
                <w:sz w:val="24"/>
                <w:szCs w:val="24"/>
              </w:rPr>
              <w:t>April 1, 2025</w:t>
            </w:r>
          </w:p>
        </w:tc>
        <w:tc>
          <w:tcPr>
            <w:tcW w:w="9781" w:type="dxa"/>
          </w:tcPr>
          <w:p w14:paraId="7C97CDE5" w14:textId="77777777" w:rsidR="00C747F5" w:rsidRPr="00341197" w:rsidRDefault="00C747F5" w:rsidP="005240D0">
            <w:pPr>
              <w:rPr>
                <w:rFonts w:ascii="Times New Roman" w:hAnsi="Times New Roman" w:cs="Times New Roman"/>
                <w:color w:val="000000" w:themeColor="text1"/>
                <w:sz w:val="24"/>
                <w:szCs w:val="24"/>
              </w:rPr>
            </w:pPr>
            <w:r w:rsidRPr="00341197">
              <w:rPr>
                <w:rFonts w:ascii="Times New Roman" w:hAnsi="Times New Roman" w:cs="Times New Roman"/>
                <w:color w:val="000000" w:themeColor="text1"/>
                <w:sz w:val="24"/>
                <w:szCs w:val="24"/>
              </w:rPr>
              <w:t xml:space="preserve">(('near infrared cholangiography'/exp OR 'near infrared cholangiography') </w:t>
            </w:r>
          </w:p>
          <w:p w14:paraId="66C2B9C2" w14:textId="77777777" w:rsidR="00C747F5" w:rsidRPr="00341197" w:rsidRDefault="00C747F5" w:rsidP="005240D0">
            <w:pPr>
              <w:rPr>
                <w:rFonts w:ascii="Times New Roman" w:hAnsi="Times New Roman" w:cs="Times New Roman"/>
                <w:color w:val="000000" w:themeColor="text1"/>
                <w:sz w:val="24"/>
                <w:szCs w:val="24"/>
              </w:rPr>
            </w:pPr>
            <w:r w:rsidRPr="00341197">
              <w:rPr>
                <w:rFonts w:ascii="Times New Roman" w:hAnsi="Times New Roman" w:cs="Times New Roman"/>
                <w:color w:val="000000" w:themeColor="text1"/>
                <w:sz w:val="24"/>
                <w:szCs w:val="24"/>
              </w:rPr>
              <w:t xml:space="preserve">OR ('fluorescence cholangiography'/exp OR 'fluorescence cholangiography') </w:t>
            </w:r>
          </w:p>
          <w:p w14:paraId="575D3326" w14:textId="77777777" w:rsidR="00C747F5" w:rsidRPr="00341197" w:rsidRDefault="00C747F5" w:rsidP="005240D0">
            <w:pPr>
              <w:rPr>
                <w:rFonts w:ascii="Times New Roman" w:hAnsi="Times New Roman" w:cs="Times New Roman"/>
                <w:color w:val="000000" w:themeColor="text1"/>
                <w:sz w:val="24"/>
                <w:szCs w:val="24"/>
              </w:rPr>
            </w:pPr>
            <w:r w:rsidRPr="00341197">
              <w:rPr>
                <w:rFonts w:ascii="Times New Roman" w:hAnsi="Times New Roman" w:cs="Times New Roman"/>
                <w:color w:val="000000" w:themeColor="text1"/>
                <w:sz w:val="24"/>
                <w:szCs w:val="24"/>
              </w:rPr>
              <w:t xml:space="preserve">OR ('indocyanine green'/exp OR 'indocyanine green')) </w:t>
            </w:r>
          </w:p>
          <w:p w14:paraId="2D801352" w14:textId="77777777" w:rsidR="00C747F5" w:rsidRPr="00341197" w:rsidRDefault="00C747F5" w:rsidP="005240D0">
            <w:pPr>
              <w:rPr>
                <w:rFonts w:ascii="Times New Roman" w:hAnsi="Times New Roman" w:cs="Times New Roman"/>
                <w:color w:val="000000" w:themeColor="text1"/>
                <w:sz w:val="24"/>
                <w:szCs w:val="24"/>
              </w:rPr>
            </w:pPr>
            <w:r w:rsidRPr="00341197">
              <w:rPr>
                <w:rFonts w:ascii="Times New Roman" w:hAnsi="Times New Roman" w:cs="Times New Roman"/>
                <w:color w:val="000000" w:themeColor="text1"/>
                <w:sz w:val="24"/>
                <w:szCs w:val="24"/>
              </w:rPr>
              <w:t xml:space="preserve">AND ('cholecystectomy'/exp OR laparoscopic cholecystectomy) </w:t>
            </w:r>
          </w:p>
          <w:p w14:paraId="2571F474" w14:textId="77777777" w:rsidR="00C747F5" w:rsidRPr="00341197" w:rsidRDefault="00C747F5" w:rsidP="005240D0">
            <w:pPr>
              <w:rPr>
                <w:rFonts w:ascii="Times New Roman" w:hAnsi="Times New Roman" w:cs="Times New Roman"/>
                <w:color w:val="000000" w:themeColor="text1"/>
                <w:sz w:val="24"/>
                <w:szCs w:val="24"/>
              </w:rPr>
            </w:pPr>
            <w:r w:rsidRPr="00341197">
              <w:rPr>
                <w:rFonts w:ascii="Times New Roman" w:hAnsi="Times New Roman" w:cs="Times New Roman"/>
                <w:color w:val="000000" w:themeColor="text1"/>
                <w:sz w:val="24"/>
                <w:szCs w:val="24"/>
              </w:rPr>
              <w:t xml:space="preserve">AND ('planned' OR elective OR emergency) </w:t>
            </w:r>
          </w:p>
          <w:p w14:paraId="1FBBBA71" w14:textId="77777777" w:rsidR="00C747F5" w:rsidRPr="00341197" w:rsidRDefault="00C747F5" w:rsidP="005240D0">
            <w:pPr>
              <w:rPr>
                <w:rFonts w:ascii="Times New Roman" w:hAnsi="Times New Roman" w:cs="Times New Roman"/>
                <w:color w:val="000000" w:themeColor="text1"/>
                <w:sz w:val="24"/>
                <w:szCs w:val="24"/>
              </w:rPr>
            </w:pPr>
            <w:r w:rsidRPr="00341197">
              <w:rPr>
                <w:rFonts w:ascii="Times New Roman" w:hAnsi="Times New Roman" w:cs="Times New Roman"/>
                <w:color w:val="000000" w:themeColor="text1"/>
                <w:sz w:val="24"/>
                <w:szCs w:val="24"/>
              </w:rPr>
              <w:t>AND randomized controlled trials/</w:t>
            </w:r>
            <w:proofErr w:type="spellStart"/>
            <w:r w:rsidRPr="00341197">
              <w:rPr>
                <w:rFonts w:ascii="Times New Roman" w:hAnsi="Times New Roman" w:cs="Times New Roman"/>
                <w:color w:val="000000" w:themeColor="text1"/>
                <w:sz w:val="24"/>
                <w:szCs w:val="24"/>
              </w:rPr>
              <w:t>lim</w:t>
            </w:r>
            <w:proofErr w:type="spellEnd"/>
          </w:p>
        </w:tc>
      </w:tr>
      <w:tr w:rsidR="00341197" w:rsidRPr="00341197" w14:paraId="0BBC6FEE" w14:textId="77777777" w:rsidTr="00C747F5">
        <w:tc>
          <w:tcPr>
            <w:tcW w:w="2410" w:type="dxa"/>
          </w:tcPr>
          <w:p w14:paraId="282B7CBA" w14:textId="77777777" w:rsidR="00C747F5" w:rsidRPr="00341197" w:rsidRDefault="00C747F5" w:rsidP="005240D0">
            <w:pPr>
              <w:rPr>
                <w:rFonts w:ascii="Times New Roman" w:hAnsi="Times New Roman" w:cs="Times New Roman"/>
                <w:color w:val="000000" w:themeColor="text1"/>
                <w:sz w:val="24"/>
                <w:szCs w:val="24"/>
              </w:rPr>
            </w:pPr>
            <w:r w:rsidRPr="00341197">
              <w:rPr>
                <w:rFonts w:ascii="Times New Roman" w:hAnsi="Times New Roman" w:cs="Times New Roman"/>
                <w:bCs/>
                <w:color w:val="000000" w:themeColor="text1"/>
                <w:sz w:val="24"/>
                <w:szCs w:val="24"/>
              </w:rPr>
              <w:t>ClinicalTrials.gov</w:t>
            </w:r>
          </w:p>
        </w:tc>
        <w:tc>
          <w:tcPr>
            <w:tcW w:w="1843" w:type="dxa"/>
          </w:tcPr>
          <w:p w14:paraId="275CBDEB" w14:textId="77777777" w:rsidR="00C747F5" w:rsidRPr="00341197" w:rsidRDefault="00C747F5" w:rsidP="005240D0">
            <w:pPr>
              <w:rPr>
                <w:rFonts w:ascii="Times New Roman" w:hAnsi="Times New Roman" w:cs="Times New Roman"/>
                <w:color w:val="000000" w:themeColor="text1"/>
                <w:sz w:val="24"/>
                <w:szCs w:val="24"/>
              </w:rPr>
            </w:pPr>
            <w:r w:rsidRPr="00341197">
              <w:rPr>
                <w:rFonts w:ascii="Times New Roman" w:hAnsi="Times New Roman" w:cs="Times New Roman"/>
                <w:bCs/>
                <w:color w:val="000000" w:themeColor="text1"/>
                <w:sz w:val="24"/>
                <w:szCs w:val="24"/>
              </w:rPr>
              <w:t>April 1, 2025</w:t>
            </w:r>
          </w:p>
        </w:tc>
        <w:tc>
          <w:tcPr>
            <w:tcW w:w="9781" w:type="dxa"/>
          </w:tcPr>
          <w:p w14:paraId="2BEEABC0" w14:textId="77777777" w:rsidR="00C747F5" w:rsidRPr="00341197" w:rsidRDefault="00C747F5" w:rsidP="005240D0">
            <w:pPr>
              <w:rPr>
                <w:rFonts w:ascii="Times New Roman" w:hAnsi="Times New Roman" w:cs="Times New Roman"/>
                <w:color w:val="000000" w:themeColor="text1"/>
                <w:sz w:val="24"/>
                <w:szCs w:val="24"/>
              </w:rPr>
            </w:pPr>
            <w:r w:rsidRPr="00341197">
              <w:rPr>
                <w:rFonts w:ascii="Times New Roman" w:hAnsi="Times New Roman" w:cs="Times New Roman"/>
                <w:color w:val="000000" w:themeColor="text1"/>
                <w:sz w:val="24"/>
                <w:szCs w:val="24"/>
              </w:rPr>
              <w:t>Search terms: indocyanine green AND (cholecystectomy OR laparoscopic cholecystectomy) AND (planned OR elective OR emergency)</w:t>
            </w:r>
          </w:p>
          <w:p w14:paraId="7E3FB43F" w14:textId="77777777" w:rsidR="00C747F5" w:rsidRPr="00341197" w:rsidRDefault="00C747F5" w:rsidP="005240D0">
            <w:pPr>
              <w:rPr>
                <w:rFonts w:ascii="Times New Roman" w:hAnsi="Times New Roman" w:cs="Times New Roman"/>
                <w:color w:val="000000" w:themeColor="text1"/>
                <w:sz w:val="24"/>
                <w:szCs w:val="24"/>
              </w:rPr>
            </w:pPr>
            <w:r w:rsidRPr="00341197">
              <w:rPr>
                <w:rFonts w:ascii="Times New Roman" w:hAnsi="Times New Roman" w:cs="Times New Roman"/>
                <w:color w:val="000000" w:themeColor="text1"/>
                <w:sz w:val="24"/>
                <w:szCs w:val="24"/>
              </w:rPr>
              <w:t>AND Last Update Posted Date = On or before April 1, 2025</w:t>
            </w:r>
          </w:p>
          <w:p w14:paraId="6CF2CA5F" w14:textId="77777777" w:rsidR="00C747F5" w:rsidRPr="00341197" w:rsidRDefault="00C747F5" w:rsidP="005240D0">
            <w:pPr>
              <w:rPr>
                <w:rFonts w:ascii="Times New Roman" w:hAnsi="Times New Roman" w:cs="Times New Roman"/>
                <w:color w:val="000000" w:themeColor="text1"/>
                <w:sz w:val="24"/>
                <w:szCs w:val="24"/>
              </w:rPr>
            </w:pPr>
            <w:r w:rsidRPr="00341197">
              <w:rPr>
                <w:rFonts w:ascii="Times New Roman" w:hAnsi="Times New Roman" w:cs="Times New Roman"/>
                <w:color w:val="000000" w:themeColor="text1"/>
                <w:sz w:val="24"/>
                <w:szCs w:val="24"/>
              </w:rPr>
              <w:t>Condition(s): Cholecystitis, Gallstone, Gallstone disease, Acute cholecystitis</w:t>
            </w:r>
          </w:p>
          <w:p w14:paraId="394A9786" w14:textId="77777777" w:rsidR="00C747F5" w:rsidRPr="00341197" w:rsidRDefault="00C747F5" w:rsidP="005240D0">
            <w:pPr>
              <w:rPr>
                <w:rFonts w:ascii="Times New Roman" w:hAnsi="Times New Roman" w:cs="Times New Roman"/>
                <w:color w:val="000000" w:themeColor="text1"/>
                <w:sz w:val="24"/>
                <w:szCs w:val="24"/>
              </w:rPr>
            </w:pPr>
            <w:r w:rsidRPr="00341197">
              <w:rPr>
                <w:rFonts w:ascii="Times New Roman" w:hAnsi="Times New Roman" w:cs="Times New Roman"/>
                <w:color w:val="000000" w:themeColor="text1"/>
                <w:sz w:val="24"/>
                <w:szCs w:val="24"/>
              </w:rPr>
              <w:t>Intervention type: Device or Procedure</w:t>
            </w:r>
          </w:p>
          <w:p w14:paraId="7DA3B0A4" w14:textId="77777777" w:rsidR="00C747F5" w:rsidRPr="00341197" w:rsidRDefault="00C747F5" w:rsidP="005240D0">
            <w:pPr>
              <w:rPr>
                <w:rFonts w:ascii="Times New Roman" w:hAnsi="Times New Roman" w:cs="Times New Roman"/>
                <w:color w:val="000000" w:themeColor="text1"/>
                <w:sz w:val="24"/>
                <w:szCs w:val="24"/>
              </w:rPr>
            </w:pPr>
            <w:r w:rsidRPr="00341197">
              <w:rPr>
                <w:rFonts w:ascii="Times New Roman" w:hAnsi="Times New Roman" w:cs="Times New Roman"/>
                <w:color w:val="000000" w:themeColor="text1"/>
                <w:sz w:val="24"/>
                <w:szCs w:val="24"/>
              </w:rPr>
              <w:t>Study type: Interventional Studies</w:t>
            </w:r>
          </w:p>
        </w:tc>
      </w:tr>
      <w:tr w:rsidR="00341197" w:rsidRPr="00341197" w14:paraId="4547DEB4" w14:textId="77777777" w:rsidTr="00C747F5">
        <w:tc>
          <w:tcPr>
            <w:tcW w:w="2410" w:type="dxa"/>
          </w:tcPr>
          <w:p w14:paraId="571EA3C0" w14:textId="77777777" w:rsidR="00C747F5" w:rsidRPr="00341197" w:rsidRDefault="00C747F5" w:rsidP="005240D0">
            <w:pPr>
              <w:rPr>
                <w:rFonts w:ascii="Times New Roman" w:hAnsi="Times New Roman" w:cs="Times New Roman"/>
                <w:bCs/>
                <w:color w:val="000000" w:themeColor="text1"/>
                <w:sz w:val="24"/>
                <w:szCs w:val="24"/>
              </w:rPr>
            </w:pPr>
            <w:r w:rsidRPr="00341197">
              <w:rPr>
                <w:rFonts w:ascii="Times New Roman" w:hAnsi="Times New Roman" w:cs="Times New Roman"/>
                <w:bCs/>
                <w:color w:val="000000" w:themeColor="text1"/>
                <w:sz w:val="24"/>
                <w:szCs w:val="24"/>
              </w:rPr>
              <w:t>CINAHL</w:t>
            </w:r>
          </w:p>
        </w:tc>
        <w:tc>
          <w:tcPr>
            <w:tcW w:w="1843" w:type="dxa"/>
          </w:tcPr>
          <w:p w14:paraId="4D7CCF9F" w14:textId="77777777" w:rsidR="00C747F5" w:rsidRPr="00341197" w:rsidRDefault="00C747F5" w:rsidP="005240D0">
            <w:pPr>
              <w:rPr>
                <w:rFonts w:ascii="Times New Roman" w:hAnsi="Times New Roman" w:cs="Times New Roman"/>
                <w:color w:val="000000" w:themeColor="text1"/>
                <w:sz w:val="24"/>
                <w:szCs w:val="24"/>
              </w:rPr>
            </w:pPr>
            <w:r w:rsidRPr="00341197">
              <w:rPr>
                <w:rFonts w:ascii="Times New Roman" w:hAnsi="Times New Roman" w:cs="Times New Roman"/>
                <w:bCs/>
                <w:color w:val="000000" w:themeColor="text1"/>
                <w:sz w:val="24"/>
                <w:szCs w:val="24"/>
              </w:rPr>
              <w:t>April 1, 2025</w:t>
            </w:r>
          </w:p>
        </w:tc>
        <w:tc>
          <w:tcPr>
            <w:tcW w:w="9781" w:type="dxa"/>
          </w:tcPr>
          <w:p w14:paraId="4835DC8E" w14:textId="77777777" w:rsidR="00C747F5" w:rsidRPr="00341197" w:rsidRDefault="00C747F5" w:rsidP="005240D0">
            <w:pPr>
              <w:rPr>
                <w:rFonts w:ascii="Times New Roman" w:hAnsi="Times New Roman" w:cs="Times New Roman"/>
                <w:color w:val="000000" w:themeColor="text1"/>
                <w:sz w:val="24"/>
                <w:szCs w:val="24"/>
              </w:rPr>
            </w:pPr>
            <w:r w:rsidRPr="00341197">
              <w:rPr>
                <w:rFonts w:ascii="Times New Roman" w:hAnsi="Times New Roman" w:cs="Times New Roman"/>
                <w:color w:val="000000" w:themeColor="text1"/>
                <w:sz w:val="24"/>
                <w:szCs w:val="24"/>
              </w:rPr>
              <w:t>TI (indocyanine green OR ICG OR near infrared cholangiography OR fluorescence cholangiography)</w:t>
            </w:r>
          </w:p>
          <w:p w14:paraId="555B0C9A" w14:textId="77777777" w:rsidR="00C747F5" w:rsidRPr="00341197" w:rsidRDefault="00C747F5" w:rsidP="005240D0">
            <w:pPr>
              <w:rPr>
                <w:rFonts w:ascii="Times New Roman" w:hAnsi="Times New Roman" w:cs="Times New Roman"/>
                <w:color w:val="000000" w:themeColor="text1"/>
                <w:sz w:val="24"/>
                <w:szCs w:val="24"/>
              </w:rPr>
            </w:pPr>
            <w:r w:rsidRPr="00341197">
              <w:rPr>
                <w:rFonts w:ascii="Times New Roman" w:hAnsi="Times New Roman" w:cs="Times New Roman"/>
                <w:color w:val="000000" w:themeColor="text1"/>
                <w:sz w:val="24"/>
                <w:szCs w:val="24"/>
              </w:rPr>
              <w:t>AND TI (cholecystectomy OR laparoscopic cholecystectomy)</w:t>
            </w:r>
          </w:p>
          <w:p w14:paraId="20FF41B2" w14:textId="77777777" w:rsidR="00C747F5" w:rsidRPr="00341197" w:rsidRDefault="00C747F5" w:rsidP="005240D0">
            <w:pPr>
              <w:rPr>
                <w:rFonts w:ascii="Times New Roman" w:hAnsi="Times New Roman" w:cs="Times New Roman"/>
                <w:color w:val="000000" w:themeColor="text1"/>
                <w:sz w:val="24"/>
                <w:szCs w:val="24"/>
              </w:rPr>
            </w:pPr>
            <w:r w:rsidRPr="00341197">
              <w:rPr>
                <w:rFonts w:ascii="Times New Roman" w:hAnsi="Times New Roman" w:cs="Times New Roman"/>
                <w:color w:val="000000" w:themeColor="text1"/>
                <w:sz w:val="24"/>
                <w:szCs w:val="24"/>
              </w:rPr>
              <w:t>AND TI (planned OR elective OR emergency)</w:t>
            </w:r>
          </w:p>
          <w:p w14:paraId="7B8803A8" w14:textId="77777777" w:rsidR="00C747F5" w:rsidRPr="00341197" w:rsidRDefault="00C747F5" w:rsidP="005240D0">
            <w:pPr>
              <w:rPr>
                <w:rFonts w:ascii="Times New Roman" w:hAnsi="Times New Roman" w:cs="Times New Roman"/>
                <w:color w:val="000000" w:themeColor="text1"/>
                <w:sz w:val="24"/>
                <w:szCs w:val="24"/>
              </w:rPr>
            </w:pPr>
            <w:r w:rsidRPr="00341197">
              <w:rPr>
                <w:rFonts w:ascii="Times New Roman" w:hAnsi="Times New Roman" w:cs="Times New Roman"/>
                <w:color w:val="000000" w:themeColor="text1"/>
                <w:sz w:val="24"/>
                <w:szCs w:val="24"/>
              </w:rPr>
              <w:t>AND PT (randomized controlled trial)</w:t>
            </w:r>
          </w:p>
          <w:p w14:paraId="2C013480" w14:textId="77777777" w:rsidR="00C747F5" w:rsidRPr="00341197" w:rsidRDefault="00C747F5" w:rsidP="005240D0">
            <w:pPr>
              <w:rPr>
                <w:rFonts w:ascii="Times New Roman" w:hAnsi="Times New Roman" w:cs="Times New Roman"/>
                <w:color w:val="000000" w:themeColor="text1"/>
                <w:sz w:val="24"/>
                <w:szCs w:val="24"/>
              </w:rPr>
            </w:pPr>
            <w:r w:rsidRPr="00341197">
              <w:rPr>
                <w:rFonts w:ascii="Times New Roman" w:hAnsi="Times New Roman" w:cs="Times New Roman"/>
                <w:color w:val="000000" w:themeColor="text1"/>
                <w:sz w:val="24"/>
                <w:szCs w:val="24"/>
              </w:rPr>
              <w:t>AND PD&lt;=2025-04-01</w:t>
            </w:r>
          </w:p>
        </w:tc>
      </w:tr>
    </w:tbl>
    <w:p w14:paraId="00977396" w14:textId="77777777" w:rsidR="004E698B" w:rsidRPr="00AD0E56" w:rsidRDefault="004E698B" w:rsidP="008257FF">
      <w:pPr>
        <w:spacing w:after="0" w:line="360" w:lineRule="auto"/>
        <w:ind w:firstLine="709"/>
        <w:jc w:val="both"/>
        <w:rPr>
          <w:rFonts w:ascii="Times New Roman" w:hAnsi="Times New Roman"/>
          <w:bCs/>
          <w:color w:val="000000"/>
          <w:sz w:val="28"/>
          <w:szCs w:val="28"/>
        </w:rPr>
      </w:pPr>
    </w:p>
    <w:p w14:paraId="4570B632" w14:textId="05EF1AED" w:rsidR="00A01E8D" w:rsidRPr="00341197" w:rsidRDefault="00A01E8D" w:rsidP="00A01E8D">
      <w:pPr>
        <w:spacing w:after="0" w:line="360" w:lineRule="auto"/>
        <w:ind w:firstLine="709"/>
        <w:jc w:val="both"/>
        <w:rPr>
          <w:rFonts w:ascii="Times New Roman" w:hAnsi="Times New Roman" w:cs="Times New Roman"/>
          <w:color w:val="000000" w:themeColor="text1"/>
          <w:sz w:val="28"/>
          <w:szCs w:val="28"/>
        </w:rPr>
      </w:pPr>
      <w:r w:rsidRPr="00341197">
        <w:rPr>
          <w:rFonts w:ascii="Times New Roman" w:eastAsia="Calibri" w:hAnsi="Times New Roman" w:cs="Times New Roman"/>
          <w:b/>
          <w:color w:val="000000" w:themeColor="text1"/>
          <w:sz w:val="28"/>
          <w:szCs w:val="28"/>
        </w:rPr>
        <w:lastRenderedPageBreak/>
        <w:t>Supplementary Table S</w:t>
      </w:r>
      <w:r>
        <w:rPr>
          <w:rFonts w:ascii="Times New Roman" w:eastAsia="Calibri" w:hAnsi="Times New Roman" w:cs="Times New Roman"/>
          <w:b/>
          <w:color w:val="000000" w:themeColor="text1"/>
          <w:sz w:val="28"/>
          <w:szCs w:val="28"/>
        </w:rPr>
        <w:t>2</w:t>
      </w:r>
      <w:r w:rsidRPr="00341197">
        <w:rPr>
          <w:rFonts w:ascii="Times New Roman" w:eastAsia="Calibri" w:hAnsi="Times New Roman" w:cs="Times New Roman"/>
          <w:color w:val="000000" w:themeColor="text1"/>
          <w:sz w:val="28"/>
          <w:szCs w:val="28"/>
        </w:rPr>
        <w:t>. Protocols of meta-analyses in PROSPERO.</w:t>
      </w:r>
    </w:p>
    <w:tbl>
      <w:tblPr>
        <w:tblStyle w:val="a9"/>
        <w:tblW w:w="12758" w:type="dxa"/>
        <w:tblInd w:w="562" w:type="dxa"/>
        <w:tblLook w:val="04A0" w:firstRow="1" w:lastRow="0" w:firstColumn="1" w:lastColumn="0" w:noHBand="0" w:noVBand="1"/>
      </w:tblPr>
      <w:tblGrid>
        <w:gridCol w:w="456"/>
        <w:gridCol w:w="4404"/>
        <w:gridCol w:w="2906"/>
        <w:gridCol w:w="2368"/>
        <w:gridCol w:w="2624"/>
      </w:tblGrid>
      <w:tr w:rsidR="00A01E8D" w:rsidRPr="00AD0E56" w14:paraId="702DCEC7" w14:textId="77777777" w:rsidTr="0018505E">
        <w:trPr>
          <w:trHeight w:val="640"/>
        </w:trPr>
        <w:tc>
          <w:tcPr>
            <w:tcW w:w="315" w:type="dxa"/>
            <w:vAlign w:val="center"/>
          </w:tcPr>
          <w:p w14:paraId="100A6539"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w:t>
            </w:r>
          </w:p>
        </w:tc>
        <w:tc>
          <w:tcPr>
            <w:tcW w:w="4463" w:type="dxa"/>
            <w:vAlign w:val="center"/>
          </w:tcPr>
          <w:p w14:paraId="79D9F300"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Systematic review and registration</w:t>
            </w:r>
          </w:p>
        </w:tc>
        <w:tc>
          <w:tcPr>
            <w:tcW w:w="2938" w:type="dxa"/>
            <w:vAlign w:val="center"/>
          </w:tcPr>
          <w:p w14:paraId="394C4927"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Comparators</w:t>
            </w:r>
          </w:p>
        </w:tc>
        <w:tc>
          <w:tcPr>
            <w:tcW w:w="2387" w:type="dxa"/>
            <w:vAlign w:val="center"/>
          </w:tcPr>
          <w:p w14:paraId="3E9F2446"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Included studies</w:t>
            </w:r>
          </w:p>
        </w:tc>
        <w:tc>
          <w:tcPr>
            <w:tcW w:w="2655" w:type="dxa"/>
            <w:vAlign w:val="center"/>
          </w:tcPr>
          <w:p w14:paraId="7A3F79BA"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Data synthesis</w:t>
            </w:r>
          </w:p>
        </w:tc>
      </w:tr>
      <w:tr w:rsidR="00A01E8D" w:rsidRPr="00AD0E56" w14:paraId="0896BD81" w14:textId="77777777" w:rsidTr="0018505E">
        <w:trPr>
          <w:trHeight w:val="705"/>
        </w:trPr>
        <w:tc>
          <w:tcPr>
            <w:tcW w:w="315" w:type="dxa"/>
            <w:vAlign w:val="center"/>
          </w:tcPr>
          <w:p w14:paraId="28628C06"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1</w:t>
            </w:r>
          </w:p>
        </w:tc>
        <w:tc>
          <w:tcPr>
            <w:tcW w:w="4463" w:type="dxa"/>
            <w:vAlign w:val="center"/>
          </w:tcPr>
          <w:p w14:paraId="67A29306" w14:textId="77777777" w:rsidR="00A01E8D" w:rsidRPr="00AD0E56" w:rsidRDefault="00A01E8D" w:rsidP="0018505E">
            <w:pPr>
              <w:jc w:val="center"/>
              <w:rPr>
                <w:rFonts w:ascii="Times New Roman" w:hAnsi="Times New Roman" w:cs="Times New Roman"/>
                <w:color w:val="000000" w:themeColor="text1"/>
                <w:sz w:val="24"/>
                <w:szCs w:val="24"/>
              </w:rPr>
            </w:pPr>
            <w:proofErr w:type="spellStart"/>
            <w:r w:rsidRPr="00AD0E56">
              <w:rPr>
                <w:rFonts w:ascii="Times New Roman" w:hAnsi="Times New Roman" w:cs="Times New Roman"/>
                <w:color w:val="000000" w:themeColor="text1"/>
                <w:sz w:val="24"/>
                <w:szCs w:val="24"/>
              </w:rPr>
              <w:t>Dousheng</w:t>
            </w:r>
            <w:proofErr w:type="spellEnd"/>
            <w:r w:rsidRPr="00AD0E56">
              <w:rPr>
                <w:rFonts w:ascii="Times New Roman" w:hAnsi="Times New Roman" w:cs="Times New Roman"/>
                <w:color w:val="000000" w:themeColor="text1"/>
                <w:sz w:val="24"/>
                <w:szCs w:val="24"/>
              </w:rPr>
              <w:t xml:space="preserve"> Bai, et al. (2024) [24]</w:t>
            </w:r>
          </w:p>
        </w:tc>
        <w:tc>
          <w:tcPr>
            <w:tcW w:w="2938" w:type="dxa"/>
            <w:vAlign w:val="center"/>
          </w:tcPr>
          <w:p w14:paraId="62EF4D01"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 xml:space="preserve">WLI </w:t>
            </w:r>
            <w:r w:rsidRPr="00AD0E56">
              <w:rPr>
                <w:rFonts w:ascii="Times New Roman" w:hAnsi="Times New Roman"/>
                <w:color w:val="000000" w:themeColor="text1"/>
                <w:sz w:val="24"/>
                <w:szCs w:val="24"/>
              </w:rPr>
              <w:t>LC</w:t>
            </w:r>
          </w:p>
        </w:tc>
        <w:tc>
          <w:tcPr>
            <w:tcW w:w="2387" w:type="dxa"/>
            <w:vAlign w:val="center"/>
          </w:tcPr>
          <w:p w14:paraId="116A1AEC"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No restrictions</w:t>
            </w:r>
          </w:p>
        </w:tc>
        <w:tc>
          <w:tcPr>
            <w:tcW w:w="2655" w:type="dxa"/>
            <w:vAlign w:val="center"/>
          </w:tcPr>
          <w:p w14:paraId="2E97975E"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Meta-analysis</w:t>
            </w:r>
          </w:p>
        </w:tc>
      </w:tr>
      <w:tr w:rsidR="00A01E8D" w:rsidRPr="00AD0E56" w14:paraId="0E544F27" w14:textId="77777777" w:rsidTr="0018505E">
        <w:trPr>
          <w:trHeight w:val="701"/>
        </w:trPr>
        <w:tc>
          <w:tcPr>
            <w:tcW w:w="315" w:type="dxa"/>
            <w:vAlign w:val="center"/>
          </w:tcPr>
          <w:p w14:paraId="19F0B4DD"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2</w:t>
            </w:r>
          </w:p>
        </w:tc>
        <w:tc>
          <w:tcPr>
            <w:tcW w:w="4463" w:type="dxa"/>
            <w:vAlign w:val="center"/>
          </w:tcPr>
          <w:p w14:paraId="42574233"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Wu Linde, et al. (2024) [25]</w:t>
            </w:r>
          </w:p>
        </w:tc>
        <w:tc>
          <w:tcPr>
            <w:tcW w:w="2938" w:type="dxa"/>
            <w:vAlign w:val="center"/>
          </w:tcPr>
          <w:p w14:paraId="2893760C"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 xml:space="preserve">WLI </w:t>
            </w:r>
            <w:r w:rsidRPr="00AD0E56">
              <w:rPr>
                <w:rFonts w:ascii="Times New Roman" w:hAnsi="Times New Roman"/>
                <w:color w:val="000000" w:themeColor="text1"/>
                <w:sz w:val="24"/>
                <w:szCs w:val="24"/>
              </w:rPr>
              <w:t>LC</w:t>
            </w:r>
          </w:p>
        </w:tc>
        <w:tc>
          <w:tcPr>
            <w:tcW w:w="2387" w:type="dxa"/>
            <w:vAlign w:val="center"/>
          </w:tcPr>
          <w:p w14:paraId="3C2463D4"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RCTs</w:t>
            </w:r>
          </w:p>
        </w:tc>
        <w:tc>
          <w:tcPr>
            <w:tcW w:w="2655" w:type="dxa"/>
            <w:vAlign w:val="center"/>
          </w:tcPr>
          <w:p w14:paraId="5B16A211"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Meta-analysis</w:t>
            </w:r>
          </w:p>
        </w:tc>
      </w:tr>
      <w:tr w:rsidR="00A01E8D" w:rsidRPr="00AD0E56" w14:paraId="01080A4F" w14:textId="77777777" w:rsidTr="0018505E">
        <w:trPr>
          <w:trHeight w:val="697"/>
        </w:trPr>
        <w:tc>
          <w:tcPr>
            <w:tcW w:w="315" w:type="dxa"/>
            <w:vAlign w:val="center"/>
          </w:tcPr>
          <w:p w14:paraId="536D5100"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3*</w:t>
            </w:r>
          </w:p>
        </w:tc>
        <w:tc>
          <w:tcPr>
            <w:tcW w:w="4463" w:type="dxa"/>
            <w:vAlign w:val="center"/>
          </w:tcPr>
          <w:p w14:paraId="23C951EE"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Hendry Lie et al. (2024) [26]</w:t>
            </w:r>
          </w:p>
        </w:tc>
        <w:tc>
          <w:tcPr>
            <w:tcW w:w="2938" w:type="dxa"/>
            <w:vAlign w:val="center"/>
          </w:tcPr>
          <w:p w14:paraId="7D58E4A2"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 xml:space="preserve">WLI </w:t>
            </w:r>
            <w:r w:rsidRPr="00AD0E56">
              <w:rPr>
                <w:rFonts w:ascii="Times New Roman" w:hAnsi="Times New Roman"/>
                <w:color w:val="000000" w:themeColor="text1"/>
                <w:sz w:val="24"/>
                <w:szCs w:val="24"/>
              </w:rPr>
              <w:t>LC</w:t>
            </w:r>
          </w:p>
        </w:tc>
        <w:tc>
          <w:tcPr>
            <w:tcW w:w="2387" w:type="dxa"/>
            <w:vAlign w:val="center"/>
          </w:tcPr>
          <w:p w14:paraId="56481E80"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 xml:space="preserve">RCT, </w:t>
            </w:r>
          </w:p>
          <w:p w14:paraId="27C6F3E3"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observational studies,</w:t>
            </w:r>
          </w:p>
          <w:p w14:paraId="168707B6"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case-series</w:t>
            </w:r>
          </w:p>
        </w:tc>
        <w:tc>
          <w:tcPr>
            <w:tcW w:w="2655" w:type="dxa"/>
            <w:vAlign w:val="center"/>
          </w:tcPr>
          <w:p w14:paraId="553F8617"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Meta-analysis</w:t>
            </w:r>
          </w:p>
        </w:tc>
      </w:tr>
      <w:tr w:rsidR="00A01E8D" w:rsidRPr="00AD0E56" w14:paraId="229B7B00" w14:textId="77777777" w:rsidTr="0018505E">
        <w:trPr>
          <w:trHeight w:val="708"/>
        </w:trPr>
        <w:tc>
          <w:tcPr>
            <w:tcW w:w="315" w:type="dxa"/>
            <w:vAlign w:val="center"/>
          </w:tcPr>
          <w:p w14:paraId="2C802608"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4*</w:t>
            </w:r>
          </w:p>
        </w:tc>
        <w:tc>
          <w:tcPr>
            <w:tcW w:w="4463" w:type="dxa"/>
            <w:vAlign w:val="center"/>
          </w:tcPr>
          <w:p w14:paraId="4B3FD6A0"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Túlio Pimentel, (2024) [27]</w:t>
            </w:r>
          </w:p>
        </w:tc>
        <w:tc>
          <w:tcPr>
            <w:tcW w:w="2938" w:type="dxa"/>
            <w:vAlign w:val="center"/>
          </w:tcPr>
          <w:p w14:paraId="6B1995AC"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 xml:space="preserve">WLI </w:t>
            </w:r>
            <w:r w:rsidRPr="00AD0E56">
              <w:rPr>
                <w:rFonts w:ascii="Times New Roman" w:hAnsi="Times New Roman"/>
                <w:color w:val="000000" w:themeColor="text1"/>
                <w:sz w:val="24"/>
                <w:szCs w:val="24"/>
              </w:rPr>
              <w:t>LC</w:t>
            </w:r>
            <w:r w:rsidRPr="00AD0E56">
              <w:rPr>
                <w:rFonts w:ascii="Times New Roman" w:hAnsi="Times New Roman" w:cs="Times New Roman"/>
                <w:color w:val="000000" w:themeColor="text1"/>
                <w:sz w:val="24"/>
                <w:szCs w:val="24"/>
              </w:rPr>
              <w:t xml:space="preserve"> / IOC</w:t>
            </w:r>
          </w:p>
        </w:tc>
        <w:tc>
          <w:tcPr>
            <w:tcW w:w="2387" w:type="dxa"/>
            <w:vAlign w:val="center"/>
          </w:tcPr>
          <w:p w14:paraId="4F8FCC0A"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RCTs</w:t>
            </w:r>
          </w:p>
        </w:tc>
        <w:tc>
          <w:tcPr>
            <w:tcW w:w="2655" w:type="dxa"/>
            <w:vAlign w:val="center"/>
          </w:tcPr>
          <w:p w14:paraId="5A936C7B"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Meta-analysis</w:t>
            </w:r>
          </w:p>
          <w:p w14:paraId="64B58425"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Trial sequential analysis</w:t>
            </w:r>
          </w:p>
        </w:tc>
      </w:tr>
      <w:tr w:rsidR="00A01E8D" w:rsidRPr="00AD0E56" w14:paraId="5A669BBA" w14:textId="77777777" w:rsidTr="0018505E">
        <w:trPr>
          <w:trHeight w:val="707"/>
        </w:trPr>
        <w:tc>
          <w:tcPr>
            <w:tcW w:w="315" w:type="dxa"/>
            <w:vAlign w:val="center"/>
          </w:tcPr>
          <w:p w14:paraId="41CA76A2"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5</w:t>
            </w:r>
          </w:p>
        </w:tc>
        <w:tc>
          <w:tcPr>
            <w:tcW w:w="4463" w:type="dxa"/>
            <w:vAlign w:val="center"/>
          </w:tcPr>
          <w:p w14:paraId="0F35F135"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 xml:space="preserve">Maria del Mar </w:t>
            </w:r>
            <w:proofErr w:type="spellStart"/>
            <w:r w:rsidRPr="00AD0E56">
              <w:rPr>
                <w:rFonts w:ascii="Times New Roman" w:hAnsi="Times New Roman" w:cs="Times New Roman"/>
                <w:color w:val="000000" w:themeColor="text1"/>
                <w:sz w:val="24"/>
                <w:szCs w:val="24"/>
              </w:rPr>
              <w:t>Achalandabaso</w:t>
            </w:r>
            <w:proofErr w:type="spellEnd"/>
            <w:r w:rsidRPr="00AD0E56">
              <w:rPr>
                <w:rFonts w:ascii="Times New Roman" w:hAnsi="Times New Roman" w:cs="Times New Roman"/>
                <w:color w:val="000000" w:themeColor="text1"/>
                <w:sz w:val="24"/>
                <w:szCs w:val="24"/>
              </w:rPr>
              <w:t xml:space="preserve"> </w:t>
            </w:r>
            <w:proofErr w:type="spellStart"/>
            <w:r w:rsidRPr="00AD0E56">
              <w:rPr>
                <w:rFonts w:ascii="Times New Roman" w:hAnsi="Times New Roman" w:cs="Times New Roman"/>
                <w:color w:val="000000" w:themeColor="text1"/>
                <w:sz w:val="24"/>
                <w:szCs w:val="24"/>
              </w:rPr>
              <w:t>Boira</w:t>
            </w:r>
            <w:proofErr w:type="spellEnd"/>
            <w:r w:rsidRPr="00AD0E56">
              <w:rPr>
                <w:rFonts w:ascii="Times New Roman" w:hAnsi="Times New Roman" w:cs="Times New Roman"/>
                <w:color w:val="000000" w:themeColor="text1"/>
                <w:sz w:val="24"/>
                <w:szCs w:val="24"/>
              </w:rPr>
              <w:t>, et al. (2024) [28]</w:t>
            </w:r>
          </w:p>
        </w:tc>
        <w:tc>
          <w:tcPr>
            <w:tcW w:w="2938" w:type="dxa"/>
            <w:vAlign w:val="center"/>
          </w:tcPr>
          <w:p w14:paraId="23733541"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IOC</w:t>
            </w:r>
          </w:p>
        </w:tc>
        <w:tc>
          <w:tcPr>
            <w:tcW w:w="2387" w:type="dxa"/>
            <w:vAlign w:val="center"/>
          </w:tcPr>
          <w:p w14:paraId="15CEBE88"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RCTs and prospective</w:t>
            </w:r>
          </w:p>
          <w:p w14:paraId="3770188F" w14:textId="77777777" w:rsidR="00A01E8D" w:rsidRPr="00AD0E56" w:rsidRDefault="00A01E8D" w:rsidP="0018505E">
            <w:pPr>
              <w:jc w:val="center"/>
              <w:rPr>
                <w:rFonts w:ascii="Times New Roman" w:hAnsi="Times New Roman" w:cs="Times New Roman"/>
                <w:color w:val="000000" w:themeColor="text1"/>
                <w:sz w:val="24"/>
                <w:szCs w:val="24"/>
              </w:rPr>
            </w:pPr>
            <w:proofErr w:type="spellStart"/>
            <w:r w:rsidRPr="00AD0E56">
              <w:rPr>
                <w:rFonts w:ascii="Times New Roman" w:hAnsi="Times New Roman" w:cs="Times New Roman"/>
                <w:color w:val="000000" w:themeColor="text1"/>
                <w:sz w:val="24"/>
                <w:szCs w:val="24"/>
              </w:rPr>
              <w:t>nonRCTs</w:t>
            </w:r>
            <w:proofErr w:type="spellEnd"/>
          </w:p>
        </w:tc>
        <w:tc>
          <w:tcPr>
            <w:tcW w:w="2655" w:type="dxa"/>
            <w:vAlign w:val="center"/>
          </w:tcPr>
          <w:p w14:paraId="626B05C8"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Meta-analysis,</w:t>
            </w:r>
          </w:p>
          <w:p w14:paraId="3EC9AFB5"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narrative review</w:t>
            </w:r>
          </w:p>
        </w:tc>
      </w:tr>
      <w:tr w:rsidR="00A01E8D" w:rsidRPr="00AD0E56" w14:paraId="1B69E24B" w14:textId="77777777" w:rsidTr="0018505E">
        <w:trPr>
          <w:trHeight w:val="688"/>
        </w:trPr>
        <w:tc>
          <w:tcPr>
            <w:tcW w:w="315" w:type="dxa"/>
            <w:vAlign w:val="center"/>
          </w:tcPr>
          <w:p w14:paraId="2D711AC5"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6</w:t>
            </w:r>
          </w:p>
        </w:tc>
        <w:tc>
          <w:tcPr>
            <w:tcW w:w="4463" w:type="dxa"/>
            <w:vAlign w:val="center"/>
          </w:tcPr>
          <w:p w14:paraId="671CB621"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Patricia Marcolin, et al. (2024) [29]</w:t>
            </w:r>
          </w:p>
        </w:tc>
        <w:tc>
          <w:tcPr>
            <w:tcW w:w="2938" w:type="dxa"/>
            <w:vAlign w:val="center"/>
          </w:tcPr>
          <w:p w14:paraId="53840387"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 xml:space="preserve">WLI </w:t>
            </w:r>
            <w:r w:rsidRPr="00AD0E56">
              <w:rPr>
                <w:rFonts w:ascii="Times New Roman" w:hAnsi="Times New Roman"/>
                <w:color w:val="000000" w:themeColor="text1"/>
                <w:sz w:val="24"/>
                <w:szCs w:val="24"/>
              </w:rPr>
              <w:t>LC</w:t>
            </w:r>
          </w:p>
        </w:tc>
        <w:tc>
          <w:tcPr>
            <w:tcW w:w="2387" w:type="dxa"/>
            <w:vAlign w:val="center"/>
          </w:tcPr>
          <w:p w14:paraId="0A882F55"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No restrictions</w:t>
            </w:r>
          </w:p>
        </w:tc>
        <w:tc>
          <w:tcPr>
            <w:tcW w:w="2655" w:type="dxa"/>
            <w:vAlign w:val="center"/>
          </w:tcPr>
          <w:p w14:paraId="258C88D4"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Meta-analysis</w:t>
            </w:r>
          </w:p>
        </w:tc>
      </w:tr>
      <w:tr w:rsidR="00A01E8D" w:rsidRPr="00AD0E56" w14:paraId="72F85841" w14:textId="77777777" w:rsidTr="0018505E">
        <w:trPr>
          <w:trHeight w:val="698"/>
        </w:trPr>
        <w:tc>
          <w:tcPr>
            <w:tcW w:w="315" w:type="dxa"/>
            <w:vAlign w:val="center"/>
          </w:tcPr>
          <w:p w14:paraId="481B1057"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8</w:t>
            </w:r>
          </w:p>
        </w:tc>
        <w:tc>
          <w:tcPr>
            <w:tcW w:w="4463" w:type="dxa"/>
            <w:vAlign w:val="center"/>
          </w:tcPr>
          <w:p w14:paraId="514EC32E" w14:textId="77777777" w:rsidR="00A01E8D" w:rsidRPr="00AD0E56" w:rsidRDefault="00A01E8D" w:rsidP="0018505E">
            <w:pPr>
              <w:jc w:val="center"/>
              <w:rPr>
                <w:rFonts w:ascii="Times New Roman" w:hAnsi="Times New Roman" w:cs="Times New Roman"/>
                <w:color w:val="000000" w:themeColor="text1"/>
                <w:sz w:val="24"/>
                <w:szCs w:val="24"/>
              </w:rPr>
            </w:pPr>
            <w:r w:rsidRPr="000D1605">
              <w:rPr>
                <w:rFonts w:ascii="Times New Roman" w:hAnsi="Times New Roman" w:cs="Times New Roman"/>
                <w:color w:val="000000" w:themeColor="text1"/>
                <w:sz w:val="24"/>
                <w:szCs w:val="24"/>
                <w:lang w:val="de-DE"/>
              </w:rPr>
              <w:t xml:space="preserve">Lars Lang Lehrskov, et al. </w:t>
            </w:r>
            <w:r w:rsidRPr="00AD0E56">
              <w:rPr>
                <w:rFonts w:ascii="Times New Roman" w:hAnsi="Times New Roman" w:cs="Times New Roman"/>
                <w:color w:val="000000" w:themeColor="text1"/>
                <w:sz w:val="24"/>
                <w:szCs w:val="24"/>
              </w:rPr>
              <w:t>(2024) [30]</w:t>
            </w:r>
          </w:p>
        </w:tc>
        <w:tc>
          <w:tcPr>
            <w:tcW w:w="2938" w:type="dxa"/>
            <w:vAlign w:val="center"/>
          </w:tcPr>
          <w:p w14:paraId="55A292ED"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 xml:space="preserve">WLI </w:t>
            </w:r>
            <w:r w:rsidRPr="00AD0E56">
              <w:rPr>
                <w:rFonts w:ascii="Times New Roman" w:hAnsi="Times New Roman"/>
                <w:color w:val="000000" w:themeColor="text1"/>
                <w:sz w:val="24"/>
                <w:szCs w:val="24"/>
              </w:rPr>
              <w:t>LC</w:t>
            </w:r>
            <w:r w:rsidRPr="00AD0E56">
              <w:rPr>
                <w:rFonts w:ascii="Times New Roman" w:hAnsi="Times New Roman" w:cs="Times New Roman"/>
                <w:color w:val="000000" w:themeColor="text1"/>
                <w:sz w:val="24"/>
                <w:szCs w:val="24"/>
              </w:rPr>
              <w:t xml:space="preserve"> / IOC</w:t>
            </w:r>
          </w:p>
        </w:tc>
        <w:tc>
          <w:tcPr>
            <w:tcW w:w="2387" w:type="dxa"/>
            <w:vAlign w:val="center"/>
          </w:tcPr>
          <w:p w14:paraId="58EB786B"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 xml:space="preserve">RCTs and </w:t>
            </w:r>
            <w:proofErr w:type="spellStart"/>
            <w:r w:rsidRPr="00AD0E56">
              <w:rPr>
                <w:rFonts w:ascii="Times New Roman" w:hAnsi="Times New Roman" w:cs="Times New Roman"/>
                <w:color w:val="000000" w:themeColor="text1"/>
                <w:sz w:val="24"/>
                <w:szCs w:val="24"/>
              </w:rPr>
              <w:t>nonRCTs</w:t>
            </w:r>
            <w:proofErr w:type="spellEnd"/>
          </w:p>
        </w:tc>
        <w:tc>
          <w:tcPr>
            <w:tcW w:w="2655" w:type="dxa"/>
            <w:vAlign w:val="center"/>
          </w:tcPr>
          <w:p w14:paraId="5C779768"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No data</w:t>
            </w:r>
          </w:p>
        </w:tc>
      </w:tr>
      <w:tr w:rsidR="00A01E8D" w:rsidRPr="00AD0E56" w14:paraId="3F7A39A0" w14:textId="77777777" w:rsidTr="0018505E">
        <w:trPr>
          <w:trHeight w:val="709"/>
        </w:trPr>
        <w:tc>
          <w:tcPr>
            <w:tcW w:w="315" w:type="dxa"/>
            <w:vAlign w:val="center"/>
          </w:tcPr>
          <w:p w14:paraId="3C5EAFE6"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7</w:t>
            </w:r>
          </w:p>
        </w:tc>
        <w:tc>
          <w:tcPr>
            <w:tcW w:w="4463" w:type="dxa"/>
            <w:vAlign w:val="center"/>
          </w:tcPr>
          <w:p w14:paraId="178ECED1"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Mohamed Gamal Sayed et al. (2025) [31]</w:t>
            </w:r>
          </w:p>
        </w:tc>
        <w:tc>
          <w:tcPr>
            <w:tcW w:w="2938" w:type="dxa"/>
            <w:vAlign w:val="center"/>
          </w:tcPr>
          <w:p w14:paraId="5CA0ED9C" w14:textId="77777777" w:rsidR="00A01E8D" w:rsidRPr="00AD0E56" w:rsidRDefault="00A01E8D" w:rsidP="0018505E">
            <w:pPr>
              <w:jc w:val="center"/>
              <w:rPr>
                <w:rFonts w:ascii="Times New Roman" w:hAnsi="Times New Roman" w:cs="Times New Roman"/>
                <w:color w:val="000000" w:themeColor="text1"/>
                <w:sz w:val="24"/>
                <w:szCs w:val="24"/>
              </w:rPr>
            </w:pPr>
            <w:proofErr w:type="spellStart"/>
            <w:r w:rsidRPr="00AD0E56">
              <w:rPr>
                <w:rFonts w:ascii="Times New Roman" w:hAnsi="Times New Roman" w:cs="Times New Roman"/>
                <w:color w:val="000000" w:themeColor="text1"/>
                <w:sz w:val="24"/>
                <w:szCs w:val="24"/>
              </w:rPr>
              <w:t>Intrabiliary</w:t>
            </w:r>
            <w:proofErr w:type="spellEnd"/>
            <w:r w:rsidRPr="00AD0E56">
              <w:rPr>
                <w:rFonts w:ascii="Times New Roman" w:hAnsi="Times New Roman" w:cs="Times New Roman"/>
                <w:color w:val="000000" w:themeColor="text1"/>
                <w:sz w:val="24"/>
                <w:szCs w:val="24"/>
              </w:rPr>
              <w:t xml:space="preserve"> vs intravenous injections of indocyanine</w:t>
            </w:r>
          </w:p>
        </w:tc>
        <w:tc>
          <w:tcPr>
            <w:tcW w:w="2387" w:type="dxa"/>
            <w:vAlign w:val="center"/>
          </w:tcPr>
          <w:p w14:paraId="24C850AA"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RCTs and</w:t>
            </w:r>
          </w:p>
          <w:p w14:paraId="33CB5F2D"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cohort studies</w:t>
            </w:r>
          </w:p>
        </w:tc>
        <w:tc>
          <w:tcPr>
            <w:tcW w:w="2655" w:type="dxa"/>
            <w:vAlign w:val="center"/>
          </w:tcPr>
          <w:p w14:paraId="1C0F1DE3"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Meta-analysis,</w:t>
            </w:r>
          </w:p>
          <w:p w14:paraId="0AFA4D75" w14:textId="77777777" w:rsidR="00A01E8D" w:rsidRPr="00AD0E56" w:rsidRDefault="00A01E8D" w:rsidP="0018505E">
            <w:pPr>
              <w:jc w:val="center"/>
              <w:rPr>
                <w:rFonts w:ascii="Times New Roman" w:hAnsi="Times New Roman" w:cs="Times New Roman"/>
                <w:color w:val="000000" w:themeColor="text1"/>
                <w:sz w:val="24"/>
                <w:szCs w:val="24"/>
              </w:rPr>
            </w:pPr>
            <w:r w:rsidRPr="00AD0E56">
              <w:rPr>
                <w:rFonts w:ascii="Times New Roman" w:hAnsi="Times New Roman" w:cs="Times New Roman"/>
                <w:color w:val="000000" w:themeColor="text1"/>
                <w:sz w:val="24"/>
                <w:szCs w:val="24"/>
              </w:rPr>
              <w:t>Narrative review</w:t>
            </w:r>
          </w:p>
        </w:tc>
      </w:tr>
      <w:tr w:rsidR="00A01E8D" w:rsidRPr="004F5732" w14:paraId="033BAE56" w14:textId="77777777" w:rsidTr="0018505E">
        <w:trPr>
          <w:trHeight w:val="691"/>
        </w:trPr>
        <w:tc>
          <w:tcPr>
            <w:tcW w:w="315" w:type="dxa"/>
            <w:vAlign w:val="center"/>
          </w:tcPr>
          <w:p w14:paraId="4F018AD6" w14:textId="77777777" w:rsidR="00A01E8D" w:rsidRPr="004F5732" w:rsidRDefault="00A01E8D" w:rsidP="0018505E">
            <w:pPr>
              <w:jc w:val="center"/>
              <w:rPr>
                <w:rFonts w:ascii="Times New Roman" w:hAnsi="Times New Roman" w:cs="Times New Roman"/>
                <w:color w:val="000000" w:themeColor="text1"/>
                <w:sz w:val="24"/>
                <w:szCs w:val="24"/>
              </w:rPr>
            </w:pPr>
            <w:r w:rsidRPr="004F5732">
              <w:rPr>
                <w:rFonts w:ascii="Times New Roman" w:hAnsi="Times New Roman" w:cs="Times New Roman"/>
                <w:color w:val="000000" w:themeColor="text1"/>
                <w:sz w:val="24"/>
                <w:szCs w:val="24"/>
              </w:rPr>
              <w:t>9</w:t>
            </w:r>
          </w:p>
        </w:tc>
        <w:tc>
          <w:tcPr>
            <w:tcW w:w="4463" w:type="dxa"/>
            <w:vAlign w:val="center"/>
          </w:tcPr>
          <w:p w14:paraId="09381A2C" w14:textId="77777777" w:rsidR="00A01E8D" w:rsidRPr="004F5732" w:rsidRDefault="00A01E8D" w:rsidP="0018505E">
            <w:pPr>
              <w:jc w:val="center"/>
              <w:rPr>
                <w:rFonts w:ascii="Times New Roman" w:hAnsi="Times New Roman" w:cs="Times New Roman"/>
                <w:color w:val="000000" w:themeColor="text1"/>
                <w:sz w:val="24"/>
                <w:szCs w:val="24"/>
              </w:rPr>
            </w:pPr>
            <w:r w:rsidRPr="004F5732">
              <w:rPr>
                <w:rFonts w:ascii="Times New Roman" w:hAnsi="Times New Roman" w:cs="Times New Roman"/>
                <w:color w:val="000000" w:themeColor="text1"/>
                <w:sz w:val="24"/>
                <w:szCs w:val="24"/>
              </w:rPr>
              <w:t xml:space="preserve">Hussain </w:t>
            </w:r>
            <w:proofErr w:type="spellStart"/>
            <w:r w:rsidRPr="004F5732">
              <w:rPr>
                <w:rFonts w:ascii="Times New Roman" w:hAnsi="Times New Roman" w:cs="Times New Roman"/>
                <w:color w:val="000000" w:themeColor="text1"/>
                <w:sz w:val="24"/>
                <w:szCs w:val="24"/>
              </w:rPr>
              <w:t>Almohammed</w:t>
            </w:r>
            <w:proofErr w:type="spellEnd"/>
            <w:r w:rsidRPr="004F5732">
              <w:rPr>
                <w:rFonts w:ascii="Times New Roman" w:hAnsi="Times New Roman" w:cs="Times New Roman"/>
                <w:color w:val="000000" w:themeColor="text1"/>
                <w:sz w:val="24"/>
                <w:szCs w:val="24"/>
              </w:rPr>
              <w:t xml:space="preserve"> et al. (2025) [32]</w:t>
            </w:r>
          </w:p>
        </w:tc>
        <w:tc>
          <w:tcPr>
            <w:tcW w:w="2938" w:type="dxa"/>
            <w:vAlign w:val="center"/>
          </w:tcPr>
          <w:p w14:paraId="4850C913" w14:textId="77777777" w:rsidR="00A01E8D" w:rsidRPr="004F5732" w:rsidRDefault="00A01E8D" w:rsidP="0018505E">
            <w:pPr>
              <w:jc w:val="center"/>
              <w:rPr>
                <w:rFonts w:ascii="Times New Roman" w:hAnsi="Times New Roman" w:cs="Times New Roman"/>
                <w:color w:val="000000" w:themeColor="text1"/>
                <w:sz w:val="24"/>
                <w:szCs w:val="24"/>
              </w:rPr>
            </w:pPr>
            <w:r w:rsidRPr="004F5732">
              <w:rPr>
                <w:rFonts w:ascii="Times New Roman" w:hAnsi="Times New Roman" w:cs="Times New Roman"/>
                <w:color w:val="000000" w:themeColor="text1"/>
                <w:sz w:val="24"/>
                <w:szCs w:val="24"/>
              </w:rPr>
              <w:t>No data (different dosage and timing)</w:t>
            </w:r>
          </w:p>
        </w:tc>
        <w:tc>
          <w:tcPr>
            <w:tcW w:w="2387" w:type="dxa"/>
            <w:vAlign w:val="center"/>
          </w:tcPr>
          <w:p w14:paraId="5E3EB57E" w14:textId="77777777" w:rsidR="00A01E8D" w:rsidRPr="004F5732" w:rsidRDefault="00A01E8D" w:rsidP="0018505E">
            <w:pPr>
              <w:jc w:val="center"/>
              <w:rPr>
                <w:rFonts w:ascii="Times New Roman" w:hAnsi="Times New Roman" w:cs="Times New Roman"/>
                <w:color w:val="000000" w:themeColor="text1"/>
                <w:sz w:val="24"/>
                <w:szCs w:val="24"/>
              </w:rPr>
            </w:pPr>
            <w:r w:rsidRPr="004F5732">
              <w:rPr>
                <w:rFonts w:ascii="Times New Roman" w:hAnsi="Times New Roman" w:cs="Times New Roman"/>
                <w:color w:val="000000" w:themeColor="text1"/>
                <w:sz w:val="24"/>
                <w:szCs w:val="24"/>
              </w:rPr>
              <w:t>RCTs</w:t>
            </w:r>
          </w:p>
        </w:tc>
        <w:tc>
          <w:tcPr>
            <w:tcW w:w="2655" w:type="dxa"/>
            <w:vAlign w:val="center"/>
          </w:tcPr>
          <w:p w14:paraId="26C58994" w14:textId="77777777" w:rsidR="00A01E8D" w:rsidRPr="004F5732" w:rsidRDefault="00A01E8D" w:rsidP="0018505E">
            <w:pPr>
              <w:jc w:val="center"/>
              <w:rPr>
                <w:rFonts w:ascii="Times New Roman" w:hAnsi="Times New Roman" w:cs="Times New Roman"/>
                <w:color w:val="000000" w:themeColor="text1"/>
                <w:sz w:val="24"/>
                <w:szCs w:val="24"/>
              </w:rPr>
            </w:pPr>
            <w:r w:rsidRPr="004F5732">
              <w:rPr>
                <w:rFonts w:ascii="Times New Roman" w:hAnsi="Times New Roman" w:cs="Times New Roman"/>
                <w:color w:val="000000" w:themeColor="text1"/>
                <w:sz w:val="24"/>
                <w:szCs w:val="24"/>
              </w:rPr>
              <w:t>Meta-analysis</w:t>
            </w:r>
          </w:p>
        </w:tc>
      </w:tr>
    </w:tbl>
    <w:p w14:paraId="239BDC3B" w14:textId="77777777" w:rsidR="00A01E8D" w:rsidRPr="004F5732" w:rsidRDefault="00A01E8D" w:rsidP="00A01E8D">
      <w:pPr>
        <w:spacing w:after="0" w:line="240" w:lineRule="auto"/>
        <w:ind w:firstLine="709"/>
        <w:rPr>
          <w:rFonts w:ascii="Times New Roman" w:hAnsi="Times New Roman" w:cs="Times New Roman"/>
          <w:color w:val="000000" w:themeColor="text1"/>
          <w:sz w:val="24"/>
          <w:szCs w:val="24"/>
        </w:rPr>
      </w:pPr>
      <w:r w:rsidRPr="004F5732">
        <w:rPr>
          <w:rFonts w:ascii="Times New Roman" w:hAnsi="Times New Roman" w:cs="Times New Roman"/>
          <w:color w:val="000000" w:themeColor="text1"/>
          <w:sz w:val="24"/>
          <w:szCs w:val="24"/>
        </w:rPr>
        <w:t>*-published</w:t>
      </w:r>
    </w:p>
    <w:p w14:paraId="2D5C85C0" w14:textId="77777777" w:rsidR="00A01E8D" w:rsidRPr="004F5732" w:rsidRDefault="00A01E8D" w:rsidP="00A01E8D">
      <w:pPr>
        <w:spacing w:after="0" w:line="240" w:lineRule="auto"/>
        <w:ind w:firstLine="709"/>
        <w:jc w:val="both"/>
        <w:rPr>
          <w:rFonts w:ascii="Times New Roman" w:hAnsi="Times New Roman"/>
          <w:color w:val="000000" w:themeColor="text1"/>
          <w:sz w:val="24"/>
          <w:szCs w:val="24"/>
        </w:rPr>
      </w:pPr>
      <w:r w:rsidRPr="004F5732">
        <w:rPr>
          <w:rFonts w:ascii="Times New Roman" w:hAnsi="Times New Roman"/>
          <w:color w:val="000000" w:themeColor="text1"/>
          <w:sz w:val="24"/>
          <w:szCs w:val="24"/>
        </w:rPr>
        <w:t>WLI LC - laparoscopic cholecystectomy with conventional White Light Imaging</w:t>
      </w:r>
    </w:p>
    <w:p w14:paraId="5183D7B6" w14:textId="77777777" w:rsidR="00A01E8D" w:rsidRPr="004F5732" w:rsidRDefault="00A01E8D" w:rsidP="00A01E8D">
      <w:pPr>
        <w:spacing w:after="0" w:line="240" w:lineRule="auto"/>
        <w:ind w:firstLine="709"/>
        <w:jc w:val="both"/>
        <w:rPr>
          <w:rFonts w:ascii="Times New Roman" w:hAnsi="Times New Roman"/>
          <w:color w:val="000000" w:themeColor="text1"/>
          <w:sz w:val="24"/>
          <w:szCs w:val="24"/>
        </w:rPr>
      </w:pPr>
      <w:r w:rsidRPr="004F5732">
        <w:rPr>
          <w:rFonts w:ascii="Times New Roman" w:hAnsi="Times New Roman" w:cs="Times New Roman"/>
          <w:color w:val="000000" w:themeColor="text1"/>
          <w:sz w:val="24"/>
          <w:szCs w:val="24"/>
        </w:rPr>
        <w:t>IOC - Intraoperative X-ray cholangiography</w:t>
      </w:r>
    </w:p>
    <w:p w14:paraId="49F74D77" w14:textId="77777777" w:rsidR="00A01E8D" w:rsidRPr="00AD0E56" w:rsidRDefault="00A01E8D" w:rsidP="00A01E8D">
      <w:pPr>
        <w:spacing w:after="0" w:line="360" w:lineRule="auto"/>
        <w:ind w:firstLine="709"/>
        <w:jc w:val="both"/>
        <w:rPr>
          <w:rFonts w:ascii="Times New Roman" w:eastAsia="Calibri" w:hAnsi="Times New Roman" w:cs="Times New Roman"/>
          <w:b/>
          <w:color w:val="000000"/>
          <w:sz w:val="28"/>
          <w:szCs w:val="28"/>
        </w:rPr>
      </w:pPr>
    </w:p>
    <w:p w14:paraId="519666A7" w14:textId="77777777" w:rsidR="00A01E8D" w:rsidRDefault="00A01E8D" w:rsidP="008257FF">
      <w:pPr>
        <w:spacing w:after="0" w:line="360" w:lineRule="auto"/>
        <w:ind w:firstLine="709"/>
        <w:jc w:val="both"/>
        <w:rPr>
          <w:rFonts w:ascii="Times New Roman" w:hAnsi="Times New Roman"/>
          <w:b/>
          <w:color w:val="000000"/>
          <w:sz w:val="28"/>
          <w:szCs w:val="28"/>
        </w:rPr>
      </w:pPr>
    </w:p>
    <w:p w14:paraId="2C1BC0D9" w14:textId="77777777" w:rsidR="00A01E8D" w:rsidRDefault="00A01E8D" w:rsidP="008257FF">
      <w:pPr>
        <w:spacing w:after="0" w:line="360" w:lineRule="auto"/>
        <w:ind w:firstLine="709"/>
        <w:jc w:val="both"/>
        <w:rPr>
          <w:rFonts w:ascii="Times New Roman" w:hAnsi="Times New Roman"/>
          <w:b/>
          <w:color w:val="000000"/>
          <w:sz w:val="28"/>
          <w:szCs w:val="28"/>
        </w:rPr>
      </w:pPr>
    </w:p>
    <w:p w14:paraId="0485D9A2" w14:textId="77777777" w:rsidR="00D74817" w:rsidRDefault="00D74817" w:rsidP="00D74817">
      <w:pPr>
        <w:spacing w:after="0" w:line="360" w:lineRule="auto"/>
        <w:ind w:firstLine="709"/>
        <w:jc w:val="both"/>
        <w:rPr>
          <w:rFonts w:ascii="Times New Roman" w:eastAsia="Calibri" w:hAnsi="Times New Roman" w:cs="Times New Roman"/>
          <w:b/>
          <w:color w:val="000000"/>
          <w:sz w:val="28"/>
          <w:szCs w:val="28"/>
        </w:rPr>
      </w:pPr>
    </w:p>
    <w:p w14:paraId="206E9E5D" w14:textId="4C059AD8" w:rsidR="00D74817" w:rsidRPr="00341197" w:rsidRDefault="00D74817" w:rsidP="00D74817">
      <w:pPr>
        <w:spacing w:after="0" w:line="360" w:lineRule="auto"/>
        <w:ind w:firstLine="709"/>
        <w:jc w:val="both"/>
        <w:rPr>
          <w:rFonts w:ascii="Times New Roman" w:eastAsia="Calibri" w:hAnsi="Times New Roman" w:cs="Times New Roman"/>
          <w:color w:val="000000" w:themeColor="text1"/>
          <w:sz w:val="28"/>
          <w:szCs w:val="28"/>
        </w:rPr>
      </w:pPr>
      <w:r w:rsidRPr="00AD0E56">
        <w:rPr>
          <w:rFonts w:ascii="Times New Roman" w:eastAsia="Calibri" w:hAnsi="Times New Roman" w:cs="Times New Roman"/>
          <w:b/>
          <w:color w:val="000000"/>
          <w:sz w:val="28"/>
          <w:szCs w:val="28"/>
        </w:rPr>
        <w:t xml:space="preserve">Supplementary </w:t>
      </w:r>
      <w:r w:rsidRPr="00341197">
        <w:rPr>
          <w:rFonts w:ascii="Times New Roman" w:eastAsia="Calibri" w:hAnsi="Times New Roman" w:cs="Times New Roman"/>
          <w:b/>
          <w:color w:val="000000" w:themeColor="text1"/>
          <w:sz w:val="28"/>
          <w:szCs w:val="28"/>
        </w:rPr>
        <w:t>Table S</w:t>
      </w:r>
      <w:r w:rsidRPr="00997D3D">
        <w:rPr>
          <w:rFonts w:ascii="Times New Roman" w:eastAsia="Calibri" w:hAnsi="Times New Roman" w:cs="Times New Roman"/>
          <w:b/>
          <w:color w:val="000000" w:themeColor="text1"/>
          <w:sz w:val="28"/>
          <w:szCs w:val="28"/>
        </w:rPr>
        <w:t>3</w:t>
      </w:r>
      <w:r w:rsidRPr="00341197">
        <w:rPr>
          <w:rFonts w:ascii="Times New Roman" w:eastAsia="Calibri" w:hAnsi="Times New Roman" w:cs="Times New Roman"/>
          <w:b/>
          <w:color w:val="000000" w:themeColor="text1"/>
          <w:sz w:val="28"/>
          <w:szCs w:val="28"/>
        </w:rPr>
        <w:t>.</w:t>
      </w:r>
      <w:r w:rsidRPr="00341197">
        <w:rPr>
          <w:rFonts w:ascii="Times New Roman" w:eastAsia="Calibri" w:hAnsi="Times New Roman" w:cs="Times New Roman"/>
          <w:color w:val="000000" w:themeColor="text1"/>
          <w:sz w:val="28"/>
          <w:szCs w:val="28"/>
        </w:rPr>
        <w:t xml:space="preserve"> Meta-analyses characteristics</w:t>
      </w:r>
    </w:p>
    <w:tbl>
      <w:tblPr>
        <w:tblpPr w:leftFromText="180" w:rightFromText="180" w:vertAnchor="text" w:horzAnchor="margin" w:tblpY="245"/>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8"/>
        <w:gridCol w:w="1664"/>
        <w:gridCol w:w="1417"/>
        <w:gridCol w:w="1559"/>
        <w:gridCol w:w="1560"/>
        <w:gridCol w:w="1559"/>
        <w:gridCol w:w="1134"/>
        <w:gridCol w:w="1134"/>
        <w:gridCol w:w="850"/>
        <w:gridCol w:w="1276"/>
        <w:gridCol w:w="992"/>
        <w:gridCol w:w="709"/>
      </w:tblGrid>
      <w:tr w:rsidR="00D74817" w:rsidRPr="00341197" w14:paraId="2ED2DDA7" w14:textId="77777777" w:rsidTr="0018505E">
        <w:trPr>
          <w:trHeight w:val="416"/>
        </w:trPr>
        <w:tc>
          <w:tcPr>
            <w:tcW w:w="458" w:type="dxa"/>
            <w:vMerge w:val="restart"/>
            <w:vAlign w:val="center"/>
          </w:tcPr>
          <w:p w14:paraId="4EBE19BF"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w:t>
            </w:r>
          </w:p>
        </w:tc>
        <w:tc>
          <w:tcPr>
            <w:tcW w:w="1664" w:type="dxa"/>
            <w:vMerge w:val="restart"/>
            <w:vAlign w:val="center"/>
          </w:tcPr>
          <w:p w14:paraId="6DEE848F"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Research groups</w:t>
            </w:r>
          </w:p>
          <w:p w14:paraId="7260496C"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 xml:space="preserve"> (year)</w:t>
            </w:r>
          </w:p>
        </w:tc>
        <w:tc>
          <w:tcPr>
            <w:tcW w:w="1417" w:type="dxa"/>
            <w:vMerge w:val="restart"/>
            <w:vAlign w:val="center"/>
          </w:tcPr>
          <w:p w14:paraId="72EDAE97"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Number of included studies (n)</w:t>
            </w:r>
          </w:p>
        </w:tc>
        <w:tc>
          <w:tcPr>
            <w:tcW w:w="1559" w:type="dxa"/>
            <w:vMerge w:val="restart"/>
            <w:vAlign w:val="center"/>
          </w:tcPr>
          <w:p w14:paraId="234FC886"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Indications for surgery</w:t>
            </w:r>
          </w:p>
        </w:tc>
        <w:tc>
          <w:tcPr>
            <w:tcW w:w="1560" w:type="dxa"/>
            <w:vMerge w:val="restart"/>
            <w:vAlign w:val="center"/>
          </w:tcPr>
          <w:p w14:paraId="46CC8549"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Procedures</w:t>
            </w:r>
          </w:p>
        </w:tc>
        <w:tc>
          <w:tcPr>
            <w:tcW w:w="1559" w:type="dxa"/>
            <w:vMerge w:val="restart"/>
            <w:vAlign w:val="center"/>
          </w:tcPr>
          <w:p w14:paraId="2F221BBC"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Control group</w:t>
            </w:r>
          </w:p>
        </w:tc>
        <w:tc>
          <w:tcPr>
            <w:tcW w:w="3118" w:type="dxa"/>
            <w:gridSpan w:val="3"/>
            <w:vAlign w:val="center"/>
          </w:tcPr>
          <w:p w14:paraId="4A8EC972"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 xml:space="preserve">Number of observations in </w:t>
            </w:r>
          </w:p>
          <w:p w14:paraId="62D3058F"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meta-analyses (n)</w:t>
            </w:r>
          </w:p>
        </w:tc>
        <w:tc>
          <w:tcPr>
            <w:tcW w:w="2977" w:type="dxa"/>
            <w:gridSpan w:val="3"/>
            <w:vAlign w:val="center"/>
          </w:tcPr>
          <w:p w14:paraId="54893569"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Evidence Synthesis</w:t>
            </w:r>
          </w:p>
        </w:tc>
      </w:tr>
      <w:tr w:rsidR="00D74817" w:rsidRPr="00341197" w14:paraId="67E6E2B9" w14:textId="77777777" w:rsidTr="0018505E">
        <w:tc>
          <w:tcPr>
            <w:tcW w:w="458" w:type="dxa"/>
            <w:vMerge/>
            <w:tcBorders>
              <w:bottom w:val="single" w:sz="4" w:space="0" w:color="auto"/>
            </w:tcBorders>
            <w:vAlign w:val="center"/>
          </w:tcPr>
          <w:p w14:paraId="6A8E27B5"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rPr>
            </w:pPr>
          </w:p>
        </w:tc>
        <w:tc>
          <w:tcPr>
            <w:tcW w:w="1664" w:type="dxa"/>
            <w:vMerge/>
            <w:tcBorders>
              <w:bottom w:val="single" w:sz="4" w:space="0" w:color="auto"/>
            </w:tcBorders>
            <w:vAlign w:val="center"/>
          </w:tcPr>
          <w:p w14:paraId="6A963500"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rPr>
            </w:pPr>
          </w:p>
        </w:tc>
        <w:tc>
          <w:tcPr>
            <w:tcW w:w="1417" w:type="dxa"/>
            <w:vMerge/>
            <w:tcBorders>
              <w:bottom w:val="single" w:sz="4" w:space="0" w:color="auto"/>
            </w:tcBorders>
            <w:vAlign w:val="center"/>
          </w:tcPr>
          <w:p w14:paraId="1F7C3092"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rPr>
            </w:pPr>
          </w:p>
        </w:tc>
        <w:tc>
          <w:tcPr>
            <w:tcW w:w="1559" w:type="dxa"/>
            <w:vMerge/>
            <w:tcBorders>
              <w:bottom w:val="single" w:sz="4" w:space="0" w:color="auto"/>
            </w:tcBorders>
            <w:vAlign w:val="center"/>
          </w:tcPr>
          <w:p w14:paraId="7A601645"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rPr>
            </w:pPr>
          </w:p>
        </w:tc>
        <w:tc>
          <w:tcPr>
            <w:tcW w:w="1560" w:type="dxa"/>
            <w:vMerge/>
            <w:tcBorders>
              <w:bottom w:val="single" w:sz="4" w:space="0" w:color="auto"/>
            </w:tcBorders>
            <w:vAlign w:val="center"/>
          </w:tcPr>
          <w:p w14:paraId="53434EF9"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rPr>
            </w:pPr>
          </w:p>
        </w:tc>
        <w:tc>
          <w:tcPr>
            <w:tcW w:w="1559" w:type="dxa"/>
            <w:vMerge/>
            <w:tcBorders>
              <w:bottom w:val="single" w:sz="4" w:space="0" w:color="auto"/>
            </w:tcBorders>
            <w:vAlign w:val="center"/>
          </w:tcPr>
          <w:p w14:paraId="583994AD"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rPr>
            </w:pPr>
          </w:p>
        </w:tc>
        <w:tc>
          <w:tcPr>
            <w:tcW w:w="1134" w:type="dxa"/>
            <w:tcBorders>
              <w:bottom w:val="single" w:sz="4" w:space="0" w:color="auto"/>
            </w:tcBorders>
            <w:vAlign w:val="center"/>
          </w:tcPr>
          <w:p w14:paraId="3409921B"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ICG LC</w:t>
            </w:r>
          </w:p>
        </w:tc>
        <w:tc>
          <w:tcPr>
            <w:tcW w:w="1134" w:type="dxa"/>
            <w:tcBorders>
              <w:bottom w:val="single" w:sz="4" w:space="0" w:color="auto"/>
            </w:tcBorders>
            <w:vAlign w:val="center"/>
          </w:tcPr>
          <w:p w14:paraId="6E36E6CE"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Control group</w:t>
            </w:r>
          </w:p>
        </w:tc>
        <w:tc>
          <w:tcPr>
            <w:tcW w:w="850" w:type="dxa"/>
            <w:tcBorders>
              <w:bottom w:val="single" w:sz="4" w:space="0" w:color="auto"/>
            </w:tcBorders>
            <w:vAlign w:val="center"/>
          </w:tcPr>
          <w:p w14:paraId="4B41543D"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Total</w:t>
            </w:r>
          </w:p>
        </w:tc>
        <w:tc>
          <w:tcPr>
            <w:tcW w:w="1276" w:type="dxa"/>
            <w:tcBorders>
              <w:bottom w:val="single" w:sz="4" w:space="0" w:color="auto"/>
            </w:tcBorders>
            <w:vAlign w:val="center"/>
          </w:tcPr>
          <w:p w14:paraId="2449751D"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Systematic review</w:t>
            </w:r>
          </w:p>
        </w:tc>
        <w:tc>
          <w:tcPr>
            <w:tcW w:w="992" w:type="dxa"/>
            <w:tcBorders>
              <w:bottom w:val="single" w:sz="4" w:space="0" w:color="auto"/>
            </w:tcBorders>
            <w:vAlign w:val="center"/>
          </w:tcPr>
          <w:p w14:paraId="311EA1EB"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Meta-analysis</w:t>
            </w:r>
          </w:p>
        </w:tc>
        <w:tc>
          <w:tcPr>
            <w:tcW w:w="709" w:type="dxa"/>
            <w:tcBorders>
              <w:bottom w:val="single" w:sz="4" w:space="0" w:color="auto"/>
            </w:tcBorders>
            <w:vAlign w:val="center"/>
          </w:tcPr>
          <w:p w14:paraId="7F3679AD"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TSA</w:t>
            </w:r>
          </w:p>
        </w:tc>
      </w:tr>
      <w:tr w:rsidR="00D74817" w:rsidRPr="00341197" w14:paraId="282C5B19" w14:textId="77777777" w:rsidTr="0018505E">
        <w:tc>
          <w:tcPr>
            <w:tcW w:w="14312" w:type="dxa"/>
            <w:gridSpan w:val="12"/>
            <w:tcBorders>
              <w:top w:val="single" w:sz="4" w:space="0" w:color="auto"/>
              <w:left w:val="nil"/>
              <w:bottom w:val="single" w:sz="4" w:space="0" w:color="auto"/>
              <w:right w:val="nil"/>
            </w:tcBorders>
            <w:vAlign w:val="center"/>
          </w:tcPr>
          <w:p w14:paraId="1F94BD3C"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b/>
                <w:bCs/>
                <w:color w:val="000000" w:themeColor="text1"/>
                <w:sz w:val="24"/>
                <w:szCs w:val="24"/>
              </w:rPr>
              <w:t xml:space="preserve">Meta-analysis of </w:t>
            </w:r>
            <w:r w:rsidRPr="00341197">
              <w:rPr>
                <w:rFonts w:ascii="Times New Roman" w:hAnsi="Times New Roman" w:cs="Times New Roman"/>
                <w:b/>
                <w:bCs/>
                <w:color w:val="000000" w:themeColor="text1"/>
                <w:sz w:val="24"/>
                <w:szCs w:val="24"/>
              </w:rPr>
              <w:t>randomized</w:t>
            </w:r>
            <w:r w:rsidRPr="00341197">
              <w:rPr>
                <w:rFonts w:ascii="Times New Roman" w:eastAsia="Calibri" w:hAnsi="Times New Roman" w:cs="Times New Roman"/>
                <w:b/>
                <w:bCs/>
                <w:color w:val="000000" w:themeColor="text1"/>
                <w:sz w:val="24"/>
                <w:szCs w:val="24"/>
              </w:rPr>
              <w:t xml:space="preserve"> controlled trials</w:t>
            </w:r>
          </w:p>
        </w:tc>
      </w:tr>
      <w:tr w:rsidR="00D74817" w:rsidRPr="00341197" w14:paraId="4E6039F8" w14:textId="77777777" w:rsidTr="0018505E">
        <w:tc>
          <w:tcPr>
            <w:tcW w:w="458" w:type="dxa"/>
            <w:tcBorders>
              <w:top w:val="single" w:sz="4" w:space="0" w:color="auto"/>
              <w:bottom w:val="single" w:sz="4" w:space="0" w:color="auto"/>
            </w:tcBorders>
            <w:vAlign w:val="center"/>
          </w:tcPr>
          <w:p w14:paraId="48AF9FAE"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1</w:t>
            </w:r>
          </w:p>
        </w:tc>
        <w:tc>
          <w:tcPr>
            <w:tcW w:w="1664" w:type="dxa"/>
            <w:tcBorders>
              <w:top w:val="single" w:sz="4" w:space="0" w:color="auto"/>
              <w:bottom w:val="single" w:sz="4" w:space="0" w:color="auto"/>
            </w:tcBorders>
            <w:vAlign w:val="center"/>
          </w:tcPr>
          <w:p w14:paraId="148DA8A3"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Pimentel T et al. (2025)</w:t>
            </w:r>
          </w:p>
        </w:tc>
        <w:tc>
          <w:tcPr>
            <w:tcW w:w="1417" w:type="dxa"/>
            <w:tcBorders>
              <w:top w:val="single" w:sz="4" w:space="0" w:color="auto"/>
              <w:bottom w:val="single" w:sz="4" w:space="0" w:color="auto"/>
            </w:tcBorders>
            <w:vAlign w:val="center"/>
          </w:tcPr>
          <w:p w14:paraId="198B2133"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8 RCT</w:t>
            </w:r>
          </w:p>
        </w:tc>
        <w:tc>
          <w:tcPr>
            <w:tcW w:w="1559" w:type="dxa"/>
            <w:tcBorders>
              <w:top w:val="single" w:sz="4" w:space="0" w:color="auto"/>
              <w:bottom w:val="single" w:sz="4" w:space="0" w:color="auto"/>
            </w:tcBorders>
            <w:vAlign w:val="center"/>
          </w:tcPr>
          <w:p w14:paraId="09856CE9"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highlight w:val="red"/>
              </w:rPr>
            </w:pPr>
            <w:r w:rsidRPr="00341197">
              <w:rPr>
                <w:rFonts w:ascii="Times New Roman" w:eastAsia="Calibri" w:hAnsi="Times New Roman" w:cs="Times New Roman"/>
                <w:color w:val="000000" w:themeColor="text1"/>
                <w:sz w:val="24"/>
                <w:szCs w:val="24"/>
              </w:rPr>
              <w:t>AC, CC</w:t>
            </w:r>
          </w:p>
        </w:tc>
        <w:tc>
          <w:tcPr>
            <w:tcW w:w="1560" w:type="dxa"/>
            <w:tcBorders>
              <w:top w:val="single" w:sz="4" w:space="0" w:color="auto"/>
              <w:bottom w:val="single" w:sz="4" w:space="0" w:color="auto"/>
            </w:tcBorders>
            <w:vAlign w:val="center"/>
          </w:tcPr>
          <w:p w14:paraId="5EAFCFC7"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highlight w:val="red"/>
              </w:rPr>
            </w:pPr>
            <w:r w:rsidRPr="00341197">
              <w:rPr>
                <w:rFonts w:ascii="Times New Roman" w:eastAsia="Calibri" w:hAnsi="Times New Roman" w:cs="Times New Roman"/>
                <w:color w:val="000000" w:themeColor="text1"/>
                <w:sz w:val="24"/>
                <w:szCs w:val="24"/>
              </w:rPr>
              <w:t>LC</w:t>
            </w:r>
          </w:p>
        </w:tc>
        <w:tc>
          <w:tcPr>
            <w:tcW w:w="1559" w:type="dxa"/>
            <w:tcBorders>
              <w:top w:val="single" w:sz="4" w:space="0" w:color="auto"/>
              <w:bottom w:val="single" w:sz="4" w:space="0" w:color="auto"/>
            </w:tcBorders>
            <w:vAlign w:val="center"/>
          </w:tcPr>
          <w:p w14:paraId="19C2FAC8"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highlight w:val="red"/>
              </w:rPr>
            </w:pPr>
            <w:r w:rsidRPr="00341197">
              <w:rPr>
                <w:rFonts w:ascii="Times New Roman" w:eastAsia="Calibri" w:hAnsi="Times New Roman" w:cs="Times New Roman"/>
                <w:color w:val="000000" w:themeColor="text1"/>
                <w:sz w:val="24"/>
                <w:szCs w:val="24"/>
              </w:rPr>
              <w:t>WLI and IOC</w:t>
            </w:r>
          </w:p>
        </w:tc>
        <w:tc>
          <w:tcPr>
            <w:tcW w:w="1134" w:type="dxa"/>
            <w:tcBorders>
              <w:top w:val="single" w:sz="4" w:space="0" w:color="auto"/>
              <w:bottom w:val="single" w:sz="4" w:space="0" w:color="auto"/>
            </w:tcBorders>
            <w:vAlign w:val="center"/>
          </w:tcPr>
          <w:p w14:paraId="681B9D4D"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788</w:t>
            </w:r>
          </w:p>
        </w:tc>
        <w:tc>
          <w:tcPr>
            <w:tcW w:w="1134" w:type="dxa"/>
            <w:tcBorders>
              <w:top w:val="single" w:sz="4" w:space="0" w:color="auto"/>
              <w:bottom w:val="single" w:sz="4" w:space="0" w:color="auto"/>
            </w:tcBorders>
            <w:vAlign w:val="center"/>
          </w:tcPr>
          <w:p w14:paraId="066E7A3A"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798</w:t>
            </w:r>
          </w:p>
        </w:tc>
        <w:tc>
          <w:tcPr>
            <w:tcW w:w="850" w:type="dxa"/>
            <w:tcBorders>
              <w:top w:val="single" w:sz="4" w:space="0" w:color="auto"/>
              <w:bottom w:val="single" w:sz="4" w:space="0" w:color="auto"/>
            </w:tcBorders>
            <w:vAlign w:val="center"/>
          </w:tcPr>
          <w:p w14:paraId="5753C215"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1586</w:t>
            </w:r>
          </w:p>
        </w:tc>
        <w:tc>
          <w:tcPr>
            <w:tcW w:w="1276" w:type="dxa"/>
            <w:tcBorders>
              <w:top w:val="single" w:sz="4" w:space="0" w:color="auto"/>
              <w:bottom w:val="single" w:sz="4" w:space="0" w:color="auto"/>
            </w:tcBorders>
            <w:vAlign w:val="center"/>
          </w:tcPr>
          <w:p w14:paraId="4349969D"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Yes</w:t>
            </w:r>
          </w:p>
        </w:tc>
        <w:tc>
          <w:tcPr>
            <w:tcW w:w="992" w:type="dxa"/>
            <w:tcBorders>
              <w:top w:val="single" w:sz="4" w:space="0" w:color="auto"/>
              <w:bottom w:val="single" w:sz="4" w:space="0" w:color="auto"/>
            </w:tcBorders>
            <w:vAlign w:val="center"/>
          </w:tcPr>
          <w:p w14:paraId="7923EFF4"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Yes</w:t>
            </w:r>
          </w:p>
        </w:tc>
        <w:tc>
          <w:tcPr>
            <w:tcW w:w="709" w:type="dxa"/>
            <w:tcBorders>
              <w:top w:val="single" w:sz="4" w:space="0" w:color="auto"/>
              <w:bottom w:val="single" w:sz="4" w:space="0" w:color="auto"/>
            </w:tcBorders>
            <w:vAlign w:val="center"/>
          </w:tcPr>
          <w:p w14:paraId="72B96B8F"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Yes</w:t>
            </w:r>
          </w:p>
        </w:tc>
      </w:tr>
      <w:tr w:rsidR="00D74817" w:rsidRPr="00341197" w14:paraId="0518E75C" w14:textId="77777777" w:rsidTr="0018505E">
        <w:tc>
          <w:tcPr>
            <w:tcW w:w="14312" w:type="dxa"/>
            <w:gridSpan w:val="12"/>
            <w:tcBorders>
              <w:top w:val="single" w:sz="4" w:space="0" w:color="auto"/>
              <w:left w:val="nil"/>
              <w:bottom w:val="single" w:sz="4" w:space="0" w:color="auto"/>
              <w:right w:val="nil"/>
            </w:tcBorders>
            <w:vAlign w:val="center"/>
          </w:tcPr>
          <w:p w14:paraId="5C9CC405"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b/>
                <w:bCs/>
                <w:color w:val="000000" w:themeColor="text1"/>
                <w:sz w:val="24"/>
                <w:szCs w:val="24"/>
              </w:rPr>
              <w:t xml:space="preserve">Meta-analyses of </w:t>
            </w:r>
            <w:r w:rsidRPr="00341197">
              <w:rPr>
                <w:rFonts w:ascii="Times New Roman" w:hAnsi="Times New Roman" w:cs="Times New Roman"/>
                <w:b/>
                <w:bCs/>
                <w:color w:val="000000" w:themeColor="text1"/>
                <w:sz w:val="24"/>
                <w:szCs w:val="24"/>
              </w:rPr>
              <w:t>randomized</w:t>
            </w:r>
            <w:r w:rsidRPr="00341197">
              <w:rPr>
                <w:rFonts w:ascii="Times New Roman" w:eastAsia="Calibri" w:hAnsi="Times New Roman" w:cs="Times New Roman"/>
                <w:b/>
                <w:bCs/>
                <w:color w:val="000000" w:themeColor="text1"/>
                <w:sz w:val="24"/>
                <w:szCs w:val="24"/>
              </w:rPr>
              <w:t xml:space="preserve"> controlled trials and non-randomized studies of interventions</w:t>
            </w:r>
          </w:p>
        </w:tc>
      </w:tr>
      <w:tr w:rsidR="00D74817" w:rsidRPr="00341197" w14:paraId="26647432" w14:textId="77777777" w:rsidTr="0018505E">
        <w:tc>
          <w:tcPr>
            <w:tcW w:w="458" w:type="dxa"/>
            <w:tcBorders>
              <w:top w:val="single" w:sz="4" w:space="0" w:color="auto"/>
              <w:bottom w:val="single" w:sz="4" w:space="0" w:color="auto"/>
            </w:tcBorders>
            <w:vAlign w:val="center"/>
          </w:tcPr>
          <w:p w14:paraId="27706B59"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2</w:t>
            </w:r>
          </w:p>
        </w:tc>
        <w:tc>
          <w:tcPr>
            <w:tcW w:w="1664" w:type="dxa"/>
            <w:tcBorders>
              <w:top w:val="single" w:sz="4" w:space="0" w:color="auto"/>
              <w:bottom w:val="single" w:sz="4" w:space="0" w:color="auto"/>
            </w:tcBorders>
            <w:vAlign w:val="center"/>
          </w:tcPr>
          <w:p w14:paraId="1ED2EE48"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Tang Y et al. (2024)</w:t>
            </w:r>
          </w:p>
        </w:tc>
        <w:tc>
          <w:tcPr>
            <w:tcW w:w="1417" w:type="dxa"/>
            <w:tcBorders>
              <w:top w:val="single" w:sz="4" w:space="0" w:color="auto"/>
              <w:bottom w:val="single" w:sz="4" w:space="0" w:color="auto"/>
            </w:tcBorders>
            <w:vAlign w:val="center"/>
          </w:tcPr>
          <w:p w14:paraId="1D0BF56F"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 xml:space="preserve">2 </w:t>
            </w:r>
            <w:r w:rsidRPr="00341197">
              <w:rPr>
                <w:rFonts w:ascii="Times New Roman" w:hAnsi="Times New Roman" w:cs="Times New Roman"/>
                <w:color w:val="000000" w:themeColor="text1"/>
                <w:sz w:val="24"/>
                <w:szCs w:val="24"/>
              </w:rPr>
              <w:t>RCT</w:t>
            </w:r>
            <w:r w:rsidRPr="00341197">
              <w:rPr>
                <w:rFonts w:ascii="Times New Roman" w:eastAsia="Calibri" w:hAnsi="Times New Roman" w:cs="Times New Roman"/>
                <w:color w:val="000000" w:themeColor="text1"/>
                <w:sz w:val="24"/>
                <w:szCs w:val="24"/>
              </w:rPr>
              <w:t xml:space="preserve">,  </w:t>
            </w:r>
          </w:p>
          <w:p w14:paraId="6ED35C6B"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12 RSI</w:t>
            </w:r>
          </w:p>
        </w:tc>
        <w:tc>
          <w:tcPr>
            <w:tcW w:w="1559" w:type="dxa"/>
            <w:tcBorders>
              <w:top w:val="single" w:sz="4" w:space="0" w:color="auto"/>
              <w:bottom w:val="single" w:sz="4" w:space="0" w:color="auto"/>
            </w:tcBorders>
            <w:vAlign w:val="center"/>
          </w:tcPr>
          <w:p w14:paraId="3D8D5E72"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No data</w:t>
            </w:r>
          </w:p>
        </w:tc>
        <w:tc>
          <w:tcPr>
            <w:tcW w:w="1560" w:type="dxa"/>
            <w:tcBorders>
              <w:top w:val="single" w:sz="4" w:space="0" w:color="auto"/>
              <w:bottom w:val="single" w:sz="4" w:space="0" w:color="auto"/>
            </w:tcBorders>
            <w:vAlign w:val="center"/>
          </w:tcPr>
          <w:p w14:paraId="736D12B4"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No data</w:t>
            </w:r>
          </w:p>
        </w:tc>
        <w:tc>
          <w:tcPr>
            <w:tcW w:w="1559" w:type="dxa"/>
            <w:tcBorders>
              <w:top w:val="single" w:sz="4" w:space="0" w:color="auto"/>
              <w:bottom w:val="single" w:sz="4" w:space="0" w:color="auto"/>
            </w:tcBorders>
            <w:vAlign w:val="center"/>
          </w:tcPr>
          <w:p w14:paraId="3A7374AF"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WLI</w:t>
            </w:r>
          </w:p>
        </w:tc>
        <w:tc>
          <w:tcPr>
            <w:tcW w:w="1134" w:type="dxa"/>
            <w:tcBorders>
              <w:top w:val="single" w:sz="4" w:space="0" w:color="auto"/>
              <w:bottom w:val="single" w:sz="4" w:space="0" w:color="auto"/>
            </w:tcBorders>
            <w:vAlign w:val="center"/>
          </w:tcPr>
          <w:p w14:paraId="7A5029A0"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1351</w:t>
            </w:r>
          </w:p>
        </w:tc>
        <w:tc>
          <w:tcPr>
            <w:tcW w:w="1134" w:type="dxa"/>
            <w:tcBorders>
              <w:top w:val="single" w:sz="4" w:space="0" w:color="auto"/>
              <w:bottom w:val="single" w:sz="4" w:space="0" w:color="auto"/>
            </w:tcBorders>
            <w:vAlign w:val="center"/>
          </w:tcPr>
          <w:p w14:paraId="7059C6F9"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2225</w:t>
            </w:r>
          </w:p>
        </w:tc>
        <w:tc>
          <w:tcPr>
            <w:tcW w:w="850" w:type="dxa"/>
            <w:tcBorders>
              <w:top w:val="single" w:sz="4" w:space="0" w:color="auto"/>
              <w:bottom w:val="single" w:sz="4" w:space="0" w:color="auto"/>
            </w:tcBorders>
            <w:vAlign w:val="center"/>
          </w:tcPr>
          <w:p w14:paraId="3F33355E"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3576</w:t>
            </w:r>
          </w:p>
        </w:tc>
        <w:tc>
          <w:tcPr>
            <w:tcW w:w="1276" w:type="dxa"/>
            <w:tcBorders>
              <w:top w:val="single" w:sz="4" w:space="0" w:color="auto"/>
              <w:bottom w:val="single" w:sz="4" w:space="0" w:color="auto"/>
            </w:tcBorders>
            <w:vAlign w:val="center"/>
          </w:tcPr>
          <w:p w14:paraId="2A933B2E"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Yes</w:t>
            </w:r>
          </w:p>
        </w:tc>
        <w:tc>
          <w:tcPr>
            <w:tcW w:w="992" w:type="dxa"/>
            <w:tcBorders>
              <w:top w:val="single" w:sz="4" w:space="0" w:color="auto"/>
              <w:bottom w:val="single" w:sz="4" w:space="0" w:color="auto"/>
            </w:tcBorders>
            <w:vAlign w:val="center"/>
          </w:tcPr>
          <w:p w14:paraId="6D5219FE"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Yes</w:t>
            </w:r>
          </w:p>
        </w:tc>
        <w:tc>
          <w:tcPr>
            <w:tcW w:w="709" w:type="dxa"/>
            <w:tcBorders>
              <w:top w:val="single" w:sz="4" w:space="0" w:color="auto"/>
              <w:bottom w:val="single" w:sz="4" w:space="0" w:color="auto"/>
            </w:tcBorders>
            <w:vAlign w:val="center"/>
          </w:tcPr>
          <w:p w14:paraId="01BC0DA7" w14:textId="77777777" w:rsidR="00D74817" w:rsidRPr="00341197" w:rsidRDefault="00D74817"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No</w:t>
            </w:r>
          </w:p>
        </w:tc>
      </w:tr>
      <w:tr w:rsidR="00D74817" w:rsidRPr="004F5732" w14:paraId="0AAB376D" w14:textId="77777777" w:rsidTr="0018505E">
        <w:tc>
          <w:tcPr>
            <w:tcW w:w="458" w:type="dxa"/>
            <w:tcBorders>
              <w:top w:val="single" w:sz="4" w:space="0" w:color="auto"/>
              <w:bottom w:val="single" w:sz="4" w:space="0" w:color="auto"/>
            </w:tcBorders>
            <w:vAlign w:val="center"/>
          </w:tcPr>
          <w:p w14:paraId="76CA624D"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3</w:t>
            </w:r>
          </w:p>
        </w:tc>
        <w:tc>
          <w:tcPr>
            <w:tcW w:w="1664" w:type="dxa"/>
            <w:tcBorders>
              <w:top w:val="single" w:sz="4" w:space="0" w:color="auto"/>
              <w:bottom w:val="single" w:sz="4" w:space="0" w:color="auto"/>
            </w:tcBorders>
            <w:vAlign w:val="center"/>
          </w:tcPr>
          <w:p w14:paraId="4D2A2765"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Lie H et al. (2023)</w:t>
            </w:r>
          </w:p>
        </w:tc>
        <w:tc>
          <w:tcPr>
            <w:tcW w:w="1417" w:type="dxa"/>
            <w:tcBorders>
              <w:top w:val="single" w:sz="4" w:space="0" w:color="auto"/>
              <w:bottom w:val="single" w:sz="4" w:space="0" w:color="auto"/>
            </w:tcBorders>
            <w:vAlign w:val="center"/>
          </w:tcPr>
          <w:p w14:paraId="65363E9B"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4</w:t>
            </w:r>
            <w:r w:rsidRPr="004F5732">
              <w:rPr>
                <w:color w:val="000000" w:themeColor="text1"/>
              </w:rPr>
              <w:t xml:space="preserve"> </w:t>
            </w:r>
            <w:r w:rsidRPr="004F5732">
              <w:rPr>
                <w:rFonts w:ascii="Times New Roman" w:eastAsia="Calibri" w:hAnsi="Times New Roman" w:cs="Times New Roman"/>
                <w:color w:val="000000" w:themeColor="text1"/>
                <w:sz w:val="24"/>
                <w:szCs w:val="24"/>
              </w:rPr>
              <w:t xml:space="preserve">RCT, </w:t>
            </w:r>
          </w:p>
          <w:p w14:paraId="6D0CB63E"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18 NRSI</w:t>
            </w:r>
          </w:p>
        </w:tc>
        <w:tc>
          <w:tcPr>
            <w:tcW w:w="1559" w:type="dxa"/>
            <w:tcBorders>
              <w:top w:val="single" w:sz="4" w:space="0" w:color="auto"/>
              <w:bottom w:val="single" w:sz="4" w:space="0" w:color="auto"/>
            </w:tcBorders>
            <w:vAlign w:val="center"/>
          </w:tcPr>
          <w:p w14:paraId="1BB864FB"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AC, CC, other</w:t>
            </w:r>
          </w:p>
        </w:tc>
        <w:tc>
          <w:tcPr>
            <w:tcW w:w="1560" w:type="dxa"/>
            <w:tcBorders>
              <w:top w:val="single" w:sz="4" w:space="0" w:color="auto"/>
              <w:bottom w:val="single" w:sz="4" w:space="0" w:color="auto"/>
            </w:tcBorders>
            <w:vAlign w:val="center"/>
          </w:tcPr>
          <w:p w14:paraId="0C06BFC9"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LC</w:t>
            </w:r>
          </w:p>
        </w:tc>
        <w:tc>
          <w:tcPr>
            <w:tcW w:w="1559" w:type="dxa"/>
            <w:tcBorders>
              <w:top w:val="single" w:sz="4" w:space="0" w:color="auto"/>
              <w:bottom w:val="single" w:sz="4" w:space="0" w:color="auto"/>
            </w:tcBorders>
            <w:vAlign w:val="center"/>
          </w:tcPr>
          <w:p w14:paraId="79F84A3F"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WLI</w:t>
            </w:r>
          </w:p>
        </w:tc>
        <w:tc>
          <w:tcPr>
            <w:tcW w:w="1134" w:type="dxa"/>
            <w:tcBorders>
              <w:top w:val="single" w:sz="4" w:space="0" w:color="auto"/>
              <w:bottom w:val="single" w:sz="4" w:space="0" w:color="auto"/>
            </w:tcBorders>
            <w:vAlign w:val="center"/>
          </w:tcPr>
          <w:p w14:paraId="454556FC"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Varies**</w:t>
            </w:r>
          </w:p>
        </w:tc>
        <w:tc>
          <w:tcPr>
            <w:tcW w:w="1134" w:type="dxa"/>
            <w:tcBorders>
              <w:top w:val="single" w:sz="4" w:space="0" w:color="auto"/>
              <w:bottom w:val="single" w:sz="4" w:space="0" w:color="auto"/>
            </w:tcBorders>
            <w:vAlign w:val="center"/>
          </w:tcPr>
          <w:p w14:paraId="1026E461"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Varies**</w:t>
            </w:r>
          </w:p>
        </w:tc>
        <w:tc>
          <w:tcPr>
            <w:tcW w:w="850" w:type="dxa"/>
            <w:tcBorders>
              <w:top w:val="single" w:sz="4" w:space="0" w:color="auto"/>
              <w:bottom w:val="single" w:sz="4" w:space="0" w:color="auto"/>
            </w:tcBorders>
            <w:vAlign w:val="center"/>
          </w:tcPr>
          <w:p w14:paraId="3F14271E"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3457</w:t>
            </w:r>
          </w:p>
        </w:tc>
        <w:tc>
          <w:tcPr>
            <w:tcW w:w="1276" w:type="dxa"/>
            <w:tcBorders>
              <w:top w:val="single" w:sz="4" w:space="0" w:color="auto"/>
              <w:bottom w:val="single" w:sz="4" w:space="0" w:color="auto"/>
            </w:tcBorders>
            <w:vAlign w:val="center"/>
          </w:tcPr>
          <w:p w14:paraId="032D877D"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Yes</w:t>
            </w:r>
          </w:p>
        </w:tc>
        <w:tc>
          <w:tcPr>
            <w:tcW w:w="992" w:type="dxa"/>
            <w:tcBorders>
              <w:top w:val="single" w:sz="4" w:space="0" w:color="auto"/>
              <w:bottom w:val="single" w:sz="4" w:space="0" w:color="auto"/>
            </w:tcBorders>
            <w:vAlign w:val="center"/>
          </w:tcPr>
          <w:p w14:paraId="04B374DF"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Yes</w:t>
            </w:r>
          </w:p>
        </w:tc>
        <w:tc>
          <w:tcPr>
            <w:tcW w:w="709" w:type="dxa"/>
            <w:tcBorders>
              <w:top w:val="single" w:sz="4" w:space="0" w:color="auto"/>
              <w:bottom w:val="single" w:sz="4" w:space="0" w:color="auto"/>
            </w:tcBorders>
            <w:vAlign w:val="center"/>
          </w:tcPr>
          <w:p w14:paraId="739733CD"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No</w:t>
            </w:r>
          </w:p>
        </w:tc>
      </w:tr>
      <w:tr w:rsidR="00D74817" w:rsidRPr="004F5732" w14:paraId="555C236A" w14:textId="77777777" w:rsidTr="0018505E">
        <w:tc>
          <w:tcPr>
            <w:tcW w:w="458" w:type="dxa"/>
            <w:tcBorders>
              <w:top w:val="single" w:sz="4" w:space="0" w:color="auto"/>
              <w:bottom w:val="single" w:sz="4" w:space="0" w:color="auto"/>
            </w:tcBorders>
            <w:vAlign w:val="center"/>
          </w:tcPr>
          <w:p w14:paraId="657A13CE"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4</w:t>
            </w:r>
          </w:p>
        </w:tc>
        <w:tc>
          <w:tcPr>
            <w:tcW w:w="1664" w:type="dxa"/>
            <w:tcBorders>
              <w:top w:val="single" w:sz="4" w:space="0" w:color="auto"/>
              <w:bottom w:val="single" w:sz="4" w:space="0" w:color="auto"/>
            </w:tcBorders>
            <w:vAlign w:val="center"/>
          </w:tcPr>
          <w:p w14:paraId="1756C36B"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Dip F et al. (2021)</w:t>
            </w:r>
          </w:p>
        </w:tc>
        <w:tc>
          <w:tcPr>
            <w:tcW w:w="1417" w:type="dxa"/>
            <w:tcBorders>
              <w:top w:val="single" w:sz="4" w:space="0" w:color="auto"/>
              <w:bottom w:val="single" w:sz="4" w:space="0" w:color="auto"/>
            </w:tcBorders>
            <w:vAlign w:val="center"/>
          </w:tcPr>
          <w:p w14:paraId="7693A3D4"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 xml:space="preserve">3 RCT, </w:t>
            </w:r>
          </w:p>
          <w:p w14:paraId="1900F28E"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13 NRSI</w:t>
            </w:r>
          </w:p>
        </w:tc>
        <w:tc>
          <w:tcPr>
            <w:tcW w:w="1559" w:type="dxa"/>
            <w:tcBorders>
              <w:top w:val="single" w:sz="4" w:space="0" w:color="auto"/>
              <w:bottom w:val="single" w:sz="4" w:space="0" w:color="auto"/>
            </w:tcBorders>
            <w:vAlign w:val="center"/>
          </w:tcPr>
          <w:p w14:paraId="5465F2D9"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AC, CC, other</w:t>
            </w:r>
          </w:p>
        </w:tc>
        <w:tc>
          <w:tcPr>
            <w:tcW w:w="1560" w:type="dxa"/>
            <w:tcBorders>
              <w:top w:val="single" w:sz="4" w:space="0" w:color="auto"/>
              <w:bottom w:val="single" w:sz="4" w:space="0" w:color="auto"/>
            </w:tcBorders>
            <w:vAlign w:val="center"/>
          </w:tcPr>
          <w:p w14:paraId="662250B0"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LC, RC</w:t>
            </w:r>
          </w:p>
        </w:tc>
        <w:tc>
          <w:tcPr>
            <w:tcW w:w="1559" w:type="dxa"/>
            <w:tcBorders>
              <w:top w:val="single" w:sz="4" w:space="0" w:color="auto"/>
              <w:bottom w:val="single" w:sz="4" w:space="0" w:color="auto"/>
            </w:tcBorders>
            <w:vAlign w:val="center"/>
          </w:tcPr>
          <w:p w14:paraId="4D7E5251"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WLI</w:t>
            </w:r>
          </w:p>
        </w:tc>
        <w:tc>
          <w:tcPr>
            <w:tcW w:w="1134" w:type="dxa"/>
            <w:tcBorders>
              <w:top w:val="single" w:sz="4" w:space="0" w:color="auto"/>
              <w:bottom w:val="single" w:sz="4" w:space="0" w:color="auto"/>
            </w:tcBorders>
            <w:vAlign w:val="center"/>
          </w:tcPr>
          <w:p w14:paraId="0228DA3A"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1603</w:t>
            </w:r>
          </w:p>
        </w:tc>
        <w:tc>
          <w:tcPr>
            <w:tcW w:w="1134" w:type="dxa"/>
            <w:tcBorders>
              <w:top w:val="single" w:sz="4" w:space="0" w:color="auto"/>
              <w:bottom w:val="single" w:sz="4" w:space="0" w:color="auto"/>
            </w:tcBorders>
            <w:vAlign w:val="center"/>
          </w:tcPr>
          <w:p w14:paraId="74488CA7"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5070</w:t>
            </w:r>
          </w:p>
        </w:tc>
        <w:tc>
          <w:tcPr>
            <w:tcW w:w="850" w:type="dxa"/>
            <w:tcBorders>
              <w:top w:val="single" w:sz="4" w:space="0" w:color="auto"/>
              <w:bottom w:val="single" w:sz="4" w:space="0" w:color="auto"/>
            </w:tcBorders>
            <w:vAlign w:val="center"/>
          </w:tcPr>
          <w:p w14:paraId="1E48DB9B"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6673</w:t>
            </w:r>
          </w:p>
        </w:tc>
        <w:tc>
          <w:tcPr>
            <w:tcW w:w="1276" w:type="dxa"/>
            <w:tcBorders>
              <w:top w:val="single" w:sz="4" w:space="0" w:color="auto"/>
              <w:bottom w:val="single" w:sz="4" w:space="0" w:color="auto"/>
            </w:tcBorders>
            <w:vAlign w:val="center"/>
          </w:tcPr>
          <w:p w14:paraId="6C1D9A4E"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Yes</w:t>
            </w:r>
          </w:p>
        </w:tc>
        <w:tc>
          <w:tcPr>
            <w:tcW w:w="992" w:type="dxa"/>
            <w:tcBorders>
              <w:top w:val="single" w:sz="4" w:space="0" w:color="auto"/>
              <w:bottom w:val="single" w:sz="4" w:space="0" w:color="auto"/>
            </w:tcBorders>
            <w:vAlign w:val="center"/>
          </w:tcPr>
          <w:p w14:paraId="46B589BD"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Yes</w:t>
            </w:r>
          </w:p>
        </w:tc>
        <w:tc>
          <w:tcPr>
            <w:tcW w:w="709" w:type="dxa"/>
            <w:tcBorders>
              <w:top w:val="single" w:sz="4" w:space="0" w:color="auto"/>
              <w:bottom w:val="single" w:sz="4" w:space="0" w:color="auto"/>
            </w:tcBorders>
            <w:vAlign w:val="center"/>
          </w:tcPr>
          <w:p w14:paraId="3D71E49D"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No</w:t>
            </w:r>
          </w:p>
        </w:tc>
      </w:tr>
      <w:tr w:rsidR="00D74817" w:rsidRPr="004F5732" w14:paraId="634D1039" w14:textId="77777777" w:rsidTr="0018505E">
        <w:tc>
          <w:tcPr>
            <w:tcW w:w="14312" w:type="dxa"/>
            <w:gridSpan w:val="12"/>
            <w:tcBorders>
              <w:top w:val="single" w:sz="4" w:space="0" w:color="auto"/>
              <w:left w:val="nil"/>
              <w:bottom w:val="single" w:sz="4" w:space="0" w:color="auto"/>
              <w:right w:val="nil"/>
            </w:tcBorders>
            <w:vAlign w:val="center"/>
          </w:tcPr>
          <w:p w14:paraId="4AC7852E"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b/>
                <w:bCs/>
                <w:color w:val="000000" w:themeColor="text1"/>
                <w:sz w:val="24"/>
                <w:szCs w:val="24"/>
              </w:rPr>
              <w:t>Meta-analyses of non-randomized studies of interventions</w:t>
            </w:r>
          </w:p>
        </w:tc>
      </w:tr>
      <w:tr w:rsidR="00D74817" w:rsidRPr="004F5732" w14:paraId="10698BF0" w14:textId="77777777" w:rsidTr="0018505E">
        <w:tc>
          <w:tcPr>
            <w:tcW w:w="458" w:type="dxa"/>
            <w:tcBorders>
              <w:top w:val="single" w:sz="4" w:space="0" w:color="auto"/>
            </w:tcBorders>
            <w:vAlign w:val="center"/>
          </w:tcPr>
          <w:p w14:paraId="1E7444BC"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5</w:t>
            </w:r>
          </w:p>
        </w:tc>
        <w:tc>
          <w:tcPr>
            <w:tcW w:w="1664" w:type="dxa"/>
            <w:vAlign w:val="center"/>
          </w:tcPr>
          <w:p w14:paraId="6D7D9498"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Lim SH et al. (2021)</w:t>
            </w:r>
          </w:p>
        </w:tc>
        <w:tc>
          <w:tcPr>
            <w:tcW w:w="1417" w:type="dxa"/>
            <w:tcBorders>
              <w:top w:val="single" w:sz="4" w:space="0" w:color="auto"/>
            </w:tcBorders>
            <w:vAlign w:val="center"/>
          </w:tcPr>
          <w:p w14:paraId="05BA832F"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7 NRSI</w:t>
            </w:r>
          </w:p>
        </w:tc>
        <w:tc>
          <w:tcPr>
            <w:tcW w:w="1559" w:type="dxa"/>
            <w:tcBorders>
              <w:top w:val="single" w:sz="4" w:space="0" w:color="auto"/>
            </w:tcBorders>
            <w:vAlign w:val="center"/>
          </w:tcPr>
          <w:p w14:paraId="5F474E35"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AC, CC, other</w:t>
            </w:r>
          </w:p>
        </w:tc>
        <w:tc>
          <w:tcPr>
            <w:tcW w:w="1560" w:type="dxa"/>
            <w:tcBorders>
              <w:top w:val="single" w:sz="4" w:space="0" w:color="auto"/>
            </w:tcBorders>
            <w:vAlign w:val="center"/>
          </w:tcPr>
          <w:p w14:paraId="4D902091"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LC, RC</w:t>
            </w:r>
          </w:p>
        </w:tc>
        <w:tc>
          <w:tcPr>
            <w:tcW w:w="1559" w:type="dxa"/>
            <w:tcBorders>
              <w:top w:val="single" w:sz="4" w:space="0" w:color="auto"/>
            </w:tcBorders>
            <w:vAlign w:val="center"/>
          </w:tcPr>
          <w:p w14:paraId="2D3E484C"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IOC</w:t>
            </w:r>
          </w:p>
        </w:tc>
        <w:tc>
          <w:tcPr>
            <w:tcW w:w="1134" w:type="dxa"/>
            <w:tcBorders>
              <w:top w:val="single" w:sz="4" w:space="0" w:color="auto"/>
            </w:tcBorders>
            <w:vAlign w:val="center"/>
          </w:tcPr>
          <w:p w14:paraId="49685B7C"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377***</w:t>
            </w:r>
          </w:p>
        </w:tc>
        <w:tc>
          <w:tcPr>
            <w:tcW w:w="1134" w:type="dxa"/>
            <w:tcBorders>
              <w:top w:val="single" w:sz="4" w:space="0" w:color="auto"/>
            </w:tcBorders>
            <w:vAlign w:val="center"/>
          </w:tcPr>
          <w:p w14:paraId="438A6FA6"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377***</w:t>
            </w:r>
          </w:p>
        </w:tc>
        <w:tc>
          <w:tcPr>
            <w:tcW w:w="850" w:type="dxa"/>
            <w:tcBorders>
              <w:top w:val="single" w:sz="4" w:space="0" w:color="auto"/>
            </w:tcBorders>
            <w:vAlign w:val="center"/>
          </w:tcPr>
          <w:p w14:paraId="30EA17B6"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highlight w:val="cyan"/>
              </w:rPr>
            </w:pPr>
            <w:r w:rsidRPr="004F5732">
              <w:rPr>
                <w:rFonts w:ascii="Times New Roman" w:eastAsia="Calibri" w:hAnsi="Times New Roman" w:cs="Times New Roman"/>
                <w:color w:val="000000" w:themeColor="text1"/>
                <w:sz w:val="24"/>
                <w:szCs w:val="24"/>
              </w:rPr>
              <w:t>481</w:t>
            </w:r>
            <w:r w:rsidRPr="004F5732">
              <w:rPr>
                <w:rFonts w:ascii="Times New Roman" w:eastAsia="Calibri" w:hAnsi="Times New Roman" w:cs="Times New Roman"/>
                <w:color w:val="000000" w:themeColor="text1"/>
                <w:sz w:val="24"/>
                <w:szCs w:val="24"/>
                <w:vertAlign w:val="superscript"/>
              </w:rPr>
              <w:t>***</w:t>
            </w:r>
          </w:p>
        </w:tc>
        <w:tc>
          <w:tcPr>
            <w:tcW w:w="1276" w:type="dxa"/>
            <w:tcBorders>
              <w:top w:val="single" w:sz="4" w:space="0" w:color="auto"/>
              <w:bottom w:val="single" w:sz="4" w:space="0" w:color="auto"/>
            </w:tcBorders>
            <w:vAlign w:val="center"/>
          </w:tcPr>
          <w:p w14:paraId="1F9C63E1"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highlight w:val="red"/>
              </w:rPr>
            </w:pPr>
            <w:r w:rsidRPr="004F5732">
              <w:rPr>
                <w:rFonts w:ascii="Times New Roman" w:eastAsia="Calibri" w:hAnsi="Times New Roman" w:cs="Times New Roman"/>
                <w:color w:val="000000" w:themeColor="text1"/>
                <w:sz w:val="24"/>
                <w:szCs w:val="24"/>
              </w:rPr>
              <w:t>Yes</w:t>
            </w:r>
          </w:p>
        </w:tc>
        <w:tc>
          <w:tcPr>
            <w:tcW w:w="992" w:type="dxa"/>
            <w:tcBorders>
              <w:top w:val="single" w:sz="4" w:space="0" w:color="auto"/>
              <w:bottom w:val="single" w:sz="4" w:space="0" w:color="auto"/>
            </w:tcBorders>
            <w:vAlign w:val="center"/>
          </w:tcPr>
          <w:p w14:paraId="4DB08282"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highlight w:val="red"/>
              </w:rPr>
            </w:pPr>
            <w:r w:rsidRPr="004F5732">
              <w:rPr>
                <w:rFonts w:ascii="Times New Roman" w:eastAsia="Calibri" w:hAnsi="Times New Roman" w:cs="Times New Roman"/>
                <w:color w:val="000000" w:themeColor="text1"/>
                <w:sz w:val="24"/>
                <w:szCs w:val="24"/>
              </w:rPr>
              <w:t>Yes</w:t>
            </w:r>
          </w:p>
        </w:tc>
        <w:tc>
          <w:tcPr>
            <w:tcW w:w="709" w:type="dxa"/>
            <w:tcBorders>
              <w:top w:val="single" w:sz="4" w:space="0" w:color="auto"/>
              <w:bottom w:val="single" w:sz="4" w:space="0" w:color="auto"/>
            </w:tcBorders>
            <w:vAlign w:val="center"/>
          </w:tcPr>
          <w:p w14:paraId="078B91EB"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highlight w:val="red"/>
              </w:rPr>
            </w:pPr>
            <w:r w:rsidRPr="004F5732">
              <w:rPr>
                <w:rFonts w:ascii="Times New Roman" w:eastAsia="Calibri" w:hAnsi="Times New Roman" w:cs="Times New Roman"/>
                <w:color w:val="000000" w:themeColor="text1"/>
                <w:sz w:val="24"/>
                <w:szCs w:val="24"/>
              </w:rPr>
              <w:t>No</w:t>
            </w:r>
          </w:p>
        </w:tc>
      </w:tr>
      <w:tr w:rsidR="00D74817" w:rsidRPr="004F5732" w14:paraId="5530053F" w14:textId="77777777" w:rsidTr="0018505E">
        <w:tc>
          <w:tcPr>
            <w:tcW w:w="458" w:type="dxa"/>
            <w:tcBorders>
              <w:top w:val="single" w:sz="4" w:space="0" w:color="auto"/>
              <w:bottom w:val="single" w:sz="4" w:space="0" w:color="auto"/>
            </w:tcBorders>
            <w:vAlign w:val="center"/>
          </w:tcPr>
          <w:p w14:paraId="3C2A2611"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6</w:t>
            </w:r>
          </w:p>
        </w:tc>
        <w:tc>
          <w:tcPr>
            <w:tcW w:w="1664" w:type="dxa"/>
            <w:vAlign w:val="center"/>
          </w:tcPr>
          <w:p w14:paraId="380336A3"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Liu Y et al. (2020)</w:t>
            </w:r>
          </w:p>
        </w:tc>
        <w:tc>
          <w:tcPr>
            <w:tcW w:w="1417" w:type="dxa"/>
            <w:tcBorders>
              <w:top w:val="single" w:sz="4" w:space="0" w:color="auto"/>
              <w:bottom w:val="single" w:sz="4" w:space="0" w:color="auto"/>
            </w:tcBorders>
            <w:vAlign w:val="center"/>
          </w:tcPr>
          <w:p w14:paraId="6E53EA99"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11 NRSI</w:t>
            </w:r>
          </w:p>
        </w:tc>
        <w:tc>
          <w:tcPr>
            <w:tcW w:w="1559" w:type="dxa"/>
            <w:tcBorders>
              <w:top w:val="single" w:sz="4" w:space="0" w:color="auto"/>
              <w:bottom w:val="single" w:sz="4" w:space="0" w:color="auto"/>
            </w:tcBorders>
            <w:vAlign w:val="center"/>
          </w:tcPr>
          <w:p w14:paraId="245BD231"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AC, CC</w:t>
            </w:r>
          </w:p>
        </w:tc>
        <w:tc>
          <w:tcPr>
            <w:tcW w:w="1560" w:type="dxa"/>
            <w:tcBorders>
              <w:top w:val="single" w:sz="4" w:space="0" w:color="auto"/>
              <w:bottom w:val="single" w:sz="4" w:space="0" w:color="auto"/>
            </w:tcBorders>
            <w:vAlign w:val="center"/>
          </w:tcPr>
          <w:p w14:paraId="719B56C6"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LC, RC</w:t>
            </w:r>
          </w:p>
        </w:tc>
        <w:tc>
          <w:tcPr>
            <w:tcW w:w="1559" w:type="dxa"/>
            <w:tcBorders>
              <w:top w:val="single" w:sz="4" w:space="0" w:color="auto"/>
              <w:bottom w:val="single" w:sz="4" w:space="0" w:color="auto"/>
            </w:tcBorders>
            <w:vAlign w:val="center"/>
          </w:tcPr>
          <w:p w14:paraId="6F5CD3E0"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WLI</w:t>
            </w:r>
          </w:p>
        </w:tc>
        <w:tc>
          <w:tcPr>
            <w:tcW w:w="1134" w:type="dxa"/>
            <w:tcBorders>
              <w:top w:val="single" w:sz="4" w:space="0" w:color="auto"/>
              <w:bottom w:val="single" w:sz="4" w:space="0" w:color="auto"/>
            </w:tcBorders>
            <w:vAlign w:val="center"/>
          </w:tcPr>
          <w:p w14:paraId="57393295"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1292</w:t>
            </w:r>
          </w:p>
        </w:tc>
        <w:tc>
          <w:tcPr>
            <w:tcW w:w="1134" w:type="dxa"/>
            <w:tcBorders>
              <w:top w:val="single" w:sz="4" w:space="0" w:color="auto"/>
              <w:bottom w:val="single" w:sz="4" w:space="0" w:color="auto"/>
            </w:tcBorders>
            <w:vAlign w:val="center"/>
          </w:tcPr>
          <w:p w14:paraId="485661DC"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929</w:t>
            </w:r>
          </w:p>
        </w:tc>
        <w:tc>
          <w:tcPr>
            <w:tcW w:w="850" w:type="dxa"/>
            <w:tcBorders>
              <w:top w:val="single" w:sz="4" w:space="0" w:color="auto"/>
              <w:bottom w:val="single" w:sz="4" w:space="0" w:color="auto"/>
            </w:tcBorders>
            <w:vAlign w:val="center"/>
          </w:tcPr>
          <w:p w14:paraId="34F505B2"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2221</w:t>
            </w:r>
          </w:p>
        </w:tc>
        <w:tc>
          <w:tcPr>
            <w:tcW w:w="1276" w:type="dxa"/>
            <w:tcBorders>
              <w:top w:val="single" w:sz="4" w:space="0" w:color="auto"/>
              <w:bottom w:val="single" w:sz="4" w:space="0" w:color="auto"/>
            </w:tcBorders>
            <w:vAlign w:val="center"/>
          </w:tcPr>
          <w:p w14:paraId="36E85029"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Yes</w:t>
            </w:r>
          </w:p>
        </w:tc>
        <w:tc>
          <w:tcPr>
            <w:tcW w:w="992" w:type="dxa"/>
            <w:tcBorders>
              <w:top w:val="single" w:sz="4" w:space="0" w:color="auto"/>
              <w:bottom w:val="single" w:sz="4" w:space="0" w:color="auto"/>
            </w:tcBorders>
            <w:vAlign w:val="center"/>
          </w:tcPr>
          <w:p w14:paraId="09580E36"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Yes</w:t>
            </w:r>
          </w:p>
        </w:tc>
        <w:tc>
          <w:tcPr>
            <w:tcW w:w="709" w:type="dxa"/>
            <w:tcBorders>
              <w:top w:val="single" w:sz="4" w:space="0" w:color="auto"/>
              <w:bottom w:val="single" w:sz="4" w:space="0" w:color="auto"/>
            </w:tcBorders>
            <w:vAlign w:val="center"/>
          </w:tcPr>
          <w:p w14:paraId="1225F4E1"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No</w:t>
            </w:r>
          </w:p>
        </w:tc>
      </w:tr>
      <w:tr w:rsidR="00D74817" w:rsidRPr="004F5732" w14:paraId="01E860DB" w14:textId="77777777" w:rsidTr="0018505E">
        <w:tc>
          <w:tcPr>
            <w:tcW w:w="458" w:type="dxa"/>
            <w:tcBorders>
              <w:top w:val="single" w:sz="4" w:space="0" w:color="auto"/>
            </w:tcBorders>
            <w:vAlign w:val="center"/>
          </w:tcPr>
          <w:p w14:paraId="2E4633DB"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7</w:t>
            </w:r>
          </w:p>
        </w:tc>
        <w:tc>
          <w:tcPr>
            <w:tcW w:w="1664" w:type="dxa"/>
            <w:vAlign w:val="center"/>
          </w:tcPr>
          <w:p w14:paraId="56401699"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proofErr w:type="spellStart"/>
            <w:r w:rsidRPr="004F5732">
              <w:rPr>
                <w:rFonts w:ascii="Times New Roman" w:eastAsia="Calibri" w:hAnsi="Times New Roman" w:cs="Times New Roman"/>
                <w:color w:val="000000" w:themeColor="text1"/>
                <w:sz w:val="24"/>
                <w:szCs w:val="24"/>
              </w:rPr>
              <w:t>Vlek</w:t>
            </w:r>
            <w:proofErr w:type="spellEnd"/>
            <w:r w:rsidRPr="004F5732">
              <w:rPr>
                <w:rFonts w:ascii="Times New Roman" w:eastAsia="Calibri" w:hAnsi="Times New Roman" w:cs="Times New Roman"/>
                <w:color w:val="000000" w:themeColor="text1"/>
                <w:sz w:val="24"/>
                <w:szCs w:val="24"/>
              </w:rPr>
              <w:t xml:space="preserve"> SL et al (2017)</w:t>
            </w:r>
          </w:p>
        </w:tc>
        <w:tc>
          <w:tcPr>
            <w:tcW w:w="1417" w:type="dxa"/>
            <w:tcBorders>
              <w:top w:val="single" w:sz="4" w:space="0" w:color="auto"/>
            </w:tcBorders>
            <w:vAlign w:val="center"/>
          </w:tcPr>
          <w:p w14:paraId="73AFD4B4"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19 NRSI*</w:t>
            </w:r>
          </w:p>
        </w:tc>
        <w:tc>
          <w:tcPr>
            <w:tcW w:w="1559" w:type="dxa"/>
            <w:tcBorders>
              <w:top w:val="single" w:sz="4" w:space="0" w:color="auto"/>
            </w:tcBorders>
            <w:vAlign w:val="center"/>
          </w:tcPr>
          <w:p w14:paraId="3B7FF786"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AC, CC, other</w:t>
            </w:r>
          </w:p>
        </w:tc>
        <w:tc>
          <w:tcPr>
            <w:tcW w:w="1560" w:type="dxa"/>
            <w:tcBorders>
              <w:top w:val="single" w:sz="4" w:space="0" w:color="auto"/>
            </w:tcBorders>
            <w:vAlign w:val="center"/>
          </w:tcPr>
          <w:p w14:paraId="3747AC84"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LC, RC, SILS</w:t>
            </w:r>
          </w:p>
        </w:tc>
        <w:tc>
          <w:tcPr>
            <w:tcW w:w="1559" w:type="dxa"/>
            <w:tcBorders>
              <w:top w:val="single" w:sz="4" w:space="0" w:color="auto"/>
            </w:tcBorders>
            <w:vAlign w:val="center"/>
          </w:tcPr>
          <w:p w14:paraId="53B21FD0"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IOC</w:t>
            </w:r>
          </w:p>
        </w:tc>
        <w:tc>
          <w:tcPr>
            <w:tcW w:w="1134" w:type="dxa"/>
            <w:tcBorders>
              <w:top w:val="single" w:sz="4" w:space="0" w:color="auto"/>
            </w:tcBorders>
            <w:vAlign w:val="center"/>
          </w:tcPr>
          <w:p w14:paraId="737B62EC"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215</w:t>
            </w:r>
          </w:p>
        </w:tc>
        <w:tc>
          <w:tcPr>
            <w:tcW w:w="1134" w:type="dxa"/>
            <w:tcBorders>
              <w:top w:val="single" w:sz="4" w:space="0" w:color="auto"/>
            </w:tcBorders>
            <w:vAlign w:val="center"/>
          </w:tcPr>
          <w:p w14:paraId="5F8EFB4F"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215</w:t>
            </w:r>
          </w:p>
        </w:tc>
        <w:tc>
          <w:tcPr>
            <w:tcW w:w="850" w:type="dxa"/>
            <w:tcBorders>
              <w:top w:val="single" w:sz="4" w:space="0" w:color="auto"/>
            </w:tcBorders>
            <w:vAlign w:val="center"/>
          </w:tcPr>
          <w:p w14:paraId="0B4BDE0B"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430</w:t>
            </w:r>
          </w:p>
        </w:tc>
        <w:tc>
          <w:tcPr>
            <w:tcW w:w="1276" w:type="dxa"/>
            <w:tcBorders>
              <w:top w:val="single" w:sz="4" w:space="0" w:color="auto"/>
              <w:bottom w:val="single" w:sz="4" w:space="0" w:color="auto"/>
            </w:tcBorders>
            <w:vAlign w:val="center"/>
          </w:tcPr>
          <w:p w14:paraId="78920563"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Yes</w:t>
            </w:r>
          </w:p>
        </w:tc>
        <w:tc>
          <w:tcPr>
            <w:tcW w:w="992" w:type="dxa"/>
            <w:tcBorders>
              <w:top w:val="single" w:sz="4" w:space="0" w:color="auto"/>
              <w:bottom w:val="single" w:sz="4" w:space="0" w:color="auto"/>
            </w:tcBorders>
            <w:vAlign w:val="center"/>
          </w:tcPr>
          <w:p w14:paraId="14E5AC6A"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Yes</w:t>
            </w:r>
          </w:p>
        </w:tc>
        <w:tc>
          <w:tcPr>
            <w:tcW w:w="709" w:type="dxa"/>
            <w:tcBorders>
              <w:top w:val="single" w:sz="4" w:space="0" w:color="auto"/>
              <w:bottom w:val="single" w:sz="4" w:space="0" w:color="auto"/>
            </w:tcBorders>
            <w:vAlign w:val="center"/>
          </w:tcPr>
          <w:p w14:paraId="4A142551" w14:textId="77777777" w:rsidR="00D74817" w:rsidRPr="004F5732" w:rsidRDefault="00D74817"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No</w:t>
            </w:r>
          </w:p>
        </w:tc>
      </w:tr>
    </w:tbl>
    <w:p w14:paraId="4AD86F86" w14:textId="77777777" w:rsidR="00D74817" w:rsidRPr="004F5732" w:rsidRDefault="00D74817" w:rsidP="00D74817">
      <w:pPr>
        <w:spacing w:after="0" w:line="240" w:lineRule="auto"/>
        <w:ind w:firstLine="709"/>
        <w:jc w:val="both"/>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RCT – randomized controlled trial, NRSI - non-randomized studies of interventions, WLI - laparoscopic cholecystectomy with conventional White Light Imaging, IOC - intraoperative cholangiography, LC – laparoscopic cholecystectomy, RC – robotic laparoscopic cholecystectomy, SILS – single incision laparoscopic surgery, AC – acute cholecystitis, CC – chronic cholecystitis, other -  biliary colic, resolved acute cholecystitis, pancreatitis, ERCP treated choledocholithiasis,  gallbladder polyp, gallbladder empyema</w:t>
      </w:r>
    </w:p>
    <w:p w14:paraId="6C3B49D6" w14:textId="77777777" w:rsidR="00D74817" w:rsidRPr="004F5732" w:rsidRDefault="00D74817" w:rsidP="00D74817">
      <w:pPr>
        <w:spacing w:after="0" w:line="240" w:lineRule="auto"/>
        <w:ind w:firstLine="709"/>
        <w:jc w:val="both"/>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 – four trials included in the meta-analysis, ** –</w:t>
      </w:r>
      <w:r w:rsidRPr="004F5732">
        <w:rPr>
          <w:color w:val="000000" w:themeColor="text1"/>
        </w:rPr>
        <w:t xml:space="preserve"> </w:t>
      </w:r>
      <w:r w:rsidRPr="004F5732">
        <w:rPr>
          <w:rFonts w:ascii="Times New Roman" w:eastAsia="Calibri" w:hAnsi="Times New Roman" w:cs="Times New Roman"/>
          <w:color w:val="000000" w:themeColor="text1"/>
          <w:sz w:val="24"/>
          <w:szCs w:val="24"/>
        </w:rPr>
        <w:t xml:space="preserve">varies across comparisons, *** – the same patients, different patients were enrolled into each arm </w:t>
      </w:r>
    </w:p>
    <w:p w14:paraId="06D4D45E" w14:textId="77777777" w:rsidR="008257FF" w:rsidRPr="00AD0E56" w:rsidRDefault="008257FF" w:rsidP="008257FF">
      <w:pPr>
        <w:spacing w:after="0" w:line="360" w:lineRule="auto"/>
        <w:ind w:firstLine="709"/>
        <w:jc w:val="both"/>
        <w:rPr>
          <w:rFonts w:ascii="Times New Roman" w:hAnsi="Times New Roman" w:cs="Times New Roman"/>
          <w:b/>
          <w:color w:val="000000" w:themeColor="text1"/>
          <w:sz w:val="28"/>
          <w:szCs w:val="28"/>
        </w:rPr>
      </w:pPr>
    </w:p>
    <w:p w14:paraId="193A0EF2" w14:textId="77777777" w:rsidR="008257FF" w:rsidRPr="00AD0E56" w:rsidRDefault="008257FF" w:rsidP="008257FF">
      <w:pPr>
        <w:spacing w:after="0" w:line="360" w:lineRule="auto"/>
        <w:ind w:firstLine="709"/>
        <w:jc w:val="both"/>
        <w:rPr>
          <w:rFonts w:ascii="Times New Roman" w:hAnsi="Times New Roman" w:cs="Times New Roman"/>
          <w:b/>
          <w:color w:val="000000" w:themeColor="text1"/>
          <w:sz w:val="28"/>
          <w:szCs w:val="28"/>
        </w:rPr>
      </w:pPr>
    </w:p>
    <w:p w14:paraId="296C4ACB" w14:textId="20509067" w:rsidR="00141306" w:rsidRPr="00341197" w:rsidRDefault="00141306" w:rsidP="00141306">
      <w:pPr>
        <w:spacing w:after="0" w:line="360" w:lineRule="auto"/>
        <w:ind w:firstLine="709"/>
        <w:jc w:val="both"/>
        <w:rPr>
          <w:rFonts w:ascii="Times New Roman" w:eastAsia="Calibri" w:hAnsi="Times New Roman" w:cs="Times New Roman"/>
          <w:color w:val="000000" w:themeColor="text1"/>
          <w:sz w:val="28"/>
          <w:szCs w:val="28"/>
        </w:rPr>
      </w:pPr>
      <w:r w:rsidRPr="00341197">
        <w:rPr>
          <w:rFonts w:ascii="Times New Roman" w:eastAsia="Calibri" w:hAnsi="Times New Roman" w:cs="Times New Roman"/>
          <w:b/>
          <w:color w:val="000000" w:themeColor="text1"/>
          <w:sz w:val="28"/>
          <w:szCs w:val="28"/>
        </w:rPr>
        <w:lastRenderedPageBreak/>
        <w:t>Supplementary Table S</w:t>
      </w:r>
      <w:r w:rsidR="00BF7F4C">
        <w:rPr>
          <w:rFonts w:ascii="Times New Roman" w:eastAsia="Calibri" w:hAnsi="Times New Roman" w:cs="Times New Roman"/>
          <w:b/>
          <w:color w:val="000000" w:themeColor="text1"/>
          <w:sz w:val="28"/>
          <w:szCs w:val="28"/>
        </w:rPr>
        <w:t>4</w:t>
      </w:r>
      <w:r w:rsidRPr="00341197">
        <w:rPr>
          <w:rFonts w:ascii="Times New Roman" w:eastAsia="Calibri" w:hAnsi="Times New Roman" w:cs="Times New Roman"/>
          <w:color w:val="000000" w:themeColor="text1"/>
          <w:sz w:val="28"/>
          <w:szCs w:val="28"/>
        </w:rPr>
        <w:t>. The main results of meta-analyses for time to identification of biliary structures</w:t>
      </w: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9"/>
        <w:gridCol w:w="1574"/>
        <w:gridCol w:w="6279"/>
        <w:gridCol w:w="6279"/>
      </w:tblGrid>
      <w:tr w:rsidR="00141306" w:rsidRPr="00341197" w14:paraId="0C40F97F" w14:textId="77777777" w:rsidTr="0018505E">
        <w:trPr>
          <w:trHeight w:val="638"/>
        </w:trPr>
        <w:tc>
          <w:tcPr>
            <w:tcW w:w="469" w:type="dxa"/>
            <w:vAlign w:val="center"/>
          </w:tcPr>
          <w:p w14:paraId="3A7E196D" w14:textId="77777777" w:rsidR="00141306" w:rsidRPr="00341197" w:rsidRDefault="00141306"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w:t>
            </w:r>
          </w:p>
        </w:tc>
        <w:tc>
          <w:tcPr>
            <w:tcW w:w="1574" w:type="dxa"/>
            <w:vAlign w:val="center"/>
          </w:tcPr>
          <w:p w14:paraId="12A22F9C" w14:textId="77777777" w:rsidR="00141306" w:rsidRPr="00341197" w:rsidRDefault="00141306"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Research groups</w:t>
            </w:r>
          </w:p>
        </w:tc>
        <w:tc>
          <w:tcPr>
            <w:tcW w:w="6279" w:type="dxa"/>
            <w:vAlign w:val="center"/>
          </w:tcPr>
          <w:p w14:paraId="7309324F" w14:textId="77777777" w:rsidR="00141306" w:rsidRPr="00341197" w:rsidRDefault="00141306"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Conclusions on time to identification of biliary structures</w:t>
            </w:r>
          </w:p>
        </w:tc>
        <w:tc>
          <w:tcPr>
            <w:tcW w:w="6279" w:type="dxa"/>
            <w:vAlign w:val="center"/>
          </w:tcPr>
          <w:p w14:paraId="42DBFB35" w14:textId="77777777" w:rsidR="00141306" w:rsidRPr="00341197" w:rsidRDefault="00141306"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Bile structure identification rate</w:t>
            </w:r>
          </w:p>
        </w:tc>
      </w:tr>
      <w:tr w:rsidR="00141306" w:rsidRPr="00341197" w14:paraId="3E4B060C" w14:textId="77777777" w:rsidTr="0018505E">
        <w:tc>
          <w:tcPr>
            <w:tcW w:w="469" w:type="dxa"/>
            <w:tcBorders>
              <w:top w:val="single" w:sz="4" w:space="0" w:color="auto"/>
              <w:bottom w:val="single" w:sz="4" w:space="0" w:color="auto"/>
            </w:tcBorders>
            <w:vAlign w:val="center"/>
          </w:tcPr>
          <w:p w14:paraId="33B03D6D" w14:textId="77777777" w:rsidR="00141306" w:rsidRPr="00341197" w:rsidRDefault="00141306" w:rsidP="0018505E">
            <w:pPr>
              <w:spacing w:after="0" w:line="240" w:lineRule="auto"/>
              <w:jc w:val="center"/>
              <w:rPr>
                <w:rFonts w:ascii="Times New Roman" w:eastAsia="Calibri" w:hAnsi="Times New Roman" w:cs="Times New Roman"/>
                <w:b/>
                <w:bCs/>
                <w:color w:val="000000" w:themeColor="text1"/>
                <w:sz w:val="24"/>
                <w:szCs w:val="24"/>
              </w:rPr>
            </w:pPr>
            <w:r w:rsidRPr="00341197">
              <w:rPr>
                <w:rFonts w:ascii="Times New Roman" w:eastAsia="Calibri" w:hAnsi="Times New Roman" w:cs="Times New Roman"/>
                <w:color w:val="000000" w:themeColor="text1"/>
                <w:sz w:val="24"/>
                <w:szCs w:val="24"/>
              </w:rPr>
              <w:t>1</w:t>
            </w:r>
          </w:p>
        </w:tc>
        <w:tc>
          <w:tcPr>
            <w:tcW w:w="1574" w:type="dxa"/>
            <w:tcBorders>
              <w:top w:val="single" w:sz="4" w:space="0" w:color="auto"/>
              <w:bottom w:val="single" w:sz="4" w:space="0" w:color="auto"/>
            </w:tcBorders>
            <w:vAlign w:val="center"/>
          </w:tcPr>
          <w:p w14:paraId="0B315299" w14:textId="77777777" w:rsidR="00141306" w:rsidRPr="00147A3B" w:rsidRDefault="00141306" w:rsidP="0018505E">
            <w:pPr>
              <w:spacing w:after="0" w:line="240" w:lineRule="auto"/>
              <w:jc w:val="center"/>
              <w:rPr>
                <w:rFonts w:ascii="Times New Roman" w:eastAsia="Calibri" w:hAnsi="Times New Roman" w:cs="Times New Roman"/>
                <w:b/>
                <w:bCs/>
                <w:color w:val="000000" w:themeColor="text1"/>
                <w:sz w:val="24"/>
                <w:szCs w:val="24"/>
                <w:lang w:val="ru-RU"/>
              </w:rPr>
            </w:pPr>
            <w:r w:rsidRPr="00341197">
              <w:rPr>
                <w:rFonts w:ascii="Times New Roman" w:eastAsia="Calibri" w:hAnsi="Times New Roman" w:cs="Times New Roman"/>
                <w:color w:val="000000" w:themeColor="text1"/>
                <w:sz w:val="24"/>
                <w:szCs w:val="24"/>
              </w:rPr>
              <w:t>Pimentel T et al. (2025)*</w:t>
            </w:r>
          </w:p>
        </w:tc>
        <w:tc>
          <w:tcPr>
            <w:tcW w:w="6279" w:type="dxa"/>
            <w:tcBorders>
              <w:top w:val="single" w:sz="4" w:space="0" w:color="auto"/>
              <w:left w:val="single" w:sz="4" w:space="0" w:color="auto"/>
              <w:bottom w:val="single" w:sz="4" w:space="0" w:color="auto"/>
              <w:right w:val="single" w:sz="4" w:space="0" w:color="auto"/>
            </w:tcBorders>
            <w:vAlign w:val="center"/>
          </w:tcPr>
          <w:p w14:paraId="7E3A5C71" w14:textId="77777777" w:rsidR="00141306" w:rsidRPr="00341197" w:rsidRDefault="00141306" w:rsidP="0018505E">
            <w:pPr>
              <w:spacing w:after="0" w:line="240" w:lineRule="auto"/>
              <w:jc w:val="center"/>
              <w:rPr>
                <w:rFonts w:ascii="Times New Roman" w:eastAsia="Calibri" w:hAnsi="Times New Roman" w:cs="Times New Roman"/>
                <w:b/>
                <w:bCs/>
                <w:color w:val="000000" w:themeColor="text1"/>
                <w:sz w:val="24"/>
                <w:szCs w:val="24"/>
              </w:rPr>
            </w:pPr>
            <w:r w:rsidRPr="00341197">
              <w:rPr>
                <w:rFonts w:ascii="Times New Roman" w:eastAsia="Calibri" w:hAnsi="Times New Roman" w:cs="Times New Roman"/>
                <w:color w:val="000000" w:themeColor="text1"/>
                <w:sz w:val="24"/>
                <w:szCs w:val="24"/>
              </w:rPr>
              <w:t>No data</w:t>
            </w:r>
          </w:p>
        </w:tc>
        <w:tc>
          <w:tcPr>
            <w:tcW w:w="6279" w:type="dxa"/>
            <w:tcBorders>
              <w:top w:val="single" w:sz="4" w:space="0" w:color="auto"/>
              <w:left w:val="single" w:sz="4" w:space="0" w:color="auto"/>
              <w:bottom w:val="single" w:sz="4" w:space="0" w:color="auto"/>
              <w:right w:val="single" w:sz="4" w:space="0" w:color="auto"/>
            </w:tcBorders>
          </w:tcPr>
          <w:p w14:paraId="1FF96958" w14:textId="77777777" w:rsidR="00141306" w:rsidRPr="00341197" w:rsidRDefault="00141306" w:rsidP="0018505E">
            <w:pPr>
              <w:spacing w:after="0" w:line="240" w:lineRule="auto"/>
              <w:jc w:val="both"/>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No statistically significant differences in cystic duct (</w:t>
            </w:r>
            <w:r w:rsidRPr="00E812B4">
              <w:rPr>
                <w:rFonts w:ascii="Times New Roman" w:eastAsia="Calibri" w:hAnsi="Times New Roman" w:cs="Times New Roman"/>
                <w:color w:val="000000" w:themeColor="text1"/>
                <w:sz w:val="24"/>
                <w:szCs w:val="24"/>
              </w:rPr>
              <w:t xml:space="preserve">OR** </w:t>
            </w:r>
            <w:r w:rsidRPr="00341197">
              <w:rPr>
                <w:rFonts w:ascii="Times New Roman" w:eastAsia="Calibri" w:hAnsi="Times New Roman" w:cs="Times New Roman"/>
                <w:color w:val="000000" w:themeColor="text1"/>
                <w:sz w:val="24"/>
                <w:szCs w:val="24"/>
              </w:rPr>
              <w:t>1.73; CI 0.78-3.86; I</w:t>
            </w:r>
            <w:r w:rsidRPr="00341197">
              <w:rPr>
                <w:rFonts w:ascii="Times New Roman" w:eastAsia="Calibri" w:hAnsi="Times New Roman" w:cs="Times New Roman"/>
                <w:color w:val="000000" w:themeColor="text1"/>
                <w:sz w:val="24"/>
                <w:szCs w:val="24"/>
                <w:vertAlign w:val="superscript"/>
              </w:rPr>
              <w:t>2</w:t>
            </w:r>
            <w:r w:rsidRPr="00341197">
              <w:rPr>
                <w:rFonts w:ascii="Times New Roman" w:eastAsia="Calibri" w:hAnsi="Times New Roman" w:cs="Times New Roman"/>
                <w:color w:val="000000" w:themeColor="text1"/>
                <w:sz w:val="24"/>
                <w:szCs w:val="24"/>
              </w:rPr>
              <w:t xml:space="preserve"> = 32%) or common hepatic duct (OR 2.80; CI, 0.96-8.15; I</w:t>
            </w:r>
            <w:r w:rsidRPr="00341197">
              <w:rPr>
                <w:rFonts w:ascii="Times New Roman" w:eastAsia="Calibri" w:hAnsi="Times New Roman" w:cs="Times New Roman"/>
                <w:color w:val="000000" w:themeColor="text1"/>
                <w:sz w:val="24"/>
                <w:szCs w:val="24"/>
                <w:vertAlign w:val="superscript"/>
              </w:rPr>
              <w:t>2</w:t>
            </w:r>
            <w:r w:rsidRPr="00341197">
              <w:rPr>
                <w:rFonts w:ascii="Times New Roman" w:eastAsia="Calibri" w:hAnsi="Times New Roman" w:cs="Times New Roman"/>
                <w:color w:val="000000" w:themeColor="text1"/>
                <w:sz w:val="24"/>
                <w:szCs w:val="24"/>
              </w:rPr>
              <w:t xml:space="preserve"> = 82%) identification rates</w:t>
            </w:r>
          </w:p>
        </w:tc>
      </w:tr>
      <w:tr w:rsidR="00141306" w:rsidRPr="00341197" w14:paraId="45BA218A" w14:textId="77777777" w:rsidTr="0018505E">
        <w:tc>
          <w:tcPr>
            <w:tcW w:w="469" w:type="dxa"/>
            <w:tcBorders>
              <w:top w:val="single" w:sz="4" w:space="0" w:color="auto"/>
              <w:bottom w:val="single" w:sz="4" w:space="0" w:color="auto"/>
            </w:tcBorders>
            <w:vAlign w:val="center"/>
          </w:tcPr>
          <w:p w14:paraId="5F33D339" w14:textId="77777777" w:rsidR="00141306" w:rsidRPr="00341197" w:rsidRDefault="00141306" w:rsidP="0018505E">
            <w:pPr>
              <w:spacing w:after="0" w:line="240" w:lineRule="auto"/>
              <w:jc w:val="center"/>
              <w:rPr>
                <w:rFonts w:ascii="Times New Roman" w:eastAsia="Calibri" w:hAnsi="Times New Roman" w:cs="Times New Roman"/>
                <w:color w:val="000000" w:themeColor="text1"/>
                <w:sz w:val="24"/>
                <w:szCs w:val="24"/>
              </w:rPr>
            </w:pPr>
            <w:bookmarkStart w:id="0" w:name="_Hlk188798980"/>
            <w:r w:rsidRPr="00341197">
              <w:rPr>
                <w:rFonts w:ascii="Times New Roman" w:eastAsia="Calibri" w:hAnsi="Times New Roman" w:cs="Times New Roman"/>
                <w:color w:val="000000" w:themeColor="text1"/>
                <w:sz w:val="24"/>
                <w:szCs w:val="24"/>
              </w:rPr>
              <w:t>2</w:t>
            </w:r>
          </w:p>
        </w:tc>
        <w:tc>
          <w:tcPr>
            <w:tcW w:w="1574" w:type="dxa"/>
            <w:tcBorders>
              <w:top w:val="single" w:sz="4" w:space="0" w:color="auto"/>
              <w:bottom w:val="single" w:sz="4" w:space="0" w:color="auto"/>
            </w:tcBorders>
            <w:vAlign w:val="center"/>
          </w:tcPr>
          <w:p w14:paraId="623B1BE1" w14:textId="77777777" w:rsidR="00141306" w:rsidRPr="00341197" w:rsidRDefault="00141306"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Tang Y et al. (2024)</w:t>
            </w:r>
          </w:p>
        </w:tc>
        <w:tc>
          <w:tcPr>
            <w:tcW w:w="6279" w:type="dxa"/>
            <w:tcBorders>
              <w:top w:val="single" w:sz="4" w:space="0" w:color="auto"/>
              <w:bottom w:val="single" w:sz="4" w:space="0" w:color="auto"/>
            </w:tcBorders>
            <w:vAlign w:val="center"/>
          </w:tcPr>
          <w:p w14:paraId="10A96F57" w14:textId="77777777" w:rsidR="00141306" w:rsidRPr="00341197" w:rsidRDefault="00141306"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No data</w:t>
            </w:r>
          </w:p>
        </w:tc>
        <w:tc>
          <w:tcPr>
            <w:tcW w:w="6279" w:type="dxa"/>
            <w:tcBorders>
              <w:top w:val="single" w:sz="4" w:space="0" w:color="auto"/>
              <w:bottom w:val="single" w:sz="4" w:space="0" w:color="auto"/>
            </w:tcBorders>
            <w:vAlign w:val="center"/>
          </w:tcPr>
          <w:p w14:paraId="4F2125F6" w14:textId="77777777" w:rsidR="00141306" w:rsidRPr="00341197" w:rsidRDefault="00141306"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No data</w:t>
            </w:r>
          </w:p>
        </w:tc>
      </w:tr>
      <w:bookmarkEnd w:id="0"/>
      <w:tr w:rsidR="00141306" w:rsidRPr="00341197" w14:paraId="3DB2D766" w14:textId="77777777" w:rsidTr="0018505E">
        <w:tc>
          <w:tcPr>
            <w:tcW w:w="469" w:type="dxa"/>
            <w:tcBorders>
              <w:top w:val="single" w:sz="4" w:space="0" w:color="auto"/>
            </w:tcBorders>
            <w:vAlign w:val="center"/>
          </w:tcPr>
          <w:p w14:paraId="10A57670" w14:textId="77777777" w:rsidR="00141306" w:rsidRPr="00341197" w:rsidRDefault="00141306"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3</w:t>
            </w:r>
          </w:p>
        </w:tc>
        <w:tc>
          <w:tcPr>
            <w:tcW w:w="1574" w:type="dxa"/>
            <w:tcBorders>
              <w:top w:val="single" w:sz="4" w:space="0" w:color="auto"/>
            </w:tcBorders>
            <w:vAlign w:val="center"/>
          </w:tcPr>
          <w:p w14:paraId="36BD6F38" w14:textId="77777777" w:rsidR="00141306" w:rsidRPr="00341197" w:rsidRDefault="00141306"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Lie H et al. (2023)</w:t>
            </w:r>
          </w:p>
        </w:tc>
        <w:tc>
          <w:tcPr>
            <w:tcW w:w="6279" w:type="dxa"/>
            <w:tcBorders>
              <w:top w:val="single" w:sz="4" w:space="0" w:color="auto"/>
              <w:bottom w:val="single" w:sz="4" w:space="0" w:color="auto"/>
            </w:tcBorders>
            <w:vAlign w:val="center"/>
          </w:tcPr>
          <w:p w14:paraId="1C608A97" w14:textId="77777777" w:rsidR="00141306" w:rsidRPr="00341197" w:rsidRDefault="00141306" w:rsidP="0018505E">
            <w:pPr>
              <w:spacing w:after="0" w:line="240" w:lineRule="auto"/>
              <w:jc w:val="both"/>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ICG LC was associated with shorter time to biliary structures identification (SMD -0.52 [95% CI -0.78 to -0.26]) in comparison with no use of NIF-ICG</w:t>
            </w:r>
          </w:p>
        </w:tc>
        <w:tc>
          <w:tcPr>
            <w:tcW w:w="6279" w:type="dxa"/>
            <w:tcBorders>
              <w:top w:val="single" w:sz="4" w:space="0" w:color="auto"/>
            </w:tcBorders>
          </w:tcPr>
          <w:p w14:paraId="3EB19521" w14:textId="77777777" w:rsidR="00141306" w:rsidRPr="00341197" w:rsidRDefault="00141306" w:rsidP="0018505E">
            <w:pPr>
              <w:spacing w:after="0" w:line="240" w:lineRule="auto"/>
              <w:jc w:val="both"/>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NIF ICG during LC was associated with better cystic duct identification (CD) (RR 1.24 [95% CI 1.07–1.43], P = .003, I</w:t>
            </w:r>
            <w:r w:rsidRPr="00341197">
              <w:rPr>
                <w:rFonts w:ascii="Times New Roman" w:eastAsia="Calibri" w:hAnsi="Times New Roman" w:cs="Times New Roman"/>
                <w:color w:val="000000" w:themeColor="text1"/>
                <w:sz w:val="24"/>
                <w:szCs w:val="24"/>
                <w:vertAlign w:val="superscript"/>
              </w:rPr>
              <w:t>2</w:t>
            </w:r>
            <w:r w:rsidRPr="00341197">
              <w:rPr>
                <w:rFonts w:ascii="Times New Roman" w:eastAsia="Calibri" w:hAnsi="Times New Roman" w:cs="Times New Roman"/>
                <w:color w:val="000000" w:themeColor="text1"/>
                <w:sz w:val="24"/>
                <w:szCs w:val="24"/>
              </w:rPr>
              <w:t xml:space="preserve"> = 94%) and better common bile duct (CBD) identification (RR 1.31 [95% CI 1.07–1.60], P = .009, I</w:t>
            </w:r>
            <w:r w:rsidRPr="00341197">
              <w:rPr>
                <w:rFonts w:ascii="Times New Roman" w:eastAsia="Calibri" w:hAnsi="Times New Roman" w:cs="Times New Roman"/>
                <w:color w:val="000000" w:themeColor="text1"/>
                <w:sz w:val="24"/>
                <w:szCs w:val="24"/>
                <w:vertAlign w:val="superscript"/>
              </w:rPr>
              <w:t>2</w:t>
            </w:r>
            <w:r w:rsidRPr="00341197">
              <w:rPr>
                <w:rFonts w:ascii="Times New Roman" w:eastAsia="Calibri" w:hAnsi="Times New Roman" w:cs="Times New Roman"/>
                <w:color w:val="000000" w:themeColor="text1"/>
                <w:sz w:val="24"/>
                <w:szCs w:val="24"/>
              </w:rPr>
              <w:t xml:space="preserve"> = 90%)</w:t>
            </w:r>
          </w:p>
        </w:tc>
      </w:tr>
      <w:tr w:rsidR="00141306" w:rsidRPr="00341197" w14:paraId="4BC62607" w14:textId="77777777" w:rsidTr="0018505E">
        <w:tc>
          <w:tcPr>
            <w:tcW w:w="469" w:type="dxa"/>
            <w:vAlign w:val="center"/>
          </w:tcPr>
          <w:p w14:paraId="10FE37AE" w14:textId="77777777" w:rsidR="00141306" w:rsidRPr="00341197" w:rsidRDefault="00141306"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4</w:t>
            </w:r>
          </w:p>
        </w:tc>
        <w:tc>
          <w:tcPr>
            <w:tcW w:w="1574" w:type="dxa"/>
            <w:vAlign w:val="center"/>
          </w:tcPr>
          <w:p w14:paraId="03AAB69A" w14:textId="77777777" w:rsidR="00141306" w:rsidRPr="00341197" w:rsidRDefault="00141306"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Dip F et al. (2021)</w:t>
            </w:r>
          </w:p>
        </w:tc>
        <w:tc>
          <w:tcPr>
            <w:tcW w:w="6279" w:type="dxa"/>
            <w:tcBorders>
              <w:top w:val="single" w:sz="4" w:space="0" w:color="auto"/>
              <w:bottom w:val="single" w:sz="4" w:space="0" w:color="auto"/>
            </w:tcBorders>
            <w:vAlign w:val="center"/>
          </w:tcPr>
          <w:p w14:paraId="472BE1C0" w14:textId="77777777" w:rsidR="00141306" w:rsidRPr="00341197" w:rsidRDefault="00141306"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Narrative review of primary researches</w:t>
            </w:r>
          </w:p>
        </w:tc>
        <w:tc>
          <w:tcPr>
            <w:tcW w:w="6279" w:type="dxa"/>
            <w:vAlign w:val="center"/>
          </w:tcPr>
          <w:p w14:paraId="7980583D" w14:textId="77777777" w:rsidR="00141306" w:rsidRPr="00341197" w:rsidRDefault="00141306"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No data</w:t>
            </w:r>
          </w:p>
        </w:tc>
      </w:tr>
      <w:tr w:rsidR="00141306" w:rsidRPr="00341197" w14:paraId="60563A08" w14:textId="77777777" w:rsidTr="0018505E">
        <w:tc>
          <w:tcPr>
            <w:tcW w:w="469" w:type="dxa"/>
            <w:tcBorders>
              <w:bottom w:val="single" w:sz="4" w:space="0" w:color="auto"/>
            </w:tcBorders>
            <w:vAlign w:val="center"/>
          </w:tcPr>
          <w:p w14:paraId="0BADBCC7" w14:textId="77777777" w:rsidR="00141306" w:rsidRPr="00341197" w:rsidRDefault="00141306"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5</w:t>
            </w:r>
          </w:p>
        </w:tc>
        <w:tc>
          <w:tcPr>
            <w:tcW w:w="1574" w:type="dxa"/>
            <w:tcBorders>
              <w:bottom w:val="single" w:sz="4" w:space="0" w:color="auto"/>
            </w:tcBorders>
            <w:vAlign w:val="center"/>
          </w:tcPr>
          <w:p w14:paraId="232FD6CA" w14:textId="77777777" w:rsidR="00141306" w:rsidRPr="00341197" w:rsidRDefault="00141306"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Liu Y</w:t>
            </w:r>
            <w:r w:rsidRPr="00341197">
              <w:rPr>
                <w:rFonts w:ascii="Times New Roman" w:hAnsi="Times New Roman" w:cs="Times New Roman"/>
                <w:color w:val="000000" w:themeColor="text1"/>
                <w:sz w:val="24"/>
                <w:szCs w:val="24"/>
              </w:rPr>
              <w:t xml:space="preserve"> </w:t>
            </w:r>
            <w:r w:rsidRPr="00341197">
              <w:rPr>
                <w:rFonts w:ascii="Times New Roman" w:eastAsia="Calibri" w:hAnsi="Times New Roman" w:cs="Times New Roman"/>
                <w:color w:val="000000" w:themeColor="text1"/>
                <w:sz w:val="24"/>
                <w:szCs w:val="24"/>
              </w:rPr>
              <w:t>et al. (2020)</w:t>
            </w:r>
          </w:p>
        </w:tc>
        <w:tc>
          <w:tcPr>
            <w:tcW w:w="6279" w:type="dxa"/>
            <w:tcBorders>
              <w:top w:val="single" w:sz="4" w:space="0" w:color="auto"/>
              <w:bottom w:val="single" w:sz="4" w:space="0" w:color="auto"/>
            </w:tcBorders>
            <w:vAlign w:val="center"/>
          </w:tcPr>
          <w:p w14:paraId="7D4FDB92" w14:textId="77777777" w:rsidR="00141306" w:rsidRPr="00341197" w:rsidRDefault="00141306" w:rsidP="0018505E">
            <w:pPr>
              <w:spacing w:after="0" w:line="240" w:lineRule="auto"/>
              <w:jc w:val="both"/>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ICG was associated with shorter time to biliary structures identification (SMD = -2.34; 95% CI = -2.58 – -2.10</w:t>
            </w:r>
          </w:p>
        </w:tc>
        <w:tc>
          <w:tcPr>
            <w:tcW w:w="6279" w:type="dxa"/>
            <w:tcBorders>
              <w:bottom w:val="single" w:sz="4" w:space="0" w:color="auto"/>
            </w:tcBorders>
          </w:tcPr>
          <w:p w14:paraId="7BA76839" w14:textId="77777777" w:rsidR="00141306" w:rsidRPr="00341197" w:rsidRDefault="00141306" w:rsidP="0018505E">
            <w:pPr>
              <w:spacing w:after="0" w:line="240" w:lineRule="auto"/>
              <w:jc w:val="both"/>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The rate of biliary tract identification was higher in the EG group than in the TC group (OR = 2.37; 95% CI = 1.09 – 5.12; P = 0.029)</w:t>
            </w:r>
          </w:p>
        </w:tc>
      </w:tr>
    </w:tbl>
    <w:p w14:paraId="66FD3153" w14:textId="77777777" w:rsidR="00141306" w:rsidRPr="004F5732" w:rsidRDefault="00141306" w:rsidP="00141306">
      <w:pPr>
        <w:spacing w:after="0" w:line="240" w:lineRule="auto"/>
        <w:jc w:val="both"/>
        <w:rPr>
          <w:rFonts w:ascii="Times New Roman" w:hAnsi="Times New Roman" w:cs="Times New Roman"/>
          <w:color w:val="000000" w:themeColor="text1"/>
          <w:sz w:val="24"/>
          <w:szCs w:val="24"/>
          <w:shd w:val="clear" w:color="auto" w:fill="FFFFFF"/>
        </w:rPr>
      </w:pPr>
      <w:bookmarkStart w:id="1" w:name="_Hlk188800666"/>
    </w:p>
    <w:p w14:paraId="1A5A36FD" w14:textId="77777777" w:rsidR="00141306" w:rsidRPr="004F5732" w:rsidRDefault="00141306" w:rsidP="00141306">
      <w:pPr>
        <w:spacing w:after="0" w:line="240" w:lineRule="auto"/>
        <w:jc w:val="both"/>
        <w:rPr>
          <w:rFonts w:ascii="Times New Roman" w:hAnsi="Times New Roman" w:cs="Times New Roman"/>
          <w:color w:val="000000" w:themeColor="text1"/>
          <w:sz w:val="24"/>
          <w:szCs w:val="24"/>
          <w:shd w:val="clear" w:color="auto" w:fill="FFFFFF"/>
        </w:rPr>
      </w:pPr>
      <w:r w:rsidRPr="004F5732">
        <w:rPr>
          <w:rFonts w:ascii="Times New Roman" w:hAnsi="Times New Roman" w:cs="Times New Roman"/>
          <w:color w:val="000000" w:themeColor="text1"/>
          <w:sz w:val="24"/>
          <w:szCs w:val="24"/>
          <w:shd w:val="clear" w:color="auto" w:fill="FFFFFF"/>
        </w:rPr>
        <w:t>ICG LC -</w:t>
      </w:r>
      <w:r w:rsidRPr="004F5732">
        <w:rPr>
          <w:rFonts w:ascii="Times New Roman" w:hAnsi="Times New Roman"/>
          <w:color w:val="000000" w:themeColor="text1"/>
          <w:sz w:val="24"/>
          <w:szCs w:val="24"/>
        </w:rPr>
        <w:t xml:space="preserve"> laparoscopic cholecystectomy with near-infrared fluorescence cholangiography</w:t>
      </w:r>
      <w:r w:rsidRPr="004F5732">
        <w:rPr>
          <w:color w:val="000000" w:themeColor="text1"/>
        </w:rPr>
        <w:t xml:space="preserve"> </w:t>
      </w:r>
      <w:r w:rsidRPr="004F5732">
        <w:rPr>
          <w:rFonts w:ascii="Times New Roman" w:hAnsi="Times New Roman"/>
          <w:color w:val="000000" w:themeColor="text1"/>
          <w:sz w:val="24"/>
          <w:szCs w:val="24"/>
        </w:rPr>
        <w:t>with indocyanine green</w:t>
      </w:r>
      <w:r w:rsidRPr="004F5732">
        <w:rPr>
          <w:rFonts w:ascii="Times New Roman" w:hAnsi="Times New Roman" w:cs="Times New Roman"/>
          <w:color w:val="000000" w:themeColor="text1"/>
          <w:sz w:val="24"/>
          <w:szCs w:val="24"/>
          <w:shd w:val="clear" w:color="auto" w:fill="FFFFFF"/>
        </w:rPr>
        <w:t xml:space="preserve">, BDI – bile duct injury, IOC - intraoperative cholangiography, </w:t>
      </w:r>
      <w:bookmarkEnd w:id="1"/>
      <w:r w:rsidRPr="004F5732">
        <w:rPr>
          <w:rFonts w:ascii="Times New Roman" w:hAnsi="Times New Roman" w:cs="Times New Roman"/>
          <w:color w:val="000000" w:themeColor="text1"/>
          <w:sz w:val="24"/>
          <w:szCs w:val="24"/>
          <w:shd w:val="clear" w:color="auto" w:fill="FFFFFF"/>
        </w:rPr>
        <w:t>RR – relative risk, 95% CI – 95% confidence interval, SMD – Standard Mean Difference, OR – odds ratio</w:t>
      </w:r>
    </w:p>
    <w:p w14:paraId="11FC48BA" w14:textId="77777777" w:rsidR="00141306" w:rsidRPr="004F5732" w:rsidRDefault="00141306" w:rsidP="00141306">
      <w:pPr>
        <w:spacing w:after="0" w:line="240" w:lineRule="auto"/>
        <w:rPr>
          <w:rFonts w:ascii="Times New Roman" w:hAnsi="Times New Roman" w:cs="Times New Roman"/>
          <w:color w:val="000000" w:themeColor="text1"/>
          <w:sz w:val="24"/>
          <w:szCs w:val="24"/>
          <w:shd w:val="clear" w:color="auto" w:fill="FFFFFF"/>
        </w:rPr>
      </w:pPr>
      <w:r w:rsidRPr="004F5732">
        <w:rPr>
          <w:rFonts w:ascii="Times New Roman" w:hAnsi="Times New Roman" w:cs="Times New Roman"/>
          <w:color w:val="000000" w:themeColor="text1"/>
          <w:sz w:val="24"/>
          <w:szCs w:val="24"/>
          <w:shd w:val="clear" w:color="auto" w:fill="FFFFFF"/>
        </w:rPr>
        <w:t>*</w:t>
      </w:r>
      <w:r w:rsidRPr="004F5732">
        <w:rPr>
          <w:color w:val="000000" w:themeColor="text1"/>
        </w:rPr>
        <w:t xml:space="preserve"> </w:t>
      </w:r>
      <w:r w:rsidRPr="004F5732">
        <w:rPr>
          <w:rFonts w:ascii="Times New Roman" w:hAnsi="Times New Roman" w:cs="Times New Roman"/>
          <w:color w:val="000000" w:themeColor="text1"/>
          <w:sz w:val="24"/>
          <w:szCs w:val="24"/>
          <w:shd w:val="clear" w:color="auto" w:fill="FFFFFF"/>
        </w:rPr>
        <w:t>Meta-analysis of randomized controlled trials</w:t>
      </w:r>
    </w:p>
    <w:p w14:paraId="167EBF9F" w14:textId="77777777" w:rsidR="00141306" w:rsidRPr="004F5732" w:rsidRDefault="00141306" w:rsidP="00141306">
      <w:pPr>
        <w:spacing w:after="0" w:line="240" w:lineRule="auto"/>
        <w:rPr>
          <w:rFonts w:ascii="Times New Roman" w:hAnsi="Times New Roman" w:cs="Times New Roman"/>
          <w:color w:val="000000" w:themeColor="text1"/>
          <w:sz w:val="24"/>
          <w:szCs w:val="24"/>
          <w:shd w:val="clear" w:color="auto" w:fill="FFFFFF"/>
        </w:rPr>
      </w:pPr>
      <w:r w:rsidRPr="004F5732">
        <w:rPr>
          <w:rFonts w:ascii="Times New Roman" w:hAnsi="Times New Roman" w:cs="Times New Roman"/>
          <w:color w:val="000000" w:themeColor="text1"/>
          <w:sz w:val="24"/>
          <w:szCs w:val="24"/>
          <w:shd w:val="clear" w:color="auto" w:fill="FFFFFF"/>
        </w:rPr>
        <w:t>**Abbreviations are presented in accordance with the original sources</w:t>
      </w:r>
    </w:p>
    <w:p w14:paraId="1789E525" w14:textId="77777777" w:rsidR="00141306" w:rsidRPr="00341197" w:rsidRDefault="00141306" w:rsidP="00141306">
      <w:pPr>
        <w:spacing w:after="0" w:line="360" w:lineRule="auto"/>
        <w:ind w:firstLine="709"/>
        <w:jc w:val="both"/>
        <w:rPr>
          <w:rFonts w:ascii="Times New Roman" w:hAnsi="Times New Roman" w:cs="Times New Roman"/>
          <w:b/>
          <w:color w:val="000000" w:themeColor="text1"/>
          <w:sz w:val="28"/>
          <w:szCs w:val="28"/>
        </w:rPr>
      </w:pPr>
    </w:p>
    <w:p w14:paraId="202880A1" w14:textId="77777777" w:rsidR="00141306" w:rsidRPr="00341197" w:rsidRDefault="00141306" w:rsidP="00141306">
      <w:pPr>
        <w:spacing w:after="0" w:line="360" w:lineRule="auto"/>
        <w:ind w:firstLine="709"/>
        <w:jc w:val="both"/>
        <w:rPr>
          <w:rFonts w:ascii="Times New Roman" w:hAnsi="Times New Roman" w:cs="Times New Roman"/>
          <w:b/>
          <w:color w:val="000000" w:themeColor="text1"/>
          <w:sz w:val="28"/>
          <w:szCs w:val="28"/>
        </w:rPr>
      </w:pPr>
    </w:p>
    <w:p w14:paraId="4CDB5F34" w14:textId="77777777" w:rsidR="00141306" w:rsidRPr="00341197" w:rsidRDefault="00141306" w:rsidP="00141306">
      <w:pPr>
        <w:spacing w:after="0" w:line="360" w:lineRule="auto"/>
        <w:ind w:firstLine="709"/>
        <w:jc w:val="both"/>
        <w:rPr>
          <w:rFonts w:ascii="Times New Roman" w:hAnsi="Times New Roman" w:cs="Times New Roman"/>
          <w:b/>
          <w:color w:val="000000" w:themeColor="text1"/>
          <w:sz w:val="28"/>
          <w:szCs w:val="28"/>
        </w:rPr>
      </w:pPr>
    </w:p>
    <w:p w14:paraId="16E02902" w14:textId="77777777" w:rsidR="00141306" w:rsidRPr="00341197" w:rsidRDefault="00141306" w:rsidP="00141306">
      <w:pPr>
        <w:spacing w:after="0" w:line="360" w:lineRule="auto"/>
        <w:ind w:firstLine="709"/>
        <w:jc w:val="both"/>
        <w:rPr>
          <w:rFonts w:ascii="Times New Roman" w:hAnsi="Times New Roman" w:cs="Times New Roman"/>
          <w:b/>
          <w:color w:val="000000" w:themeColor="text1"/>
          <w:sz w:val="28"/>
          <w:szCs w:val="28"/>
        </w:rPr>
      </w:pPr>
    </w:p>
    <w:p w14:paraId="3091E068" w14:textId="77777777" w:rsidR="00141306" w:rsidRPr="00341197" w:rsidRDefault="00141306" w:rsidP="00141306">
      <w:pPr>
        <w:spacing w:after="0" w:line="360" w:lineRule="auto"/>
        <w:ind w:firstLine="709"/>
        <w:jc w:val="both"/>
        <w:rPr>
          <w:rFonts w:ascii="Times New Roman" w:hAnsi="Times New Roman" w:cs="Times New Roman"/>
          <w:b/>
          <w:color w:val="000000" w:themeColor="text1"/>
          <w:sz w:val="28"/>
          <w:szCs w:val="28"/>
        </w:rPr>
      </w:pPr>
    </w:p>
    <w:p w14:paraId="675AD5D6" w14:textId="77777777" w:rsidR="00141306" w:rsidRPr="00341197" w:rsidRDefault="00141306" w:rsidP="00141306">
      <w:pPr>
        <w:spacing w:after="0" w:line="360" w:lineRule="auto"/>
        <w:ind w:firstLine="709"/>
        <w:jc w:val="both"/>
        <w:rPr>
          <w:rFonts w:ascii="Times New Roman" w:hAnsi="Times New Roman" w:cs="Times New Roman"/>
          <w:b/>
          <w:color w:val="000000" w:themeColor="text1"/>
          <w:sz w:val="28"/>
          <w:szCs w:val="28"/>
        </w:rPr>
      </w:pPr>
    </w:p>
    <w:p w14:paraId="4ADF48A3" w14:textId="4F24619B" w:rsidR="00141306" w:rsidRPr="00341197" w:rsidRDefault="00141306" w:rsidP="00141306">
      <w:pPr>
        <w:spacing w:after="0" w:line="360" w:lineRule="auto"/>
        <w:ind w:firstLine="709"/>
        <w:jc w:val="both"/>
        <w:rPr>
          <w:rFonts w:ascii="Times New Roman" w:eastAsia="Calibri" w:hAnsi="Times New Roman" w:cs="Times New Roman"/>
          <w:color w:val="000000" w:themeColor="text1"/>
          <w:sz w:val="28"/>
          <w:szCs w:val="28"/>
        </w:rPr>
      </w:pPr>
      <w:r w:rsidRPr="00341197">
        <w:rPr>
          <w:rFonts w:ascii="Times New Roman" w:hAnsi="Times New Roman" w:cs="Times New Roman"/>
          <w:b/>
          <w:color w:val="000000" w:themeColor="text1"/>
          <w:sz w:val="28"/>
          <w:szCs w:val="28"/>
        </w:rPr>
        <w:lastRenderedPageBreak/>
        <w:t>Supplementary Table S</w:t>
      </w:r>
      <w:r w:rsidR="00BF7F4C">
        <w:rPr>
          <w:rFonts w:ascii="Times New Roman" w:hAnsi="Times New Roman" w:cs="Times New Roman"/>
          <w:b/>
          <w:color w:val="000000" w:themeColor="text1"/>
          <w:sz w:val="28"/>
          <w:szCs w:val="28"/>
        </w:rPr>
        <w:t>5</w:t>
      </w:r>
      <w:r w:rsidRPr="00341197">
        <w:rPr>
          <w:rFonts w:ascii="Times New Roman" w:eastAsia="Calibri" w:hAnsi="Times New Roman" w:cs="Times New Roman"/>
          <w:color w:val="000000" w:themeColor="text1"/>
          <w:sz w:val="28"/>
          <w:szCs w:val="28"/>
        </w:rPr>
        <w:t>. Main results of meta-analyses for bile duct injury, conversion to open surgery and intraoperative complications</w:t>
      </w:r>
    </w:p>
    <w:tbl>
      <w:tblPr>
        <w:tblW w:w="145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4"/>
        <w:gridCol w:w="1433"/>
        <w:gridCol w:w="3682"/>
        <w:gridCol w:w="4648"/>
        <w:gridCol w:w="4348"/>
      </w:tblGrid>
      <w:tr w:rsidR="00141306" w:rsidRPr="00341197" w14:paraId="6953A10B" w14:textId="77777777" w:rsidTr="0018505E">
        <w:trPr>
          <w:trHeight w:val="638"/>
        </w:trPr>
        <w:tc>
          <w:tcPr>
            <w:tcW w:w="454" w:type="dxa"/>
            <w:vAlign w:val="center"/>
          </w:tcPr>
          <w:p w14:paraId="72F28288" w14:textId="77777777" w:rsidR="00141306" w:rsidRPr="00341197" w:rsidRDefault="00141306"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w:t>
            </w:r>
          </w:p>
        </w:tc>
        <w:tc>
          <w:tcPr>
            <w:tcW w:w="1433" w:type="dxa"/>
            <w:vAlign w:val="center"/>
          </w:tcPr>
          <w:p w14:paraId="5C869C22" w14:textId="77777777" w:rsidR="00141306" w:rsidRPr="00341197" w:rsidRDefault="00141306"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Research groups</w:t>
            </w:r>
          </w:p>
        </w:tc>
        <w:tc>
          <w:tcPr>
            <w:tcW w:w="3682" w:type="dxa"/>
            <w:vAlign w:val="center"/>
          </w:tcPr>
          <w:p w14:paraId="3320A097" w14:textId="77777777" w:rsidR="00141306" w:rsidRPr="00341197" w:rsidRDefault="00141306"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Conclusions on conversion</w:t>
            </w:r>
          </w:p>
        </w:tc>
        <w:tc>
          <w:tcPr>
            <w:tcW w:w="4648" w:type="dxa"/>
            <w:vAlign w:val="center"/>
          </w:tcPr>
          <w:p w14:paraId="05BD8B57" w14:textId="77777777" w:rsidR="00141306" w:rsidRPr="00341197" w:rsidRDefault="00141306"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Conclusions on bile duct injury</w:t>
            </w:r>
          </w:p>
        </w:tc>
        <w:tc>
          <w:tcPr>
            <w:tcW w:w="4348" w:type="dxa"/>
          </w:tcPr>
          <w:p w14:paraId="53972AD9" w14:textId="77777777" w:rsidR="00141306" w:rsidRPr="00341197" w:rsidRDefault="00141306" w:rsidP="0018505E">
            <w:pPr>
              <w:spacing w:after="0" w:line="240" w:lineRule="auto"/>
              <w:jc w:val="center"/>
              <w:rPr>
                <w:rFonts w:ascii="Times New Roman" w:eastAsia="Calibri" w:hAnsi="Times New Roman" w:cs="Times New Roman"/>
                <w:color w:val="000000" w:themeColor="text1"/>
                <w:sz w:val="24"/>
                <w:szCs w:val="24"/>
              </w:rPr>
            </w:pPr>
            <w:r w:rsidRPr="00341197">
              <w:rPr>
                <w:rFonts w:ascii="Times New Roman" w:eastAsia="Calibri" w:hAnsi="Times New Roman" w:cs="Times New Roman"/>
                <w:color w:val="000000" w:themeColor="text1"/>
                <w:sz w:val="24"/>
                <w:szCs w:val="24"/>
              </w:rPr>
              <w:t>Conclusions on intraoperative complications</w:t>
            </w:r>
          </w:p>
        </w:tc>
      </w:tr>
      <w:tr w:rsidR="00141306" w:rsidRPr="004F5732" w14:paraId="5316D77A" w14:textId="77777777" w:rsidTr="0018505E">
        <w:tc>
          <w:tcPr>
            <w:tcW w:w="454" w:type="dxa"/>
            <w:tcBorders>
              <w:top w:val="single" w:sz="4" w:space="0" w:color="auto"/>
              <w:bottom w:val="single" w:sz="4" w:space="0" w:color="auto"/>
            </w:tcBorders>
            <w:vAlign w:val="center"/>
          </w:tcPr>
          <w:p w14:paraId="48561782" w14:textId="77777777" w:rsidR="00141306" w:rsidRPr="004F5732" w:rsidRDefault="00141306"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1</w:t>
            </w:r>
          </w:p>
        </w:tc>
        <w:tc>
          <w:tcPr>
            <w:tcW w:w="1433" w:type="dxa"/>
            <w:tcBorders>
              <w:top w:val="single" w:sz="4" w:space="0" w:color="auto"/>
              <w:bottom w:val="single" w:sz="4" w:space="0" w:color="auto"/>
            </w:tcBorders>
            <w:vAlign w:val="center"/>
          </w:tcPr>
          <w:p w14:paraId="29D0C160" w14:textId="77777777" w:rsidR="00141306" w:rsidRPr="004F5732" w:rsidRDefault="00141306"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Pimentel T et al. (2025)</w:t>
            </w:r>
          </w:p>
        </w:tc>
        <w:tc>
          <w:tcPr>
            <w:tcW w:w="3682" w:type="dxa"/>
            <w:tcBorders>
              <w:top w:val="single" w:sz="4" w:space="0" w:color="auto"/>
              <w:bottom w:val="single" w:sz="4" w:space="0" w:color="auto"/>
            </w:tcBorders>
            <w:vAlign w:val="center"/>
          </w:tcPr>
          <w:p w14:paraId="48974FF9" w14:textId="77777777" w:rsidR="00141306" w:rsidRPr="004F5732" w:rsidRDefault="00141306" w:rsidP="0018505E">
            <w:pPr>
              <w:spacing w:after="0" w:line="240" w:lineRule="auto"/>
              <w:jc w:val="both"/>
              <w:rPr>
                <w:rFonts w:ascii="Times New Roman" w:hAnsi="Times New Roman" w:cs="Times New Roman"/>
                <w:color w:val="000000" w:themeColor="text1"/>
                <w:sz w:val="24"/>
                <w:szCs w:val="24"/>
                <w:shd w:val="clear" w:color="auto" w:fill="FFFFFF"/>
              </w:rPr>
            </w:pPr>
            <w:r w:rsidRPr="004F5732">
              <w:rPr>
                <w:rFonts w:ascii="Times New Roman" w:hAnsi="Times New Roman" w:cs="Times New Roman"/>
                <w:color w:val="000000" w:themeColor="text1"/>
                <w:sz w:val="24"/>
                <w:szCs w:val="24"/>
                <w:shd w:val="clear" w:color="auto" w:fill="FFFFFF"/>
              </w:rPr>
              <w:t>No statistically significant differences in conversion rate between the groups (OR** 0.68; 95% CI: 0.29-1.60; I</w:t>
            </w:r>
            <w:r w:rsidRPr="004F5732">
              <w:rPr>
                <w:rFonts w:ascii="Times New Roman" w:hAnsi="Times New Roman" w:cs="Times New Roman"/>
                <w:color w:val="000000" w:themeColor="text1"/>
                <w:sz w:val="24"/>
                <w:szCs w:val="24"/>
                <w:shd w:val="clear" w:color="auto" w:fill="FFFFFF"/>
                <w:vertAlign w:val="superscript"/>
              </w:rPr>
              <w:t>2</w:t>
            </w:r>
            <w:r w:rsidRPr="004F5732">
              <w:rPr>
                <w:rFonts w:ascii="Times New Roman" w:hAnsi="Times New Roman" w:cs="Times New Roman"/>
                <w:color w:val="000000" w:themeColor="text1"/>
                <w:sz w:val="24"/>
                <w:szCs w:val="24"/>
                <w:shd w:val="clear" w:color="auto" w:fill="FFFFFF"/>
              </w:rPr>
              <w:t xml:space="preserve"> = 0%</w:t>
            </w:r>
            <w:r w:rsidRPr="004F5732">
              <w:rPr>
                <w:rFonts w:ascii="Times New Roman" w:eastAsia="Calibri" w:hAnsi="Times New Roman" w:cs="Times New Roman"/>
                <w:color w:val="000000" w:themeColor="text1"/>
                <w:sz w:val="24"/>
                <w:szCs w:val="24"/>
                <w:shd w:val="clear" w:color="auto" w:fill="FFFFFF"/>
              </w:rPr>
              <w:t xml:space="preserve"> </w:t>
            </w:r>
          </w:p>
          <w:p w14:paraId="6FE3E3F6" w14:textId="77777777" w:rsidR="00141306" w:rsidRPr="004F5732" w:rsidRDefault="00141306" w:rsidP="0018505E">
            <w:pPr>
              <w:spacing w:after="0" w:line="240" w:lineRule="auto"/>
              <w:jc w:val="both"/>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DARIS=16.1% (1285/7944)</w:t>
            </w:r>
          </w:p>
        </w:tc>
        <w:tc>
          <w:tcPr>
            <w:tcW w:w="4648" w:type="dxa"/>
            <w:tcBorders>
              <w:top w:val="single" w:sz="4" w:space="0" w:color="auto"/>
              <w:bottom w:val="single" w:sz="4" w:space="0" w:color="auto"/>
            </w:tcBorders>
            <w:vAlign w:val="center"/>
          </w:tcPr>
          <w:p w14:paraId="14AD52C6" w14:textId="77777777" w:rsidR="00141306" w:rsidRPr="004F5732" w:rsidRDefault="00141306" w:rsidP="0018505E">
            <w:pPr>
              <w:autoSpaceDE w:val="0"/>
              <w:autoSpaceDN w:val="0"/>
              <w:adjustRightInd w:val="0"/>
              <w:spacing w:after="0" w:line="240" w:lineRule="auto"/>
              <w:jc w:val="both"/>
              <w:rPr>
                <w:rFonts w:ascii="Times New Roman" w:hAnsi="Times New Roman" w:cs="Times New Roman"/>
                <w:color w:val="000000" w:themeColor="text1"/>
                <w:sz w:val="24"/>
                <w:szCs w:val="24"/>
              </w:rPr>
            </w:pPr>
            <w:r w:rsidRPr="004F5732">
              <w:rPr>
                <w:rFonts w:ascii="Times New Roman" w:hAnsi="Times New Roman" w:cs="Times New Roman"/>
                <w:color w:val="000000" w:themeColor="text1"/>
                <w:sz w:val="24"/>
                <w:szCs w:val="24"/>
              </w:rPr>
              <w:t>No statistically significant</w:t>
            </w:r>
          </w:p>
          <w:p w14:paraId="584D39E3" w14:textId="77777777" w:rsidR="00141306" w:rsidRPr="004F5732" w:rsidRDefault="00141306" w:rsidP="0018505E">
            <w:pPr>
              <w:autoSpaceDE w:val="0"/>
              <w:autoSpaceDN w:val="0"/>
              <w:adjustRightInd w:val="0"/>
              <w:spacing w:after="0" w:line="240" w:lineRule="auto"/>
              <w:jc w:val="both"/>
              <w:rPr>
                <w:rFonts w:ascii="Times New Roman" w:hAnsi="Times New Roman" w:cs="Times New Roman"/>
                <w:color w:val="000000" w:themeColor="text1"/>
                <w:sz w:val="24"/>
                <w:szCs w:val="24"/>
              </w:rPr>
            </w:pPr>
            <w:r w:rsidRPr="004F5732">
              <w:rPr>
                <w:rFonts w:ascii="Times New Roman" w:hAnsi="Times New Roman" w:cs="Times New Roman"/>
                <w:color w:val="000000" w:themeColor="text1"/>
                <w:sz w:val="24"/>
                <w:szCs w:val="24"/>
              </w:rPr>
              <w:t>differences in bile duct injury rate between the groups (OR 0.73; 95%CI: 0.05-10.80; I</w:t>
            </w:r>
            <w:r w:rsidRPr="004F5732">
              <w:rPr>
                <w:rFonts w:ascii="Times New Roman" w:hAnsi="Times New Roman" w:cs="Times New Roman"/>
                <w:color w:val="000000" w:themeColor="text1"/>
                <w:sz w:val="24"/>
                <w:szCs w:val="24"/>
                <w:vertAlign w:val="superscript"/>
              </w:rPr>
              <w:t>2</w:t>
            </w:r>
            <w:r w:rsidRPr="004F5732">
              <w:rPr>
                <w:rFonts w:ascii="Times New Roman" w:hAnsi="Times New Roman" w:cs="Times New Roman"/>
                <w:color w:val="000000" w:themeColor="text1"/>
                <w:sz w:val="24"/>
                <w:szCs w:val="24"/>
              </w:rPr>
              <w:t>=32%). DARIS=5.2% (417/7944)</w:t>
            </w:r>
          </w:p>
        </w:tc>
        <w:tc>
          <w:tcPr>
            <w:tcW w:w="4348" w:type="dxa"/>
            <w:tcBorders>
              <w:top w:val="single" w:sz="4" w:space="0" w:color="auto"/>
              <w:bottom w:val="single" w:sz="4" w:space="0" w:color="auto"/>
            </w:tcBorders>
            <w:vAlign w:val="center"/>
          </w:tcPr>
          <w:p w14:paraId="25B2B001" w14:textId="77777777" w:rsidR="00141306" w:rsidRPr="004F5732" w:rsidRDefault="00141306" w:rsidP="0018505E">
            <w:pPr>
              <w:autoSpaceDE w:val="0"/>
              <w:autoSpaceDN w:val="0"/>
              <w:adjustRightInd w:val="0"/>
              <w:spacing w:after="0" w:line="240" w:lineRule="auto"/>
              <w:jc w:val="both"/>
              <w:rPr>
                <w:rFonts w:ascii="Times New Roman" w:hAnsi="Times New Roman" w:cs="Times New Roman"/>
                <w:color w:val="000000" w:themeColor="text1"/>
                <w:sz w:val="24"/>
                <w:szCs w:val="24"/>
              </w:rPr>
            </w:pPr>
            <w:r w:rsidRPr="004F5732">
              <w:rPr>
                <w:rFonts w:ascii="Times New Roman" w:hAnsi="Times New Roman" w:cs="Times New Roman"/>
                <w:color w:val="000000" w:themeColor="text1"/>
                <w:sz w:val="24"/>
                <w:szCs w:val="24"/>
              </w:rPr>
              <w:t>Only data on bile duct injury was provided</w:t>
            </w:r>
          </w:p>
        </w:tc>
      </w:tr>
      <w:tr w:rsidR="00141306" w:rsidRPr="004F5732" w14:paraId="7E7F0A59" w14:textId="77777777" w:rsidTr="0018505E">
        <w:tc>
          <w:tcPr>
            <w:tcW w:w="454" w:type="dxa"/>
            <w:tcBorders>
              <w:top w:val="single" w:sz="4" w:space="0" w:color="auto"/>
              <w:bottom w:val="single" w:sz="4" w:space="0" w:color="auto"/>
            </w:tcBorders>
            <w:vAlign w:val="center"/>
          </w:tcPr>
          <w:p w14:paraId="2E55373E" w14:textId="77777777" w:rsidR="00141306" w:rsidRPr="004F5732" w:rsidRDefault="00141306"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2</w:t>
            </w:r>
          </w:p>
        </w:tc>
        <w:tc>
          <w:tcPr>
            <w:tcW w:w="1433" w:type="dxa"/>
            <w:tcBorders>
              <w:top w:val="single" w:sz="4" w:space="0" w:color="auto"/>
              <w:bottom w:val="single" w:sz="4" w:space="0" w:color="auto"/>
            </w:tcBorders>
            <w:vAlign w:val="center"/>
          </w:tcPr>
          <w:p w14:paraId="163509C9" w14:textId="77777777" w:rsidR="00141306" w:rsidRPr="004F5732" w:rsidRDefault="00141306" w:rsidP="0018505E">
            <w:pPr>
              <w:spacing w:after="0" w:line="240" w:lineRule="auto"/>
              <w:jc w:val="center"/>
              <w:rPr>
                <w:rFonts w:ascii="Times New Roman" w:eastAsia="Calibri" w:hAnsi="Times New Roman" w:cs="Times New Roman"/>
                <w:color w:val="000000" w:themeColor="text1"/>
                <w:sz w:val="24"/>
                <w:szCs w:val="24"/>
              </w:rPr>
            </w:pPr>
            <w:bookmarkStart w:id="2" w:name="_Hlk204159138"/>
            <w:r w:rsidRPr="004F5732">
              <w:rPr>
                <w:rFonts w:ascii="Times New Roman" w:eastAsia="Calibri" w:hAnsi="Times New Roman" w:cs="Times New Roman"/>
                <w:color w:val="000000" w:themeColor="text1"/>
                <w:sz w:val="24"/>
                <w:szCs w:val="24"/>
              </w:rPr>
              <w:t>Tang Y et al. (2024)</w:t>
            </w:r>
            <w:bookmarkEnd w:id="2"/>
          </w:p>
        </w:tc>
        <w:tc>
          <w:tcPr>
            <w:tcW w:w="3682" w:type="dxa"/>
            <w:tcBorders>
              <w:top w:val="single" w:sz="4" w:space="0" w:color="auto"/>
              <w:bottom w:val="single" w:sz="4" w:space="0" w:color="auto"/>
            </w:tcBorders>
            <w:vAlign w:val="center"/>
          </w:tcPr>
          <w:p w14:paraId="0BC529B5" w14:textId="77777777" w:rsidR="00141306" w:rsidRPr="004F5732" w:rsidRDefault="00141306"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No data</w:t>
            </w:r>
          </w:p>
        </w:tc>
        <w:tc>
          <w:tcPr>
            <w:tcW w:w="4648" w:type="dxa"/>
            <w:tcBorders>
              <w:top w:val="single" w:sz="4" w:space="0" w:color="auto"/>
              <w:bottom w:val="single" w:sz="4" w:space="0" w:color="auto"/>
            </w:tcBorders>
            <w:vAlign w:val="center"/>
          </w:tcPr>
          <w:p w14:paraId="25DDB562" w14:textId="77777777" w:rsidR="00141306" w:rsidRPr="004F5732" w:rsidRDefault="00141306"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No data</w:t>
            </w:r>
          </w:p>
        </w:tc>
        <w:tc>
          <w:tcPr>
            <w:tcW w:w="4348" w:type="dxa"/>
            <w:tcBorders>
              <w:top w:val="single" w:sz="4" w:space="0" w:color="auto"/>
              <w:bottom w:val="single" w:sz="4" w:space="0" w:color="auto"/>
            </w:tcBorders>
          </w:tcPr>
          <w:p w14:paraId="45844605" w14:textId="77777777" w:rsidR="00141306" w:rsidRPr="004F5732" w:rsidRDefault="00141306" w:rsidP="0018505E">
            <w:pPr>
              <w:spacing w:after="0" w:line="240" w:lineRule="auto"/>
              <w:jc w:val="both"/>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No statistically significant differences between the groups (1.16% vs 9.24%; RR .17; 95%CI: .03-1.02), except the incidence of intraoperative bleeding, which was lower in the ICG group.</w:t>
            </w:r>
          </w:p>
        </w:tc>
      </w:tr>
      <w:tr w:rsidR="00141306" w:rsidRPr="004F5732" w14:paraId="4F74CFBB" w14:textId="77777777" w:rsidTr="0018505E">
        <w:tc>
          <w:tcPr>
            <w:tcW w:w="454" w:type="dxa"/>
            <w:tcBorders>
              <w:top w:val="single" w:sz="4" w:space="0" w:color="auto"/>
            </w:tcBorders>
            <w:vAlign w:val="center"/>
          </w:tcPr>
          <w:p w14:paraId="6ABD050C" w14:textId="77777777" w:rsidR="00141306" w:rsidRPr="004F5732" w:rsidRDefault="00141306"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3</w:t>
            </w:r>
          </w:p>
        </w:tc>
        <w:tc>
          <w:tcPr>
            <w:tcW w:w="1433" w:type="dxa"/>
            <w:tcBorders>
              <w:top w:val="single" w:sz="4" w:space="0" w:color="auto"/>
            </w:tcBorders>
            <w:vAlign w:val="center"/>
          </w:tcPr>
          <w:p w14:paraId="70777BFE" w14:textId="77777777" w:rsidR="00141306" w:rsidRPr="004F5732" w:rsidRDefault="00141306"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Lie H et al. (2023)</w:t>
            </w:r>
          </w:p>
        </w:tc>
        <w:tc>
          <w:tcPr>
            <w:tcW w:w="3682" w:type="dxa"/>
            <w:tcBorders>
              <w:top w:val="single" w:sz="4" w:space="0" w:color="auto"/>
              <w:bottom w:val="single" w:sz="4" w:space="0" w:color="auto"/>
            </w:tcBorders>
            <w:vAlign w:val="center"/>
          </w:tcPr>
          <w:p w14:paraId="32DCA8EC" w14:textId="77777777" w:rsidR="00141306" w:rsidRPr="004F5732" w:rsidRDefault="00141306" w:rsidP="0018505E">
            <w:pPr>
              <w:spacing w:after="0" w:line="240" w:lineRule="auto"/>
              <w:jc w:val="both"/>
              <w:rPr>
                <w:rFonts w:ascii="Times New Roman" w:eastAsia="Calibri" w:hAnsi="Times New Roman" w:cs="Times New Roman"/>
                <w:color w:val="000000" w:themeColor="text1"/>
                <w:sz w:val="24"/>
                <w:szCs w:val="24"/>
              </w:rPr>
            </w:pPr>
            <w:r w:rsidRPr="004F5732">
              <w:rPr>
                <w:rFonts w:ascii="Times New Roman" w:hAnsi="Times New Roman" w:cs="Times New Roman"/>
                <w:color w:val="000000" w:themeColor="text1"/>
                <w:sz w:val="24"/>
                <w:szCs w:val="24"/>
                <w:shd w:val="clear" w:color="auto" w:fill="FFFFFF"/>
              </w:rPr>
              <w:t xml:space="preserve">NIF-ICG </w:t>
            </w:r>
            <w:r w:rsidRPr="004F5732">
              <w:rPr>
                <w:rFonts w:ascii="Times New Roman" w:eastAsia="Calibri" w:hAnsi="Times New Roman" w:cs="Times New Roman"/>
                <w:color w:val="000000" w:themeColor="text1"/>
                <w:sz w:val="24"/>
                <w:szCs w:val="24"/>
              </w:rPr>
              <w:t>was associated with lower conversion rate in comparison with WLI LC (RR 0.28 [95% CI: 0.16–0.50]</w:t>
            </w:r>
          </w:p>
        </w:tc>
        <w:tc>
          <w:tcPr>
            <w:tcW w:w="4648" w:type="dxa"/>
            <w:tcBorders>
              <w:top w:val="single" w:sz="4" w:space="0" w:color="auto"/>
            </w:tcBorders>
            <w:vAlign w:val="center"/>
          </w:tcPr>
          <w:p w14:paraId="56494411" w14:textId="77777777" w:rsidR="00141306" w:rsidRPr="004F5732" w:rsidRDefault="00141306" w:rsidP="0018505E">
            <w:pPr>
              <w:spacing w:after="0" w:line="240" w:lineRule="auto"/>
              <w:jc w:val="both"/>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The risk for BDI did not differ between ICG and WLI LC groups (RR 0.34 [95% CI:0.07–1.58].</w:t>
            </w:r>
          </w:p>
        </w:tc>
        <w:tc>
          <w:tcPr>
            <w:tcW w:w="4348" w:type="dxa"/>
            <w:tcBorders>
              <w:top w:val="single" w:sz="4" w:space="0" w:color="auto"/>
            </w:tcBorders>
          </w:tcPr>
          <w:p w14:paraId="53C53450" w14:textId="77777777" w:rsidR="00141306" w:rsidRPr="004F5732" w:rsidRDefault="00141306" w:rsidP="0018505E">
            <w:pPr>
              <w:spacing w:after="0" w:line="240" w:lineRule="auto"/>
              <w:jc w:val="both"/>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 xml:space="preserve">Pooled analysis showed that </w:t>
            </w:r>
            <w:r w:rsidRPr="004F5732">
              <w:rPr>
                <w:rFonts w:ascii="Times New Roman" w:hAnsi="Times New Roman" w:cs="Times New Roman"/>
                <w:color w:val="000000" w:themeColor="text1"/>
                <w:sz w:val="24"/>
                <w:szCs w:val="24"/>
                <w:shd w:val="clear" w:color="auto" w:fill="FFFFFF"/>
              </w:rPr>
              <w:t>ICG</w:t>
            </w:r>
            <w:r w:rsidRPr="004F5732">
              <w:rPr>
                <w:rFonts w:ascii="Times New Roman" w:eastAsia="Calibri" w:hAnsi="Times New Roman" w:cs="Times New Roman"/>
                <w:color w:val="000000" w:themeColor="text1"/>
                <w:sz w:val="24"/>
                <w:szCs w:val="24"/>
              </w:rPr>
              <w:t xml:space="preserve"> LC did not differ from WLI LC in terms of intraoperative complication rate (RR 0.73 [95% CI: 0.43–1.23]</w:t>
            </w:r>
          </w:p>
        </w:tc>
      </w:tr>
      <w:tr w:rsidR="00141306" w:rsidRPr="004F5732" w14:paraId="74BD48D9" w14:textId="77777777" w:rsidTr="0018505E">
        <w:tc>
          <w:tcPr>
            <w:tcW w:w="454" w:type="dxa"/>
            <w:vAlign w:val="center"/>
          </w:tcPr>
          <w:p w14:paraId="4F521DA3" w14:textId="77777777" w:rsidR="00141306" w:rsidRPr="004F5732" w:rsidRDefault="00141306"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4</w:t>
            </w:r>
          </w:p>
        </w:tc>
        <w:tc>
          <w:tcPr>
            <w:tcW w:w="1433" w:type="dxa"/>
            <w:vAlign w:val="center"/>
          </w:tcPr>
          <w:p w14:paraId="1C47D4DA" w14:textId="77777777" w:rsidR="00141306" w:rsidRPr="004F5732" w:rsidRDefault="00141306"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Dip F et al. (2021)</w:t>
            </w:r>
          </w:p>
        </w:tc>
        <w:tc>
          <w:tcPr>
            <w:tcW w:w="8330" w:type="dxa"/>
            <w:gridSpan w:val="2"/>
            <w:tcBorders>
              <w:top w:val="single" w:sz="4" w:space="0" w:color="auto"/>
              <w:bottom w:val="single" w:sz="4" w:space="0" w:color="auto"/>
            </w:tcBorders>
          </w:tcPr>
          <w:p w14:paraId="0ABD727C" w14:textId="77777777" w:rsidR="00141306" w:rsidRPr="004F5732" w:rsidRDefault="00141306" w:rsidP="0018505E">
            <w:pPr>
              <w:spacing w:after="0" w:line="240" w:lineRule="auto"/>
              <w:jc w:val="both"/>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 xml:space="preserve">Preliminary analysis suggested that NIF-ICG considerably reduces the rate of bile duct injury. The incidence of BDI was expressed as the number of events per 10,000 patients. Overall weighted rates for BDI and conversion were 6 and 16/10,000 in </w:t>
            </w:r>
            <w:r w:rsidRPr="004F5732">
              <w:rPr>
                <w:rFonts w:ascii="Times New Roman" w:hAnsi="Times New Roman" w:cs="Times New Roman"/>
                <w:color w:val="000000" w:themeColor="text1"/>
                <w:sz w:val="24"/>
                <w:szCs w:val="24"/>
                <w:shd w:val="clear" w:color="auto" w:fill="FFFFFF"/>
              </w:rPr>
              <w:t>NIF-ICG</w:t>
            </w:r>
            <w:r w:rsidRPr="004F5732">
              <w:rPr>
                <w:rFonts w:ascii="Times New Roman" w:eastAsia="Calibri" w:hAnsi="Times New Roman" w:cs="Times New Roman"/>
                <w:color w:val="000000" w:themeColor="text1"/>
                <w:sz w:val="24"/>
                <w:szCs w:val="24"/>
              </w:rPr>
              <w:t xml:space="preserve"> patients vs 25 and 271/10,000 in patients without </w:t>
            </w:r>
            <w:r w:rsidRPr="004F5732">
              <w:rPr>
                <w:rFonts w:ascii="Times New Roman" w:hAnsi="Times New Roman" w:cs="Times New Roman"/>
                <w:color w:val="000000" w:themeColor="text1"/>
                <w:sz w:val="24"/>
                <w:szCs w:val="24"/>
                <w:shd w:val="clear" w:color="auto" w:fill="FFFFFF"/>
              </w:rPr>
              <w:t>NIF-ICG</w:t>
            </w:r>
            <w:r w:rsidRPr="004F5732">
              <w:rPr>
                <w:rFonts w:ascii="Times New Roman" w:eastAsia="Calibri" w:hAnsi="Times New Roman" w:cs="Times New Roman"/>
                <w:color w:val="000000" w:themeColor="text1"/>
                <w:sz w:val="24"/>
                <w:szCs w:val="24"/>
              </w:rPr>
              <w:t>.</w:t>
            </w:r>
          </w:p>
        </w:tc>
        <w:tc>
          <w:tcPr>
            <w:tcW w:w="4348" w:type="dxa"/>
            <w:tcBorders>
              <w:top w:val="single" w:sz="4" w:space="0" w:color="auto"/>
              <w:bottom w:val="single" w:sz="4" w:space="0" w:color="auto"/>
            </w:tcBorders>
            <w:vAlign w:val="center"/>
          </w:tcPr>
          <w:p w14:paraId="20DDB6DF" w14:textId="77777777" w:rsidR="00141306" w:rsidRPr="004F5732" w:rsidRDefault="00141306" w:rsidP="0018505E">
            <w:pPr>
              <w:spacing w:after="0" w:line="240" w:lineRule="auto"/>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 xml:space="preserve">Only data on bile duct injury was provided </w:t>
            </w:r>
          </w:p>
        </w:tc>
      </w:tr>
      <w:tr w:rsidR="00141306" w:rsidRPr="004F5732" w14:paraId="3765314F" w14:textId="77777777" w:rsidTr="0018505E">
        <w:tc>
          <w:tcPr>
            <w:tcW w:w="454" w:type="dxa"/>
            <w:tcBorders>
              <w:bottom w:val="single" w:sz="4" w:space="0" w:color="auto"/>
            </w:tcBorders>
            <w:vAlign w:val="center"/>
          </w:tcPr>
          <w:p w14:paraId="1CA0A3BF" w14:textId="77777777" w:rsidR="00141306" w:rsidRPr="004F5732" w:rsidRDefault="00141306"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5</w:t>
            </w:r>
          </w:p>
        </w:tc>
        <w:tc>
          <w:tcPr>
            <w:tcW w:w="1433" w:type="dxa"/>
            <w:tcBorders>
              <w:bottom w:val="single" w:sz="4" w:space="0" w:color="auto"/>
            </w:tcBorders>
            <w:vAlign w:val="center"/>
          </w:tcPr>
          <w:p w14:paraId="59B6940D" w14:textId="77777777" w:rsidR="00141306" w:rsidRPr="004F5732" w:rsidRDefault="00141306"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Liu Y</w:t>
            </w:r>
            <w:r w:rsidRPr="004F5732">
              <w:rPr>
                <w:rFonts w:ascii="Times New Roman" w:hAnsi="Times New Roman" w:cs="Times New Roman"/>
                <w:color w:val="000000" w:themeColor="text1"/>
                <w:sz w:val="24"/>
                <w:szCs w:val="24"/>
              </w:rPr>
              <w:t xml:space="preserve"> </w:t>
            </w:r>
            <w:r w:rsidRPr="004F5732">
              <w:rPr>
                <w:rFonts w:ascii="Times New Roman" w:eastAsia="Calibri" w:hAnsi="Times New Roman" w:cs="Times New Roman"/>
                <w:color w:val="000000" w:themeColor="text1"/>
                <w:sz w:val="24"/>
                <w:szCs w:val="24"/>
              </w:rPr>
              <w:t>et al. (2020)</w:t>
            </w:r>
          </w:p>
        </w:tc>
        <w:tc>
          <w:tcPr>
            <w:tcW w:w="3682" w:type="dxa"/>
            <w:tcBorders>
              <w:top w:val="single" w:sz="4" w:space="0" w:color="auto"/>
              <w:bottom w:val="single" w:sz="4" w:space="0" w:color="auto"/>
            </w:tcBorders>
            <w:vAlign w:val="center"/>
          </w:tcPr>
          <w:p w14:paraId="4C5AA35E" w14:textId="77777777" w:rsidR="00141306" w:rsidRPr="004F5732" w:rsidRDefault="00141306" w:rsidP="0018505E">
            <w:pPr>
              <w:spacing w:after="0" w:line="240" w:lineRule="auto"/>
              <w:jc w:val="both"/>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 xml:space="preserve">The rate of conversion was lower in the </w:t>
            </w:r>
            <w:r w:rsidRPr="004F5732">
              <w:rPr>
                <w:rFonts w:ascii="Times New Roman" w:hAnsi="Times New Roman" w:cs="Times New Roman"/>
                <w:color w:val="000000" w:themeColor="text1"/>
                <w:sz w:val="24"/>
                <w:szCs w:val="24"/>
                <w:shd w:val="clear" w:color="auto" w:fill="FFFFFF"/>
              </w:rPr>
              <w:t xml:space="preserve">NIF-ICG </w:t>
            </w:r>
            <w:r w:rsidRPr="004F5732">
              <w:rPr>
                <w:rFonts w:ascii="Times New Roman" w:eastAsia="Calibri" w:hAnsi="Times New Roman" w:cs="Times New Roman"/>
                <w:color w:val="000000" w:themeColor="text1"/>
                <w:sz w:val="24"/>
                <w:szCs w:val="24"/>
              </w:rPr>
              <w:t>group than in the WLI LC group (OR = 0.10; 95% CI = 0.04 – 0.28)</w:t>
            </w:r>
          </w:p>
        </w:tc>
        <w:tc>
          <w:tcPr>
            <w:tcW w:w="4648" w:type="dxa"/>
            <w:tcBorders>
              <w:bottom w:val="single" w:sz="4" w:space="0" w:color="auto"/>
            </w:tcBorders>
            <w:vAlign w:val="center"/>
          </w:tcPr>
          <w:p w14:paraId="4C3A3586" w14:textId="77777777" w:rsidR="00141306" w:rsidRPr="004F5732" w:rsidRDefault="00141306"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No data</w:t>
            </w:r>
          </w:p>
        </w:tc>
        <w:tc>
          <w:tcPr>
            <w:tcW w:w="4348" w:type="dxa"/>
            <w:tcBorders>
              <w:bottom w:val="single" w:sz="4" w:space="0" w:color="auto"/>
            </w:tcBorders>
            <w:vAlign w:val="center"/>
          </w:tcPr>
          <w:p w14:paraId="7024307D" w14:textId="77777777" w:rsidR="00141306" w:rsidRPr="004F5732" w:rsidRDefault="00141306" w:rsidP="0018505E">
            <w:pPr>
              <w:spacing w:after="0" w:line="240" w:lineRule="auto"/>
              <w:jc w:val="center"/>
              <w:rPr>
                <w:rFonts w:ascii="Times New Roman" w:eastAsia="Calibri" w:hAnsi="Times New Roman" w:cs="Times New Roman"/>
                <w:color w:val="000000" w:themeColor="text1"/>
                <w:sz w:val="24"/>
                <w:szCs w:val="24"/>
              </w:rPr>
            </w:pPr>
            <w:r w:rsidRPr="004F5732">
              <w:rPr>
                <w:rFonts w:ascii="Times New Roman" w:eastAsia="Calibri" w:hAnsi="Times New Roman" w:cs="Times New Roman"/>
                <w:color w:val="000000" w:themeColor="text1"/>
                <w:sz w:val="24"/>
                <w:szCs w:val="24"/>
              </w:rPr>
              <w:t>No data</w:t>
            </w:r>
          </w:p>
        </w:tc>
      </w:tr>
    </w:tbl>
    <w:p w14:paraId="40216DF4" w14:textId="77777777" w:rsidR="00141306" w:rsidRPr="004F5732" w:rsidRDefault="00141306" w:rsidP="00141306">
      <w:pPr>
        <w:rPr>
          <w:rFonts w:ascii="Times New Roman" w:hAnsi="Times New Roman" w:cs="Times New Roman"/>
          <w:color w:val="000000" w:themeColor="text1"/>
          <w:sz w:val="24"/>
          <w:szCs w:val="24"/>
          <w:shd w:val="clear" w:color="auto" w:fill="FFFFFF"/>
        </w:rPr>
      </w:pPr>
    </w:p>
    <w:p w14:paraId="5D8403B4" w14:textId="77777777" w:rsidR="00141306" w:rsidRPr="004F5732" w:rsidRDefault="00141306" w:rsidP="00141306">
      <w:pPr>
        <w:spacing w:after="0" w:line="240" w:lineRule="auto"/>
        <w:rPr>
          <w:rFonts w:ascii="Times New Roman" w:hAnsi="Times New Roman"/>
          <w:color w:val="000000" w:themeColor="text1"/>
          <w:sz w:val="28"/>
          <w:szCs w:val="28"/>
        </w:rPr>
      </w:pPr>
      <w:r w:rsidRPr="004F5732">
        <w:rPr>
          <w:rFonts w:ascii="Times New Roman" w:hAnsi="Times New Roman" w:cs="Times New Roman"/>
          <w:color w:val="000000" w:themeColor="text1"/>
          <w:sz w:val="24"/>
          <w:szCs w:val="24"/>
          <w:shd w:val="clear" w:color="auto" w:fill="FFFFFF"/>
        </w:rPr>
        <w:t>ICG - indocyanine green, NIF-ICG - near-infrared fluorescence cholangiography using indocyanine green, NIFC - near-infrared fluorescent cholangiography, BDI – bile duct injury, IOC - intraoperative cholangiography, RR – relative risk, 95% CI – 95% confidence interval **Abbreviations are presented in accordance with the original sources</w:t>
      </w:r>
    </w:p>
    <w:p w14:paraId="7843DF5B" w14:textId="474096D6" w:rsidR="00A05D91" w:rsidRDefault="00A05D91" w:rsidP="008257FF">
      <w:pPr>
        <w:spacing w:after="0" w:line="360" w:lineRule="auto"/>
        <w:ind w:firstLine="709"/>
        <w:jc w:val="both"/>
        <w:rPr>
          <w:rFonts w:ascii="Times New Roman" w:hAnsi="Times New Roman" w:cs="Times New Roman"/>
          <w:b/>
          <w:color w:val="000000" w:themeColor="text1"/>
          <w:sz w:val="28"/>
          <w:szCs w:val="28"/>
        </w:rPr>
      </w:pPr>
    </w:p>
    <w:p w14:paraId="13E779B2" w14:textId="0B42D9FA" w:rsidR="00A065E6" w:rsidRDefault="00A065E6" w:rsidP="008257FF">
      <w:pPr>
        <w:spacing w:after="0" w:line="360" w:lineRule="auto"/>
        <w:ind w:firstLine="709"/>
        <w:jc w:val="both"/>
        <w:rPr>
          <w:rFonts w:ascii="Times New Roman" w:hAnsi="Times New Roman" w:cs="Times New Roman"/>
          <w:b/>
          <w:color w:val="000000" w:themeColor="text1"/>
          <w:sz w:val="28"/>
          <w:szCs w:val="28"/>
        </w:rPr>
      </w:pPr>
    </w:p>
    <w:p w14:paraId="71F4D498" w14:textId="277A67A1" w:rsidR="00A065E6" w:rsidRPr="00AD0E56" w:rsidRDefault="00A065E6" w:rsidP="00A065E6">
      <w:pPr>
        <w:spacing w:after="0" w:line="360" w:lineRule="auto"/>
        <w:ind w:firstLine="709"/>
        <w:jc w:val="both"/>
        <w:rPr>
          <w:rFonts w:ascii="Times New Roman" w:hAnsi="Times New Roman"/>
          <w:bCs/>
          <w:color w:val="000000"/>
          <w:sz w:val="28"/>
          <w:szCs w:val="28"/>
        </w:rPr>
      </w:pPr>
      <w:r w:rsidRPr="00AD0E56">
        <w:rPr>
          <w:rFonts w:ascii="Times New Roman" w:hAnsi="Times New Roman"/>
          <w:b/>
          <w:color w:val="000000"/>
          <w:sz w:val="28"/>
          <w:szCs w:val="28"/>
        </w:rPr>
        <w:t xml:space="preserve">Supplementary Table </w:t>
      </w:r>
      <w:r w:rsidRPr="009A018C">
        <w:rPr>
          <w:rFonts w:ascii="Times New Roman" w:hAnsi="Times New Roman"/>
          <w:b/>
          <w:sz w:val="28"/>
          <w:szCs w:val="28"/>
        </w:rPr>
        <w:t>S</w:t>
      </w:r>
      <w:r>
        <w:rPr>
          <w:rFonts w:ascii="Times New Roman" w:hAnsi="Times New Roman"/>
          <w:b/>
          <w:sz w:val="28"/>
          <w:szCs w:val="28"/>
        </w:rPr>
        <w:t>6</w:t>
      </w:r>
      <w:r w:rsidRPr="009A018C">
        <w:rPr>
          <w:rFonts w:ascii="Times New Roman" w:hAnsi="Times New Roman"/>
          <w:b/>
          <w:sz w:val="28"/>
          <w:szCs w:val="28"/>
        </w:rPr>
        <w:t>.</w:t>
      </w:r>
      <w:r w:rsidRPr="009A018C">
        <w:rPr>
          <w:rFonts w:ascii="Times New Roman" w:hAnsi="Times New Roman"/>
          <w:bCs/>
          <w:sz w:val="28"/>
          <w:szCs w:val="28"/>
        </w:rPr>
        <w:t xml:space="preserve"> </w:t>
      </w:r>
      <w:r w:rsidRPr="00AD0E56">
        <w:rPr>
          <w:rFonts w:ascii="Times New Roman" w:hAnsi="Times New Roman"/>
          <w:bCs/>
          <w:color w:val="000000"/>
          <w:sz w:val="28"/>
          <w:szCs w:val="28"/>
        </w:rPr>
        <w:t>Characteristics of the included randomized controlled trials.</w:t>
      </w:r>
    </w:p>
    <w:tbl>
      <w:tblPr>
        <w:tblStyle w:val="a9"/>
        <w:tblW w:w="0" w:type="auto"/>
        <w:tblInd w:w="691" w:type="dxa"/>
        <w:tblLayout w:type="fixed"/>
        <w:tblLook w:val="04A0" w:firstRow="1" w:lastRow="0" w:firstColumn="1" w:lastColumn="0" w:noHBand="0" w:noVBand="1"/>
      </w:tblPr>
      <w:tblGrid>
        <w:gridCol w:w="1372"/>
        <w:gridCol w:w="1853"/>
        <w:gridCol w:w="1563"/>
        <w:gridCol w:w="1462"/>
        <w:gridCol w:w="2835"/>
        <w:gridCol w:w="1418"/>
        <w:gridCol w:w="1134"/>
        <w:gridCol w:w="1106"/>
        <w:gridCol w:w="1069"/>
      </w:tblGrid>
      <w:tr w:rsidR="00A065E6" w:rsidRPr="00341197" w14:paraId="1871E793" w14:textId="77777777" w:rsidTr="0018505E">
        <w:tc>
          <w:tcPr>
            <w:tcW w:w="1372" w:type="dxa"/>
            <w:vMerge w:val="restart"/>
            <w:vAlign w:val="center"/>
          </w:tcPr>
          <w:p w14:paraId="588CC56D"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Authors (year)</w:t>
            </w:r>
          </w:p>
        </w:tc>
        <w:tc>
          <w:tcPr>
            <w:tcW w:w="1853" w:type="dxa"/>
            <w:vMerge w:val="restart"/>
            <w:vAlign w:val="center"/>
          </w:tcPr>
          <w:p w14:paraId="2B7ECA54"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Country</w:t>
            </w:r>
          </w:p>
        </w:tc>
        <w:tc>
          <w:tcPr>
            <w:tcW w:w="1563" w:type="dxa"/>
            <w:vMerge w:val="restart"/>
            <w:vAlign w:val="center"/>
          </w:tcPr>
          <w:p w14:paraId="3A24C94A"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Indications for surgery</w:t>
            </w:r>
          </w:p>
        </w:tc>
        <w:tc>
          <w:tcPr>
            <w:tcW w:w="1462" w:type="dxa"/>
            <w:vMerge w:val="restart"/>
            <w:vAlign w:val="center"/>
          </w:tcPr>
          <w:p w14:paraId="304AEE61"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Status of surgery</w:t>
            </w:r>
          </w:p>
        </w:tc>
        <w:tc>
          <w:tcPr>
            <w:tcW w:w="2835" w:type="dxa"/>
            <w:vMerge w:val="restart"/>
            <w:vAlign w:val="center"/>
          </w:tcPr>
          <w:p w14:paraId="45A7D88E"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 xml:space="preserve">Dosage &amp; timing of ICG </w:t>
            </w:r>
          </w:p>
        </w:tc>
        <w:tc>
          <w:tcPr>
            <w:tcW w:w="1418" w:type="dxa"/>
            <w:vMerge w:val="restart"/>
            <w:vAlign w:val="center"/>
          </w:tcPr>
          <w:p w14:paraId="532B86D8"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BMI</w:t>
            </w:r>
          </w:p>
        </w:tc>
        <w:tc>
          <w:tcPr>
            <w:tcW w:w="3309" w:type="dxa"/>
            <w:gridSpan w:val="3"/>
            <w:vAlign w:val="center"/>
          </w:tcPr>
          <w:p w14:paraId="47E0DC58"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Interventions</w:t>
            </w:r>
          </w:p>
        </w:tc>
      </w:tr>
      <w:tr w:rsidR="00A065E6" w:rsidRPr="00341197" w14:paraId="400D5E5B" w14:textId="77777777" w:rsidTr="0018505E">
        <w:tc>
          <w:tcPr>
            <w:tcW w:w="1372" w:type="dxa"/>
            <w:vMerge/>
            <w:vAlign w:val="center"/>
          </w:tcPr>
          <w:p w14:paraId="64CDB071" w14:textId="77777777" w:rsidR="00A065E6" w:rsidRPr="00341197" w:rsidRDefault="00A065E6" w:rsidP="0018505E">
            <w:pPr>
              <w:jc w:val="center"/>
              <w:rPr>
                <w:rFonts w:ascii="Times New Roman" w:hAnsi="Times New Roman"/>
                <w:bCs/>
                <w:color w:val="000000" w:themeColor="text1"/>
                <w:sz w:val="24"/>
                <w:szCs w:val="24"/>
              </w:rPr>
            </w:pPr>
          </w:p>
        </w:tc>
        <w:tc>
          <w:tcPr>
            <w:tcW w:w="1853" w:type="dxa"/>
            <w:vMerge/>
            <w:vAlign w:val="center"/>
          </w:tcPr>
          <w:p w14:paraId="41F6C82D" w14:textId="77777777" w:rsidR="00A065E6" w:rsidRPr="00341197" w:rsidRDefault="00A065E6" w:rsidP="0018505E">
            <w:pPr>
              <w:jc w:val="center"/>
              <w:rPr>
                <w:rFonts w:ascii="Times New Roman" w:hAnsi="Times New Roman"/>
                <w:bCs/>
                <w:color w:val="000000" w:themeColor="text1"/>
                <w:sz w:val="24"/>
                <w:szCs w:val="24"/>
              </w:rPr>
            </w:pPr>
          </w:p>
        </w:tc>
        <w:tc>
          <w:tcPr>
            <w:tcW w:w="1563" w:type="dxa"/>
            <w:vMerge/>
            <w:vAlign w:val="center"/>
          </w:tcPr>
          <w:p w14:paraId="336A3A1E" w14:textId="77777777" w:rsidR="00A065E6" w:rsidRPr="00341197" w:rsidRDefault="00A065E6" w:rsidP="0018505E">
            <w:pPr>
              <w:jc w:val="center"/>
              <w:rPr>
                <w:rFonts w:ascii="Times New Roman" w:hAnsi="Times New Roman"/>
                <w:bCs/>
                <w:color w:val="000000" w:themeColor="text1"/>
                <w:sz w:val="24"/>
                <w:szCs w:val="24"/>
              </w:rPr>
            </w:pPr>
          </w:p>
        </w:tc>
        <w:tc>
          <w:tcPr>
            <w:tcW w:w="1462" w:type="dxa"/>
            <w:vMerge/>
            <w:vAlign w:val="center"/>
          </w:tcPr>
          <w:p w14:paraId="0D446D97" w14:textId="77777777" w:rsidR="00A065E6" w:rsidRPr="00341197" w:rsidRDefault="00A065E6" w:rsidP="0018505E">
            <w:pPr>
              <w:jc w:val="center"/>
              <w:rPr>
                <w:rFonts w:ascii="Times New Roman" w:hAnsi="Times New Roman"/>
                <w:bCs/>
                <w:color w:val="000000" w:themeColor="text1"/>
                <w:sz w:val="24"/>
                <w:szCs w:val="24"/>
              </w:rPr>
            </w:pPr>
          </w:p>
        </w:tc>
        <w:tc>
          <w:tcPr>
            <w:tcW w:w="2835" w:type="dxa"/>
            <w:vMerge/>
          </w:tcPr>
          <w:p w14:paraId="152CE16C" w14:textId="77777777" w:rsidR="00A065E6" w:rsidRPr="00341197" w:rsidRDefault="00A065E6" w:rsidP="0018505E">
            <w:pPr>
              <w:jc w:val="center"/>
              <w:rPr>
                <w:rFonts w:ascii="Times New Roman" w:hAnsi="Times New Roman"/>
                <w:bCs/>
                <w:color w:val="000000" w:themeColor="text1"/>
                <w:sz w:val="24"/>
                <w:szCs w:val="24"/>
              </w:rPr>
            </w:pPr>
          </w:p>
        </w:tc>
        <w:tc>
          <w:tcPr>
            <w:tcW w:w="1418" w:type="dxa"/>
            <w:vMerge/>
          </w:tcPr>
          <w:p w14:paraId="75D09C1C" w14:textId="77777777" w:rsidR="00A065E6" w:rsidRPr="00341197" w:rsidRDefault="00A065E6" w:rsidP="0018505E">
            <w:pPr>
              <w:jc w:val="center"/>
              <w:rPr>
                <w:rFonts w:ascii="Times New Roman" w:hAnsi="Times New Roman"/>
                <w:bCs/>
                <w:color w:val="000000" w:themeColor="text1"/>
                <w:sz w:val="24"/>
                <w:szCs w:val="24"/>
              </w:rPr>
            </w:pPr>
          </w:p>
        </w:tc>
        <w:tc>
          <w:tcPr>
            <w:tcW w:w="1134" w:type="dxa"/>
            <w:vAlign w:val="center"/>
          </w:tcPr>
          <w:p w14:paraId="5F01E0FF"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NIF-ICG (n)</w:t>
            </w:r>
          </w:p>
        </w:tc>
        <w:tc>
          <w:tcPr>
            <w:tcW w:w="1106" w:type="dxa"/>
            <w:vAlign w:val="center"/>
          </w:tcPr>
          <w:p w14:paraId="6621762B"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non NIF-ICG (n)</w:t>
            </w:r>
          </w:p>
        </w:tc>
        <w:tc>
          <w:tcPr>
            <w:tcW w:w="1069" w:type="dxa"/>
            <w:vAlign w:val="center"/>
          </w:tcPr>
          <w:p w14:paraId="2CBF402A"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Total (n)</w:t>
            </w:r>
          </w:p>
        </w:tc>
      </w:tr>
      <w:tr w:rsidR="00A065E6" w:rsidRPr="00341197" w14:paraId="7B453AE4" w14:textId="77777777" w:rsidTr="0018505E">
        <w:tc>
          <w:tcPr>
            <w:tcW w:w="1372" w:type="dxa"/>
            <w:vAlign w:val="center"/>
          </w:tcPr>
          <w:p w14:paraId="5BE98D64" w14:textId="77777777" w:rsidR="00A065E6" w:rsidRPr="00341197" w:rsidRDefault="00A065E6" w:rsidP="0018505E">
            <w:pPr>
              <w:jc w:val="center"/>
              <w:rPr>
                <w:rFonts w:ascii="Times New Roman" w:hAnsi="Times New Roman"/>
                <w:bCs/>
                <w:color w:val="000000" w:themeColor="text1"/>
                <w:sz w:val="24"/>
                <w:szCs w:val="24"/>
                <w:lang w:val="de-DE"/>
              </w:rPr>
            </w:pPr>
            <w:r w:rsidRPr="00341197">
              <w:rPr>
                <w:rFonts w:ascii="Times New Roman" w:hAnsi="Times New Roman"/>
                <w:bCs/>
                <w:color w:val="000000" w:themeColor="text1"/>
                <w:sz w:val="24"/>
                <w:szCs w:val="24"/>
                <w:lang w:val="de-DE"/>
              </w:rPr>
              <w:t>van den Bos et al (2023)</w:t>
            </w:r>
          </w:p>
        </w:tc>
        <w:tc>
          <w:tcPr>
            <w:tcW w:w="1853" w:type="dxa"/>
            <w:vAlign w:val="center"/>
          </w:tcPr>
          <w:p w14:paraId="29E22858"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Netherlands, Italy, Germany, UK</w:t>
            </w:r>
          </w:p>
        </w:tc>
        <w:tc>
          <w:tcPr>
            <w:tcW w:w="1563" w:type="dxa"/>
            <w:vAlign w:val="center"/>
          </w:tcPr>
          <w:p w14:paraId="64328AD6"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 xml:space="preserve">Various </w:t>
            </w:r>
          </w:p>
        </w:tc>
        <w:tc>
          <w:tcPr>
            <w:tcW w:w="1462" w:type="dxa"/>
            <w:vAlign w:val="center"/>
          </w:tcPr>
          <w:p w14:paraId="02052FE7"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Elective</w:t>
            </w:r>
          </w:p>
        </w:tc>
        <w:tc>
          <w:tcPr>
            <w:tcW w:w="2835" w:type="dxa"/>
          </w:tcPr>
          <w:p w14:paraId="1C0B6392"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2.5 mg 30 min before incision; reinjection of 2.5 mg after achievement of CVS</w:t>
            </w:r>
          </w:p>
        </w:tc>
        <w:tc>
          <w:tcPr>
            <w:tcW w:w="1418" w:type="dxa"/>
          </w:tcPr>
          <w:p w14:paraId="7BF7A9C9"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 xml:space="preserve">Average 27.52 in NIF-ICG vs 27.6 in WLI </w:t>
            </w:r>
          </w:p>
          <w:p w14:paraId="67397B61"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w:t>
            </w:r>
            <w:r w:rsidRPr="00341197">
              <w:rPr>
                <w:rFonts w:ascii="Times New Roman" w:hAnsi="Times New Roman"/>
                <w:bCs/>
                <w:i/>
                <w:iCs/>
                <w:color w:val="000000" w:themeColor="text1"/>
                <w:sz w:val="24"/>
                <w:szCs w:val="24"/>
              </w:rPr>
              <w:t xml:space="preserve">p </w:t>
            </w:r>
            <w:r w:rsidRPr="00341197">
              <w:rPr>
                <w:rFonts w:ascii="Times New Roman" w:hAnsi="Times New Roman"/>
                <w:bCs/>
                <w:color w:val="000000" w:themeColor="text1"/>
                <w:sz w:val="24"/>
                <w:szCs w:val="24"/>
              </w:rPr>
              <w:t>= 0.948)</w:t>
            </w:r>
          </w:p>
        </w:tc>
        <w:tc>
          <w:tcPr>
            <w:tcW w:w="1134" w:type="dxa"/>
            <w:vAlign w:val="center"/>
          </w:tcPr>
          <w:p w14:paraId="233F1FB7"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 xml:space="preserve">143 </w:t>
            </w:r>
          </w:p>
        </w:tc>
        <w:tc>
          <w:tcPr>
            <w:tcW w:w="1106" w:type="dxa"/>
            <w:vAlign w:val="center"/>
          </w:tcPr>
          <w:p w14:paraId="47B08366"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 xml:space="preserve">151 </w:t>
            </w:r>
          </w:p>
        </w:tc>
        <w:tc>
          <w:tcPr>
            <w:tcW w:w="1069" w:type="dxa"/>
            <w:vAlign w:val="center"/>
          </w:tcPr>
          <w:p w14:paraId="59ADCAAD"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294 (290)</w:t>
            </w:r>
            <w:r w:rsidRPr="00341197">
              <w:rPr>
                <w:rFonts w:ascii="Times New Roman" w:hAnsi="Times New Roman" w:cs="Times New Roman"/>
                <w:bCs/>
                <w:color w:val="000000" w:themeColor="text1"/>
                <w:sz w:val="24"/>
                <w:szCs w:val="24"/>
                <w:vertAlign w:val="superscript"/>
              </w:rPr>
              <w:t>†</w:t>
            </w:r>
          </w:p>
        </w:tc>
      </w:tr>
      <w:tr w:rsidR="00A065E6" w:rsidRPr="00341197" w14:paraId="583A6D50" w14:textId="77777777" w:rsidTr="0018505E">
        <w:tc>
          <w:tcPr>
            <w:tcW w:w="1372" w:type="dxa"/>
            <w:vAlign w:val="center"/>
          </w:tcPr>
          <w:p w14:paraId="29F13A2F" w14:textId="77777777" w:rsidR="00A065E6" w:rsidRPr="00341197" w:rsidRDefault="00A065E6" w:rsidP="0018505E">
            <w:pPr>
              <w:jc w:val="center"/>
              <w:rPr>
                <w:rFonts w:ascii="Times New Roman" w:hAnsi="Times New Roman"/>
                <w:bCs/>
                <w:color w:val="000000" w:themeColor="text1"/>
                <w:sz w:val="24"/>
                <w:szCs w:val="24"/>
              </w:rPr>
            </w:pPr>
            <w:proofErr w:type="spellStart"/>
            <w:r w:rsidRPr="00341197">
              <w:rPr>
                <w:rFonts w:ascii="Times New Roman" w:hAnsi="Times New Roman"/>
                <w:bCs/>
                <w:color w:val="000000" w:themeColor="text1"/>
                <w:sz w:val="24"/>
                <w:szCs w:val="24"/>
              </w:rPr>
              <w:t>Abd-erRazik</w:t>
            </w:r>
            <w:proofErr w:type="spellEnd"/>
            <w:r w:rsidRPr="00341197">
              <w:rPr>
                <w:rFonts w:ascii="Times New Roman" w:hAnsi="Times New Roman"/>
                <w:bCs/>
                <w:color w:val="000000" w:themeColor="text1"/>
                <w:sz w:val="24"/>
                <w:szCs w:val="24"/>
              </w:rPr>
              <w:t xml:space="preserve"> et al (2022)</w:t>
            </w:r>
          </w:p>
        </w:tc>
        <w:tc>
          <w:tcPr>
            <w:tcW w:w="1853" w:type="dxa"/>
            <w:vAlign w:val="center"/>
          </w:tcPr>
          <w:p w14:paraId="2651F292"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Egypt</w:t>
            </w:r>
          </w:p>
        </w:tc>
        <w:tc>
          <w:tcPr>
            <w:tcW w:w="1563" w:type="dxa"/>
            <w:vAlign w:val="center"/>
          </w:tcPr>
          <w:p w14:paraId="30D3882F"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 xml:space="preserve">Various </w:t>
            </w:r>
          </w:p>
        </w:tc>
        <w:tc>
          <w:tcPr>
            <w:tcW w:w="1462" w:type="dxa"/>
            <w:vAlign w:val="center"/>
          </w:tcPr>
          <w:p w14:paraId="3E1C2EF1"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Not specified</w:t>
            </w:r>
          </w:p>
        </w:tc>
        <w:tc>
          <w:tcPr>
            <w:tcW w:w="2835" w:type="dxa"/>
          </w:tcPr>
          <w:p w14:paraId="5A41B269"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0.15mg/ kg 1h prior to surg + reinjection 0.05mg/ kg during dissection of Calot’s triangle</w:t>
            </w:r>
          </w:p>
        </w:tc>
        <w:tc>
          <w:tcPr>
            <w:tcW w:w="1418" w:type="dxa"/>
            <w:vAlign w:val="center"/>
          </w:tcPr>
          <w:p w14:paraId="25663E56"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Median 35.5</w:t>
            </w:r>
          </w:p>
        </w:tc>
        <w:tc>
          <w:tcPr>
            <w:tcW w:w="1134" w:type="dxa"/>
            <w:vAlign w:val="center"/>
          </w:tcPr>
          <w:p w14:paraId="5E723B10"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58</w:t>
            </w:r>
          </w:p>
        </w:tc>
        <w:tc>
          <w:tcPr>
            <w:tcW w:w="1106" w:type="dxa"/>
            <w:vAlign w:val="center"/>
          </w:tcPr>
          <w:p w14:paraId="5F50BC23"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60</w:t>
            </w:r>
          </w:p>
        </w:tc>
        <w:tc>
          <w:tcPr>
            <w:tcW w:w="1069" w:type="dxa"/>
            <w:vAlign w:val="center"/>
          </w:tcPr>
          <w:p w14:paraId="374E7710"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118</w:t>
            </w:r>
          </w:p>
        </w:tc>
      </w:tr>
      <w:tr w:rsidR="00A065E6" w:rsidRPr="00341197" w14:paraId="04CC8B72" w14:textId="77777777" w:rsidTr="0018505E">
        <w:tc>
          <w:tcPr>
            <w:tcW w:w="1372" w:type="dxa"/>
            <w:vAlign w:val="center"/>
          </w:tcPr>
          <w:p w14:paraId="5480815C"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She et al (2022)</w:t>
            </w:r>
          </w:p>
        </w:tc>
        <w:tc>
          <w:tcPr>
            <w:tcW w:w="1853" w:type="dxa"/>
            <w:vAlign w:val="center"/>
          </w:tcPr>
          <w:p w14:paraId="60EF8475"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China</w:t>
            </w:r>
          </w:p>
        </w:tc>
        <w:tc>
          <w:tcPr>
            <w:tcW w:w="1563" w:type="dxa"/>
            <w:vAlign w:val="center"/>
          </w:tcPr>
          <w:p w14:paraId="5FB954C5"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Acute cholecystitis</w:t>
            </w:r>
          </w:p>
        </w:tc>
        <w:tc>
          <w:tcPr>
            <w:tcW w:w="1462" w:type="dxa"/>
            <w:vAlign w:val="center"/>
          </w:tcPr>
          <w:p w14:paraId="63F5E25B"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Emergency*</w:t>
            </w:r>
          </w:p>
        </w:tc>
        <w:tc>
          <w:tcPr>
            <w:tcW w:w="2835" w:type="dxa"/>
          </w:tcPr>
          <w:p w14:paraId="6AF9A043"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 xml:space="preserve">3.5 mg 30 min before general anesthesia </w:t>
            </w:r>
          </w:p>
        </w:tc>
        <w:tc>
          <w:tcPr>
            <w:tcW w:w="1418" w:type="dxa"/>
          </w:tcPr>
          <w:p w14:paraId="05861711"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No data</w:t>
            </w:r>
          </w:p>
        </w:tc>
        <w:tc>
          <w:tcPr>
            <w:tcW w:w="1134" w:type="dxa"/>
            <w:vAlign w:val="center"/>
          </w:tcPr>
          <w:p w14:paraId="042F89DF"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46</w:t>
            </w:r>
          </w:p>
        </w:tc>
        <w:tc>
          <w:tcPr>
            <w:tcW w:w="1106" w:type="dxa"/>
            <w:vAlign w:val="center"/>
          </w:tcPr>
          <w:p w14:paraId="2EC8E74F"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46</w:t>
            </w:r>
          </w:p>
        </w:tc>
        <w:tc>
          <w:tcPr>
            <w:tcW w:w="1069" w:type="dxa"/>
            <w:vAlign w:val="center"/>
          </w:tcPr>
          <w:p w14:paraId="6C5E9D7C"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92</w:t>
            </w:r>
          </w:p>
        </w:tc>
      </w:tr>
      <w:tr w:rsidR="00A065E6" w:rsidRPr="00341197" w14:paraId="43B51870" w14:textId="77777777" w:rsidTr="0018505E">
        <w:tc>
          <w:tcPr>
            <w:tcW w:w="1372" w:type="dxa"/>
            <w:vAlign w:val="center"/>
          </w:tcPr>
          <w:p w14:paraId="360E4F62" w14:textId="77777777" w:rsidR="00A065E6" w:rsidRPr="00341197" w:rsidRDefault="00A065E6" w:rsidP="0018505E">
            <w:pPr>
              <w:jc w:val="center"/>
              <w:rPr>
                <w:rFonts w:ascii="Times New Roman" w:hAnsi="Times New Roman"/>
                <w:bCs/>
                <w:color w:val="000000" w:themeColor="text1"/>
                <w:sz w:val="24"/>
                <w:szCs w:val="24"/>
              </w:rPr>
            </w:pPr>
            <w:proofErr w:type="spellStart"/>
            <w:r w:rsidRPr="00341197">
              <w:rPr>
                <w:rFonts w:ascii="Times New Roman" w:hAnsi="Times New Roman"/>
                <w:bCs/>
                <w:color w:val="000000" w:themeColor="text1"/>
                <w:sz w:val="24"/>
                <w:szCs w:val="24"/>
              </w:rPr>
              <w:t>Sherwinter</w:t>
            </w:r>
            <w:proofErr w:type="spellEnd"/>
            <w:r w:rsidRPr="00341197">
              <w:rPr>
                <w:rFonts w:ascii="Times New Roman" w:hAnsi="Times New Roman"/>
                <w:bCs/>
                <w:color w:val="000000" w:themeColor="text1"/>
                <w:sz w:val="24"/>
                <w:szCs w:val="24"/>
              </w:rPr>
              <w:t xml:space="preserve"> et al (2020)</w:t>
            </w:r>
          </w:p>
        </w:tc>
        <w:tc>
          <w:tcPr>
            <w:tcW w:w="1853" w:type="dxa"/>
            <w:vAlign w:val="center"/>
          </w:tcPr>
          <w:p w14:paraId="5E083A91"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USA</w:t>
            </w:r>
          </w:p>
        </w:tc>
        <w:tc>
          <w:tcPr>
            <w:tcW w:w="1563" w:type="dxa"/>
            <w:vAlign w:val="center"/>
          </w:tcPr>
          <w:p w14:paraId="7CBBAFF4"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 xml:space="preserve">Various </w:t>
            </w:r>
          </w:p>
        </w:tc>
        <w:tc>
          <w:tcPr>
            <w:tcW w:w="1462" w:type="dxa"/>
            <w:vAlign w:val="center"/>
          </w:tcPr>
          <w:p w14:paraId="475A1754"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Not specified</w:t>
            </w:r>
          </w:p>
        </w:tc>
        <w:tc>
          <w:tcPr>
            <w:tcW w:w="2835" w:type="dxa"/>
          </w:tcPr>
          <w:p w14:paraId="663DDCBC"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No data</w:t>
            </w:r>
          </w:p>
        </w:tc>
        <w:tc>
          <w:tcPr>
            <w:tcW w:w="1418" w:type="dxa"/>
          </w:tcPr>
          <w:p w14:paraId="6E4A15B9" w14:textId="77777777" w:rsidR="00A065E6" w:rsidRPr="00341197" w:rsidRDefault="00A065E6" w:rsidP="0018505E">
            <w:pPr>
              <w:jc w:val="center"/>
              <w:rPr>
                <w:rFonts w:ascii="Times New Roman" w:hAnsi="Times New Roman"/>
                <w:b/>
                <w:bCs/>
                <w:color w:val="000000" w:themeColor="text1"/>
                <w:sz w:val="24"/>
                <w:szCs w:val="24"/>
              </w:rPr>
            </w:pPr>
            <w:r w:rsidRPr="00341197">
              <w:rPr>
                <w:rFonts w:ascii="Times New Roman" w:hAnsi="Times New Roman"/>
                <w:bCs/>
                <w:color w:val="000000" w:themeColor="text1"/>
                <w:sz w:val="24"/>
                <w:szCs w:val="24"/>
              </w:rPr>
              <w:t>No data</w:t>
            </w:r>
          </w:p>
        </w:tc>
        <w:tc>
          <w:tcPr>
            <w:tcW w:w="1134" w:type="dxa"/>
            <w:vAlign w:val="center"/>
          </w:tcPr>
          <w:p w14:paraId="2B305CF5"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50</w:t>
            </w:r>
          </w:p>
        </w:tc>
        <w:tc>
          <w:tcPr>
            <w:tcW w:w="1106" w:type="dxa"/>
            <w:vAlign w:val="center"/>
          </w:tcPr>
          <w:p w14:paraId="796AFB7E"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50</w:t>
            </w:r>
          </w:p>
        </w:tc>
        <w:tc>
          <w:tcPr>
            <w:tcW w:w="1069" w:type="dxa"/>
            <w:vAlign w:val="center"/>
          </w:tcPr>
          <w:p w14:paraId="183EFE79"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100</w:t>
            </w:r>
          </w:p>
        </w:tc>
      </w:tr>
      <w:tr w:rsidR="00A065E6" w:rsidRPr="00341197" w14:paraId="563E4306" w14:textId="77777777" w:rsidTr="0018505E">
        <w:tc>
          <w:tcPr>
            <w:tcW w:w="1372" w:type="dxa"/>
            <w:vAlign w:val="center"/>
          </w:tcPr>
          <w:p w14:paraId="1577482C"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Koong et al (2020)</w:t>
            </w:r>
          </w:p>
        </w:tc>
        <w:tc>
          <w:tcPr>
            <w:tcW w:w="1853" w:type="dxa"/>
            <w:vAlign w:val="center"/>
          </w:tcPr>
          <w:p w14:paraId="1C187E67"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Malaysia</w:t>
            </w:r>
          </w:p>
        </w:tc>
        <w:tc>
          <w:tcPr>
            <w:tcW w:w="1563" w:type="dxa"/>
            <w:vAlign w:val="center"/>
          </w:tcPr>
          <w:p w14:paraId="72B5F4A8"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 xml:space="preserve">Various </w:t>
            </w:r>
          </w:p>
        </w:tc>
        <w:tc>
          <w:tcPr>
            <w:tcW w:w="1462" w:type="dxa"/>
            <w:vAlign w:val="center"/>
          </w:tcPr>
          <w:p w14:paraId="4977B68F"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Elective</w:t>
            </w:r>
          </w:p>
        </w:tc>
        <w:tc>
          <w:tcPr>
            <w:tcW w:w="2835" w:type="dxa"/>
          </w:tcPr>
          <w:p w14:paraId="10A36A96"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2.5 mg before induction of anesthesia</w:t>
            </w:r>
          </w:p>
        </w:tc>
        <w:tc>
          <w:tcPr>
            <w:tcW w:w="1418" w:type="dxa"/>
          </w:tcPr>
          <w:p w14:paraId="683CBFC7"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Mean 26.2 ± 5.3</w:t>
            </w:r>
          </w:p>
        </w:tc>
        <w:tc>
          <w:tcPr>
            <w:tcW w:w="1134" w:type="dxa"/>
            <w:vAlign w:val="center"/>
          </w:tcPr>
          <w:p w14:paraId="7D961379"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36</w:t>
            </w:r>
          </w:p>
        </w:tc>
        <w:tc>
          <w:tcPr>
            <w:tcW w:w="1106" w:type="dxa"/>
            <w:vAlign w:val="center"/>
          </w:tcPr>
          <w:p w14:paraId="01761587"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36</w:t>
            </w:r>
          </w:p>
        </w:tc>
        <w:tc>
          <w:tcPr>
            <w:tcW w:w="1069" w:type="dxa"/>
            <w:vAlign w:val="center"/>
          </w:tcPr>
          <w:p w14:paraId="2A24863B"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72 (63)</w:t>
            </w:r>
            <w:r w:rsidRPr="00341197">
              <w:rPr>
                <w:rFonts w:ascii="Times New Roman" w:hAnsi="Times New Roman" w:cs="Times New Roman"/>
                <w:bCs/>
                <w:color w:val="000000" w:themeColor="text1"/>
                <w:sz w:val="24"/>
                <w:szCs w:val="24"/>
                <w:vertAlign w:val="superscript"/>
              </w:rPr>
              <w:t>†</w:t>
            </w:r>
          </w:p>
        </w:tc>
      </w:tr>
      <w:tr w:rsidR="00A065E6" w:rsidRPr="00341197" w14:paraId="24B7026C" w14:textId="77777777" w:rsidTr="0018505E">
        <w:tc>
          <w:tcPr>
            <w:tcW w:w="1372" w:type="dxa"/>
            <w:vAlign w:val="center"/>
          </w:tcPr>
          <w:p w14:paraId="2D9E2E5C"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Dip et al (2019)</w:t>
            </w:r>
          </w:p>
        </w:tc>
        <w:tc>
          <w:tcPr>
            <w:tcW w:w="1853" w:type="dxa"/>
            <w:vAlign w:val="center"/>
          </w:tcPr>
          <w:p w14:paraId="2865543E"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USA, Germany, Italy, Argentina, Japan.</w:t>
            </w:r>
          </w:p>
        </w:tc>
        <w:tc>
          <w:tcPr>
            <w:tcW w:w="1563" w:type="dxa"/>
            <w:vAlign w:val="center"/>
          </w:tcPr>
          <w:p w14:paraId="525D99AD"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Various (Mostly cholelithiasis)</w:t>
            </w:r>
          </w:p>
        </w:tc>
        <w:tc>
          <w:tcPr>
            <w:tcW w:w="1462" w:type="dxa"/>
            <w:vAlign w:val="center"/>
          </w:tcPr>
          <w:p w14:paraId="6BDD62CD"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Elective, urgent and emergent</w:t>
            </w:r>
          </w:p>
        </w:tc>
        <w:tc>
          <w:tcPr>
            <w:tcW w:w="2835" w:type="dxa"/>
          </w:tcPr>
          <w:p w14:paraId="27245453"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0.05 mg/ kg 45 minutes before surgery</w:t>
            </w:r>
          </w:p>
        </w:tc>
        <w:tc>
          <w:tcPr>
            <w:tcW w:w="1418" w:type="dxa"/>
          </w:tcPr>
          <w:p w14:paraId="37C3C5C0"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Mean (std dev) 28.0 (6.1)</w:t>
            </w:r>
          </w:p>
        </w:tc>
        <w:tc>
          <w:tcPr>
            <w:tcW w:w="1134" w:type="dxa"/>
            <w:vAlign w:val="center"/>
          </w:tcPr>
          <w:p w14:paraId="6C86292B"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321</w:t>
            </w:r>
          </w:p>
        </w:tc>
        <w:tc>
          <w:tcPr>
            <w:tcW w:w="1106" w:type="dxa"/>
            <w:vAlign w:val="center"/>
          </w:tcPr>
          <w:p w14:paraId="71E64F54"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318</w:t>
            </w:r>
          </w:p>
        </w:tc>
        <w:tc>
          <w:tcPr>
            <w:tcW w:w="1069" w:type="dxa"/>
            <w:vAlign w:val="center"/>
          </w:tcPr>
          <w:p w14:paraId="2B7E3B55" w14:textId="77777777" w:rsidR="00A065E6" w:rsidRPr="00341197" w:rsidRDefault="00A065E6" w:rsidP="0018505E">
            <w:pPr>
              <w:jc w:val="center"/>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639</w:t>
            </w:r>
          </w:p>
        </w:tc>
      </w:tr>
    </w:tbl>
    <w:p w14:paraId="1BE4BB35" w14:textId="77777777" w:rsidR="00A065E6" w:rsidRPr="00341197" w:rsidRDefault="00A065E6" w:rsidP="00A065E6">
      <w:pPr>
        <w:spacing w:after="0" w:line="240" w:lineRule="auto"/>
        <w:ind w:firstLine="709"/>
        <w:jc w:val="both"/>
        <w:rPr>
          <w:rFonts w:ascii="Times New Roman" w:hAnsi="Times New Roman"/>
          <w:bCs/>
          <w:color w:val="000000" w:themeColor="text1"/>
          <w:sz w:val="24"/>
          <w:szCs w:val="24"/>
        </w:rPr>
      </w:pPr>
      <w:r w:rsidRPr="00341197">
        <w:rPr>
          <w:rFonts w:ascii="Times New Roman" w:hAnsi="Times New Roman"/>
          <w:bCs/>
          <w:color w:val="000000" w:themeColor="text1"/>
          <w:sz w:val="24"/>
          <w:szCs w:val="24"/>
        </w:rPr>
        <w:t>*</w:t>
      </w:r>
      <w:r w:rsidRPr="00341197">
        <w:rPr>
          <w:color w:val="000000" w:themeColor="text1"/>
        </w:rPr>
        <w:t xml:space="preserve"> </w:t>
      </w:r>
      <w:r w:rsidRPr="00341197">
        <w:rPr>
          <w:rFonts w:ascii="Times New Roman" w:hAnsi="Times New Roman"/>
          <w:bCs/>
          <w:color w:val="000000" w:themeColor="text1"/>
          <w:sz w:val="24"/>
          <w:szCs w:val="24"/>
        </w:rPr>
        <w:t>The time to surgery varied from less than one hour to 24 h after the patient was presented for emergency surgery</w:t>
      </w:r>
    </w:p>
    <w:p w14:paraId="30EEAF28" w14:textId="77777777" w:rsidR="00A065E6" w:rsidRPr="00AD0E56" w:rsidRDefault="00A065E6" w:rsidP="00A065E6">
      <w:pPr>
        <w:spacing w:after="0" w:line="240" w:lineRule="auto"/>
        <w:ind w:firstLine="709"/>
        <w:jc w:val="both"/>
        <w:rPr>
          <w:rFonts w:ascii="Times New Roman" w:hAnsi="Times New Roman"/>
          <w:bCs/>
          <w:color w:val="000000"/>
          <w:sz w:val="24"/>
          <w:szCs w:val="24"/>
        </w:rPr>
      </w:pPr>
      <w:r w:rsidRPr="00AD0E56">
        <w:rPr>
          <w:rFonts w:ascii="Times New Roman" w:hAnsi="Times New Roman"/>
          <w:bCs/>
          <w:color w:val="000000"/>
          <w:sz w:val="24"/>
          <w:szCs w:val="24"/>
        </w:rPr>
        <w:t xml:space="preserve">† some patients </w:t>
      </w:r>
      <w:r>
        <w:rPr>
          <w:rFonts w:ascii="Times New Roman" w:hAnsi="Times New Roman"/>
          <w:bCs/>
          <w:color w:val="000000"/>
          <w:sz w:val="24"/>
          <w:szCs w:val="24"/>
        </w:rPr>
        <w:t xml:space="preserve">were </w:t>
      </w:r>
      <w:r w:rsidRPr="00AD0E56">
        <w:rPr>
          <w:rFonts w:ascii="Times New Roman" w:hAnsi="Times New Roman"/>
          <w:bCs/>
          <w:color w:val="000000"/>
          <w:sz w:val="24"/>
          <w:szCs w:val="24"/>
        </w:rPr>
        <w:t>excluded from analysis due to conversion to open surgery</w:t>
      </w:r>
    </w:p>
    <w:p w14:paraId="1EB0F688" w14:textId="067356F5" w:rsidR="00A065E6" w:rsidRDefault="00A065E6" w:rsidP="008257FF">
      <w:pPr>
        <w:spacing w:after="0" w:line="360" w:lineRule="auto"/>
        <w:ind w:firstLine="709"/>
        <w:jc w:val="both"/>
        <w:rPr>
          <w:rFonts w:ascii="Times New Roman" w:hAnsi="Times New Roman" w:cs="Times New Roman"/>
          <w:b/>
          <w:color w:val="000000" w:themeColor="text1"/>
          <w:sz w:val="28"/>
          <w:szCs w:val="28"/>
        </w:rPr>
      </w:pPr>
    </w:p>
    <w:p w14:paraId="11DB960D" w14:textId="59F38799" w:rsidR="0034626F" w:rsidRDefault="0034626F" w:rsidP="008257FF">
      <w:pPr>
        <w:spacing w:after="0" w:line="360" w:lineRule="auto"/>
        <w:ind w:firstLine="709"/>
        <w:jc w:val="both"/>
        <w:rPr>
          <w:rFonts w:ascii="Times New Roman" w:hAnsi="Times New Roman" w:cs="Times New Roman"/>
          <w:b/>
          <w:color w:val="000000" w:themeColor="text1"/>
          <w:sz w:val="28"/>
          <w:szCs w:val="28"/>
        </w:rPr>
      </w:pPr>
    </w:p>
    <w:p w14:paraId="2AEBD7DC" w14:textId="77777777" w:rsidR="0034626F" w:rsidRDefault="0034626F" w:rsidP="0034626F">
      <w:pPr>
        <w:spacing w:after="0" w:line="360" w:lineRule="auto"/>
        <w:ind w:firstLine="709"/>
        <w:rPr>
          <w:rFonts w:ascii="Times New Roman" w:hAnsi="Times New Roman" w:cs="Times New Roman"/>
          <w:b/>
          <w:color w:val="000000" w:themeColor="text1"/>
          <w:sz w:val="28"/>
          <w:szCs w:val="28"/>
        </w:rPr>
      </w:pPr>
    </w:p>
    <w:p w14:paraId="17B53473" w14:textId="77777777" w:rsidR="0034626F" w:rsidRDefault="0034626F" w:rsidP="0034626F">
      <w:pPr>
        <w:spacing w:after="0" w:line="360" w:lineRule="auto"/>
        <w:ind w:firstLine="709"/>
        <w:rPr>
          <w:rFonts w:ascii="Times New Roman" w:hAnsi="Times New Roman" w:cs="Times New Roman"/>
          <w:b/>
          <w:color w:val="000000" w:themeColor="text1"/>
          <w:sz w:val="28"/>
          <w:szCs w:val="28"/>
        </w:rPr>
      </w:pPr>
    </w:p>
    <w:p w14:paraId="28F3F3EF" w14:textId="77777777" w:rsidR="0034626F" w:rsidRDefault="0034626F" w:rsidP="0034626F">
      <w:pPr>
        <w:spacing w:after="0" w:line="360" w:lineRule="auto"/>
        <w:ind w:firstLine="709"/>
        <w:rPr>
          <w:rFonts w:ascii="Times New Roman" w:hAnsi="Times New Roman" w:cs="Times New Roman"/>
          <w:b/>
          <w:color w:val="000000" w:themeColor="text1"/>
          <w:sz w:val="28"/>
          <w:szCs w:val="28"/>
        </w:rPr>
      </w:pPr>
    </w:p>
    <w:p w14:paraId="7F1766A9" w14:textId="77777777" w:rsidR="0034626F" w:rsidRDefault="0034626F" w:rsidP="0034626F">
      <w:pPr>
        <w:spacing w:after="0" w:line="360" w:lineRule="auto"/>
        <w:ind w:firstLine="709"/>
        <w:rPr>
          <w:rFonts w:ascii="Times New Roman" w:hAnsi="Times New Roman" w:cs="Times New Roman"/>
          <w:b/>
          <w:color w:val="000000" w:themeColor="text1"/>
          <w:sz w:val="28"/>
          <w:szCs w:val="28"/>
        </w:rPr>
      </w:pPr>
    </w:p>
    <w:p w14:paraId="2A98CAD9" w14:textId="52B183BA" w:rsidR="0034626F" w:rsidRPr="00AD0E56" w:rsidRDefault="0034626F" w:rsidP="0034626F">
      <w:pPr>
        <w:spacing w:after="0" w:line="360" w:lineRule="auto"/>
        <w:ind w:firstLine="709"/>
        <w:rPr>
          <w:rFonts w:ascii="Times New Roman" w:hAnsi="Times New Roman" w:cs="Times New Roman"/>
          <w:b/>
          <w:color w:val="000000" w:themeColor="text1"/>
          <w:sz w:val="28"/>
          <w:szCs w:val="28"/>
        </w:rPr>
      </w:pPr>
      <w:r w:rsidRPr="00AD0E56">
        <w:rPr>
          <w:rFonts w:ascii="Times New Roman" w:hAnsi="Times New Roman" w:cs="Times New Roman"/>
          <w:b/>
          <w:color w:val="000000" w:themeColor="text1"/>
          <w:sz w:val="28"/>
          <w:szCs w:val="28"/>
        </w:rPr>
        <w:t xml:space="preserve">Supplementary </w:t>
      </w:r>
      <w:r w:rsidRPr="00341197">
        <w:rPr>
          <w:rFonts w:ascii="Times New Roman" w:hAnsi="Times New Roman" w:cs="Times New Roman"/>
          <w:b/>
          <w:color w:val="000000" w:themeColor="text1"/>
          <w:sz w:val="28"/>
          <w:szCs w:val="28"/>
        </w:rPr>
        <w:t>Table S</w:t>
      </w:r>
      <w:r>
        <w:rPr>
          <w:rFonts w:ascii="Times New Roman" w:hAnsi="Times New Roman" w:cs="Times New Roman"/>
          <w:b/>
          <w:color w:val="000000" w:themeColor="text1"/>
          <w:sz w:val="28"/>
          <w:szCs w:val="28"/>
        </w:rPr>
        <w:t>7</w:t>
      </w:r>
      <w:r w:rsidRPr="00341197">
        <w:rPr>
          <w:rFonts w:ascii="Times New Roman" w:hAnsi="Times New Roman" w:cs="Times New Roman"/>
          <w:b/>
          <w:color w:val="000000" w:themeColor="text1"/>
          <w:sz w:val="28"/>
          <w:szCs w:val="28"/>
        </w:rPr>
        <w:t xml:space="preserve">. </w:t>
      </w:r>
      <w:r w:rsidRPr="00341197">
        <w:rPr>
          <w:rFonts w:ascii="Times New Roman" w:hAnsi="Times New Roman"/>
          <w:color w:val="000000" w:themeColor="text1"/>
          <w:sz w:val="28"/>
          <w:szCs w:val="28"/>
        </w:rPr>
        <w:t xml:space="preserve">Intraoperative </w:t>
      </w:r>
      <w:r w:rsidRPr="00AD0E56">
        <w:rPr>
          <w:rFonts w:ascii="Times New Roman" w:hAnsi="Times New Roman"/>
          <w:color w:val="000000"/>
          <w:sz w:val="28"/>
          <w:szCs w:val="28"/>
        </w:rPr>
        <w:t>differences.</w:t>
      </w:r>
      <w:r w:rsidRPr="00AD0E56">
        <w:t xml:space="preserve"> </w:t>
      </w:r>
    </w:p>
    <w:tbl>
      <w:tblPr>
        <w:tblStyle w:val="a9"/>
        <w:tblW w:w="0" w:type="auto"/>
        <w:jc w:val="center"/>
        <w:tblLook w:val="04A0" w:firstRow="1" w:lastRow="0" w:firstColumn="1" w:lastColumn="0" w:noHBand="0" w:noVBand="1"/>
      </w:tblPr>
      <w:tblGrid>
        <w:gridCol w:w="1555"/>
        <w:gridCol w:w="1701"/>
        <w:gridCol w:w="1695"/>
        <w:gridCol w:w="1570"/>
        <w:gridCol w:w="1985"/>
        <w:gridCol w:w="1977"/>
      </w:tblGrid>
      <w:tr w:rsidR="0034626F" w:rsidRPr="00AD0E56" w14:paraId="12F54E26" w14:textId="77777777" w:rsidTr="0018505E">
        <w:trPr>
          <w:jc w:val="center"/>
        </w:trPr>
        <w:tc>
          <w:tcPr>
            <w:tcW w:w="1555" w:type="dxa"/>
            <w:tcBorders>
              <w:bottom w:val="single" w:sz="4" w:space="0" w:color="auto"/>
            </w:tcBorders>
            <w:vAlign w:val="center"/>
          </w:tcPr>
          <w:p w14:paraId="42AAB535" w14:textId="77777777" w:rsidR="0034626F" w:rsidRPr="00AD0E56" w:rsidRDefault="0034626F" w:rsidP="0018505E">
            <w:pPr>
              <w:jc w:val="center"/>
              <w:rPr>
                <w:rFonts w:ascii="Times New Roman" w:hAnsi="Times New Roman"/>
                <w:bCs/>
                <w:color w:val="000000"/>
                <w:sz w:val="24"/>
                <w:szCs w:val="24"/>
              </w:rPr>
            </w:pPr>
          </w:p>
        </w:tc>
        <w:tc>
          <w:tcPr>
            <w:tcW w:w="1701" w:type="dxa"/>
            <w:tcBorders>
              <w:bottom w:val="single" w:sz="4" w:space="0" w:color="auto"/>
            </w:tcBorders>
            <w:vAlign w:val="center"/>
          </w:tcPr>
          <w:p w14:paraId="29F68BF2" w14:textId="77777777" w:rsidR="0034626F" w:rsidRPr="000D1605" w:rsidRDefault="0034626F" w:rsidP="0018505E">
            <w:pPr>
              <w:jc w:val="center"/>
              <w:rPr>
                <w:rFonts w:ascii="Times New Roman" w:hAnsi="Times New Roman"/>
                <w:bCs/>
                <w:color w:val="000000"/>
                <w:sz w:val="24"/>
                <w:szCs w:val="24"/>
                <w:lang w:val="de-DE"/>
              </w:rPr>
            </w:pPr>
            <w:r w:rsidRPr="000D1605">
              <w:rPr>
                <w:rFonts w:ascii="Times New Roman" w:hAnsi="Times New Roman"/>
                <w:bCs/>
                <w:color w:val="000000"/>
                <w:sz w:val="24"/>
                <w:szCs w:val="24"/>
                <w:lang w:val="de-DE"/>
              </w:rPr>
              <w:t xml:space="preserve">van den Bos </w:t>
            </w:r>
          </w:p>
          <w:p w14:paraId="726386A6" w14:textId="77777777" w:rsidR="0034626F" w:rsidRPr="000D1605" w:rsidRDefault="0034626F" w:rsidP="0018505E">
            <w:pPr>
              <w:jc w:val="center"/>
              <w:rPr>
                <w:rFonts w:ascii="Times New Roman" w:hAnsi="Times New Roman"/>
                <w:bCs/>
                <w:color w:val="000000"/>
                <w:sz w:val="24"/>
                <w:szCs w:val="24"/>
                <w:lang w:val="de-DE"/>
              </w:rPr>
            </w:pPr>
            <w:r w:rsidRPr="000D1605">
              <w:rPr>
                <w:rFonts w:ascii="Times New Roman" w:hAnsi="Times New Roman"/>
                <w:bCs/>
                <w:color w:val="000000"/>
                <w:sz w:val="24"/>
                <w:szCs w:val="24"/>
                <w:lang w:val="de-DE"/>
              </w:rPr>
              <w:t xml:space="preserve">et al (2023) </w:t>
            </w:r>
          </w:p>
        </w:tc>
        <w:tc>
          <w:tcPr>
            <w:tcW w:w="1695" w:type="dxa"/>
            <w:tcBorders>
              <w:bottom w:val="single" w:sz="4" w:space="0" w:color="auto"/>
            </w:tcBorders>
            <w:vAlign w:val="center"/>
          </w:tcPr>
          <w:p w14:paraId="6F316FEF" w14:textId="77777777" w:rsidR="0034626F" w:rsidRPr="00AD0E56" w:rsidRDefault="0034626F" w:rsidP="0018505E">
            <w:pPr>
              <w:jc w:val="center"/>
              <w:rPr>
                <w:rFonts w:ascii="Times New Roman" w:hAnsi="Times New Roman"/>
                <w:bCs/>
                <w:color w:val="000000"/>
                <w:sz w:val="24"/>
                <w:szCs w:val="24"/>
              </w:rPr>
            </w:pPr>
            <w:proofErr w:type="spellStart"/>
            <w:r w:rsidRPr="00AD0E56">
              <w:rPr>
                <w:rFonts w:ascii="Times New Roman" w:hAnsi="Times New Roman"/>
                <w:bCs/>
                <w:color w:val="000000"/>
                <w:sz w:val="24"/>
                <w:szCs w:val="24"/>
              </w:rPr>
              <w:t>Abd-erRazik</w:t>
            </w:r>
            <w:proofErr w:type="spellEnd"/>
            <w:r w:rsidRPr="00AD0E56">
              <w:rPr>
                <w:rFonts w:ascii="Times New Roman" w:hAnsi="Times New Roman"/>
                <w:bCs/>
                <w:color w:val="000000"/>
                <w:sz w:val="24"/>
                <w:szCs w:val="24"/>
              </w:rPr>
              <w:t xml:space="preserve"> et al (2022)</w:t>
            </w:r>
          </w:p>
        </w:tc>
        <w:tc>
          <w:tcPr>
            <w:tcW w:w="1570" w:type="dxa"/>
            <w:tcBorders>
              <w:bottom w:val="single" w:sz="4" w:space="0" w:color="auto"/>
            </w:tcBorders>
            <w:vAlign w:val="center"/>
          </w:tcPr>
          <w:p w14:paraId="56A017BD" w14:textId="77777777" w:rsidR="0034626F" w:rsidRPr="00AD0E56" w:rsidRDefault="0034626F" w:rsidP="0018505E">
            <w:pPr>
              <w:jc w:val="center"/>
              <w:rPr>
                <w:rFonts w:ascii="Times New Roman" w:hAnsi="Times New Roman"/>
                <w:bCs/>
                <w:color w:val="000000"/>
                <w:sz w:val="24"/>
                <w:szCs w:val="24"/>
              </w:rPr>
            </w:pPr>
            <w:r w:rsidRPr="00AD0E56">
              <w:rPr>
                <w:rFonts w:ascii="Times New Roman" w:hAnsi="Times New Roman"/>
                <w:bCs/>
                <w:color w:val="000000"/>
                <w:sz w:val="24"/>
                <w:szCs w:val="24"/>
              </w:rPr>
              <w:t>She et al (2022)</w:t>
            </w:r>
          </w:p>
        </w:tc>
        <w:tc>
          <w:tcPr>
            <w:tcW w:w="1985" w:type="dxa"/>
            <w:tcBorders>
              <w:bottom w:val="single" w:sz="4" w:space="0" w:color="auto"/>
            </w:tcBorders>
            <w:vAlign w:val="center"/>
          </w:tcPr>
          <w:p w14:paraId="56BB8780" w14:textId="77777777" w:rsidR="0034626F" w:rsidRPr="00AD0E56" w:rsidRDefault="0034626F" w:rsidP="0018505E">
            <w:pPr>
              <w:jc w:val="center"/>
              <w:rPr>
                <w:rFonts w:ascii="Times New Roman" w:hAnsi="Times New Roman"/>
                <w:bCs/>
                <w:color w:val="000000"/>
                <w:sz w:val="24"/>
                <w:szCs w:val="24"/>
              </w:rPr>
            </w:pPr>
            <w:r w:rsidRPr="00AD0E56">
              <w:rPr>
                <w:rFonts w:ascii="Times New Roman" w:hAnsi="Times New Roman"/>
                <w:bCs/>
                <w:color w:val="000000"/>
                <w:sz w:val="24"/>
                <w:szCs w:val="24"/>
              </w:rPr>
              <w:t xml:space="preserve">Koong </w:t>
            </w:r>
          </w:p>
          <w:p w14:paraId="734A0B2B" w14:textId="77777777" w:rsidR="0034626F" w:rsidRPr="00AD0E56" w:rsidRDefault="0034626F" w:rsidP="0018505E">
            <w:pPr>
              <w:jc w:val="center"/>
              <w:rPr>
                <w:rFonts w:ascii="Times New Roman" w:hAnsi="Times New Roman"/>
                <w:bCs/>
                <w:color w:val="000000"/>
                <w:sz w:val="24"/>
                <w:szCs w:val="24"/>
              </w:rPr>
            </w:pPr>
            <w:r w:rsidRPr="00AD0E56">
              <w:rPr>
                <w:rFonts w:ascii="Times New Roman" w:hAnsi="Times New Roman"/>
                <w:bCs/>
                <w:color w:val="000000"/>
                <w:sz w:val="24"/>
                <w:szCs w:val="24"/>
              </w:rPr>
              <w:t>et al (2020)</w:t>
            </w:r>
          </w:p>
        </w:tc>
        <w:tc>
          <w:tcPr>
            <w:tcW w:w="1977" w:type="dxa"/>
            <w:tcBorders>
              <w:bottom w:val="single" w:sz="4" w:space="0" w:color="auto"/>
            </w:tcBorders>
            <w:vAlign w:val="center"/>
          </w:tcPr>
          <w:p w14:paraId="7A9B705F" w14:textId="77777777" w:rsidR="0034626F" w:rsidRPr="00AD0E56" w:rsidRDefault="0034626F" w:rsidP="0018505E">
            <w:pPr>
              <w:jc w:val="center"/>
              <w:rPr>
                <w:rFonts w:ascii="Times New Roman" w:hAnsi="Times New Roman"/>
                <w:bCs/>
                <w:color w:val="000000"/>
                <w:sz w:val="24"/>
                <w:szCs w:val="24"/>
              </w:rPr>
            </w:pPr>
            <w:r w:rsidRPr="00AD0E56">
              <w:rPr>
                <w:rFonts w:ascii="Times New Roman" w:hAnsi="Times New Roman"/>
                <w:bCs/>
                <w:color w:val="000000"/>
                <w:sz w:val="24"/>
                <w:szCs w:val="24"/>
              </w:rPr>
              <w:t xml:space="preserve">Dip </w:t>
            </w:r>
          </w:p>
          <w:p w14:paraId="3832E12D" w14:textId="77777777" w:rsidR="0034626F" w:rsidRPr="00AD0E56" w:rsidRDefault="0034626F" w:rsidP="0018505E">
            <w:pPr>
              <w:jc w:val="center"/>
              <w:rPr>
                <w:rFonts w:ascii="Times New Roman" w:hAnsi="Times New Roman"/>
                <w:bCs/>
                <w:color w:val="000000"/>
                <w:sz w:val="24"/>
                <w:szCs w:val="24"/>
              </w:rPr>
            </w:pPr>
            <w:r w:rsidRPr="00AD0E56">
              <w:rPr>
                <w:rFonts w:ascii="Times New Roman" w:hAnsi="Times New Roman"/>
                <w:bCs/>
                <w:color w:val="000000"/>
                <w:sz w:val="24"/>
                <w:szCs w:val="24"/>
              </w:rPr>
              <w:t>et al (2019)</w:t>
            </w:r>
          </w:p>
        </w:tc>
      </w:tr>
      <w:tr w:rsidR="0034626F" w:rsidRPr="00AD0E56" w14:paraId="594DFDD6" w14:textId="77777777" w:rsidTr="0018505E">
        <w:trPr>
          <w:jc w:val="center"/>
        </w:trPr>
        <w:tc>
          <w:tcPr>
            <w:tcW w:w="10483" w:type="dxa"/>
            <w:gridSpan w:val="6"/>
            <w:tcBorders>
              <w:left w:val="nil"/>
            </w:tcBorders>
            <w:vAlign w:val="center"/>
          </w:tcPr>
          <w:p w14:paraId="67C3B044" w14:textId="77777777" w:rsidR="0034626F" w:rsidRPr="00AD0E56" w:rsidRDefault="0034626F" w:rsidP="0018505E">
            <w:pPr>
              <w:jc w:val="center"/>
              <w:rPr>
                <w:rFonts w:ascii="Times New Roman" w:hAnsi="Times New Roman"/>
                <w:bCs/>
                <w:color w:val="000000"/>
                <w:sz w:val="24"/>
                <w:szCs w:val="24"/>
              </w:rPr>
            </w:pPr>
            <w:r w:rsidRPr="00AD0E56">
              <w:rPr>
                <w:rFonts w:ascii="Times New Roman" w:hAnsi="Times New Roman"/>
                <w:bCs/>
                <w:color w:val="000000"/>
                <w:sz w:val="24"/>
                <w:szCs w:val="24"/>
              </w:rPr>
              <w:t>Bile ducts injury</w:t>
            </w:r>
          </w:p>
        </w:tc>
      </w:tr>
      <w:tr w:rsidR="0034626F" w:rsidRPr="00AD0E56" w14:paraId="2CD8586D" w14:textId="77777777" w:rsidTr="0018505E">
        <w:trPr>
          <w:jc w:val="center"/>
        </w:trPr>
        <w:tc>
          <w:tcPr>
            <w:tcW w:w="1555" w:type="dxa"/>
            <w:vAlign w:val="center"/>
          </w:tcPr>
          <w:p w14:paraId="200FF27B"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 xml:space="preserve">NIF ICG </w:t>
            </w:r>
            <w:r w:rsidRPr="00AD0E56">
              <w:rPr>
                <w:rFonts w:ascii="Times New Roman" w:hAnsi="Times New Roman"/>
                <w:color w:val="000000" w:themeColor="text1"/>
                <w:sz w:val="24"/>
                <w:szCs w:val="24"/>
              </w:rPr>
              <w:t>LC</w:t>
            </w:r>
          </w:p>
        </w:tc>
        <w:tc>
          <w:tcPr>
            <w:tcW w:w="1701" w:type="dxa"/>
            <w:vAlign w:val="center"/>
          </w:tcPr>
          <w:p w14:paraId="1ED61634"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no data</w:t>
            </w:r>
          </w:p>
        </w:tc>
        <w:tc>
          <w:tcPr>
            <w:tcW w:w="1695" w:type="dxa"/>
            <w:vAlign w:val="center"/>
          </w:tcPr>
          <w:p w14:paraId="161E813D"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0/58 (0%)</w:t>
            </w:r>
          </w:p>
        </w:tc>
        <w:tc>
          <w:tcPr>
            <w:tcW w:w="1570" w:type="dxa"/>
            <w:vAlign w:val="center"/>
          </w:tcPr>
          <w:p w14:paraId="2B50CB6A"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no data</w:t>
            </w:r>
          </w:p>
        </w:tc>
        <w:tc>
          <w:tcPr>
            <w:tcW w:w="1985" w:type="dxa"/>
            <w:vAlign w:val="center"/>
          </w:tcPr>
          <w:p w14:paraId="55987B92"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0/36 (0%)</w:t>
            </w:r>
          </w:p>
        </w:tc>
        <w:tc>
          <w:tcPr>
            <w:tcW w:w="1977" w:type="dxa"/>
            <w:vAlign w:val="center"/>
          </w:tcPr>
          <w:p w14:paraId="55C9769D"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0/321 (0%)</w:t>
            </w:r>
          </w:p>
        </w:tc>
      </w:tr>
      <w:tr w:rsidR="0034626F" w:rsidRPr="00AD0E56" w14:paraId="0379FAD0" w14:textId="77777777" w:rsidTr="0018505E">
        <w:trPr>
          <w:jc w:val="center"/>
        </w:trPr>
        <w:tc>
          <w:tcPr>
            <w:tcW w:w="1555" w:type="dxa"/>
            <w:vAlign w:val="center"/>
          </w:tcPr>
          <w:p w14:paraId="02C51CF3"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 xml:space="preserve">WLI </w:t>
            </w:r>
            <w:r w:rsidRPr="00AD0E56">
              <w:rPr>
                <w:rFonts w:ascii="Times New Roman" w:hAnsi="Times New Roman"/>
                <w:color w:val="000000" w:themeColor="text1"/>
                <w:sz w:val="24"/>
                <w:szCs w:val="24"/>
              </w:rPr>
              <w:t>LC</w:t>
            </w:r>
          </w:p>
        </w:tc>
        <w:tc>
          <w:tcPr>
            <w:tcW w:w="1701" w:type="dxa"/>
            <w:vAlign w:val="center"/>
          </w:tcPr>
          <w:p w14:paraId="5EF45777"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no data</w:t>
            </w:r>
          </w:p>
        </w:tc>
        <w:tc>
          <w:tcPr>
            <w:tcW w:w="1695" w:type="dxa"/>
            <w:vAlign w:val="center"/>
          </w:tcPr>
          <w:p w14:paraId="5ECC4B1F"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0/60 (0%)</w:t>
            </w:r>
          </w:p>
        </w:tc>
        <w:tc>
          <w:tcPr>
            <w:tcW w:w="1570" w:type="dxa"/>
            <w:vAlign w:val="center"/>
          </w:tcPr>
          <w:p w14:paraId="5E6ABB67"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no data</w:t>
            </w:r>
          </w:p>
        </w:tc>
        <w:tc>
          <w:tcPr>
            <w:tcW w:w="1985" w:type="dxa"/>
            <w:vAlign w:val="center"/>
          </w:tcPr>
          <w:p w14:paraId="3FA441C6"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0/36 (0%)</w:t>
            </w:r>
          </w:p>
        </w:tc>
        <w:tc>
          <w:tcPr>
            <w:tcW w:w="1977" w:type="dxa"/>
            <w:vAlign w:val="center"/>
          </w:tcPr>
          <w:p w14:paraId="1B7C1D3A"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2/318 (0.62%)</w:t>
            </w:r>
          </w:p>
        </w:tc>
      </w:tr>
      <w:tr w:rsidR="0034626F" w:rsidRPr="00AD0E56" w14:paraId="68571C04" w14:textId="77777777" w:rsidTr="0018505E">
        <w:trPr>
          <w:jc w:val="center"/>
        </w:trPr>
        <w:tc>
          <w:tcPr>
            <w:tcW w:w="1555" w:type="dxa"/>
            <w:tcBorders>
              <w:bottom w:val="single" w:sz="4" w:space="0" w:color="auto"/>
            </w:tcBorders>
            <w:vAlign w:val="center"/>
          </w:tcPr>
          <w:p w14:paraId="7997AEA3"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i/>
                <w:color w:val="000000" w:themeColor="text1"/>
                <w:sz w:val="24"/>
                <w:szCs w:val="24"/>
              </w:rPr>
              <w:t>p</w:t>
            </w:r>
            <w:r w:rsidRPr="00AD0E56">
              <w:rPr>
                <w:rFonts w:ascii="Times New Roman" w:hAnsi="Times New Roman"/>
                <w:bCs/>
                <w:color w:val="000000" w:themeColor="text1"/>
                <w:sz w:val="24"/>
                <w:szCs w:val="24"/>
              </w:rPr>
              <w:t>-value</w:t>
            </w:r>
          </w:p>
        </w:tc>
        <w:tc>
          <w:tcPr>
            <w:tcW w:w="1701" w:type="dxa"/>
            <w:tcBorders>
              <w:bottom w:val="single" w:sz="4" w:space="0" w:color="auto"/>
            </w:tcBorders>
            <w:vAlign w:val="center"/>
          </w:tcPr>
          <w:p w14:paraId="4B13A271"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no data</w:t>
            </w:r>
          </w:p>
        </w:tc>
        <w:tc>
          <w:tcPr>
            <w:tcW w:w="1695" w:type="dxa"/>
            <w:tcBorders>
              <w:bottom w:val="single" w:sz="4" w:space="0" w:color="auto"/>
            </w:tcBorders>
            <w:vAlign w:val="center"/>
          </w:tcPr>
          <w:p w14:paraId="4B4BB360"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w:t>
            </w:r>
          </w:p>
        </w:tc>
        <w:tc>
          <w:tcPr>
            <w:tcW w:w="1570" w:type="dxa"/>
            <w:tcBorders>
              <w:bottom w:val="single" w:sz="4" w:space="0" w:color="auto"/>
            </w:tcBorders>
            <w:vAlign w:val="center"/>
          </w:tcPr>
          <w:p w14:paraId="322D3A0D"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no data</w:t>
            </w:r>
          </w:p>
        </w:tc>
        <w:tc>
          <w:tcPr>
            <w:tcW w:w="1985" w:type="dxa"/>
            <w:tcBorders>
              <w:bottom w:val="single" w:sz="4" w:space="0" w:color="auto"/>
            </w:tcBorders>
            <w:vAlign w:val="center"/>
          </w:tcPr>
          <w:p w14:paraId="0C18C5D7"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w:t>
            </w:r>
          </w:p>
        </w:tc>
        <w:tc>
          <w:tcPr>
            <w:tcW w:w="1977" w:type="dxa"/>
            <w:tcBorders>
              <w:bottom w:val="single" w:sz="4" w:space="0" w:color="auto"/>
            </w:tcBorders>
            <w:vAlign w:val="center"/>
          </w:tcPr>
          <w:p w14:paraId="2D6A76AA"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not given</w:t>
            </w:r>
          </w:p>
        </w:tc>
      </w:tr>
      <w:tr w:rsidR="0034626F" w:rsidRPr="00AD0E56" w14:paraId="10D8527F" w14:textId="77777777" w:rsidTr="0018505E">
        <w:trPr>
          <w:jc w:val="center"/>
        </w:trPr>
        <w:tc>
          <w:tcPr>
            <w:tcW w:w="10483" w:type="dxa"/>
            <w:gridSpan w:val="6"/>
            <w:tcBorders>
              <w:left w:val="nil"/>
              <w:right w:val="nil"/>
            </w:tcBorders>
            <w:vAlign w:val="center"/>
          </w:tcPr>
          <w:p w14:paraId="70DAB17F"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Conversion</w:t>
            </w:r>
          </w:p>
        </w:tc>
      </w:tr>
      <w:tr w:rsidR="0034626F" w:rsidRPr="00AD0E56" w14:paraId="6F48FB7D" w14:textId="77777777" w:rsidTr="0018505E">
        <w:trPr>
          <w:jc w:val="center"/>
        </w:trPr>
        <w:tc>
          <w:tcPr>
            <w:tcW w:w="1555" w:type="dxa"/>
            <w:vAlign w:val="center"/>
          </w:tcPr>
          <w:p w14:paraId="55E18144"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NIF ICG LC</w:t>
            </w:r>
          </w:p>
        </w:tc>
        <w:tc>
          <w:tcPr>
            <w:tcW w:w="1701" w:type="dxa"/>
            <w:vAlign w:val="center"/>
          </w:tcPr>
          <w:p w14:paraId="4728F135"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 xml:space="preserve">3/151 (1.97%)  </w:t>
            </w:r>
          </w:p>
        </w:tc>
        <w:tc>
          <w:tcPr>
            <w:tcW w:w="1695" w:type="dxa"/>
            <w:vAlign w:val="center"/>
          </w:tcPr>
          <w:p w14:paraId="08BA607D"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0/58 (0%)</w:t>
            </w:r>
          </w:p>
        </w:tc>
        <w:tc>
          <w:tcPr>
            <w:tcW w:w="1570" w:type="dxa"/>
            <w:vAlign w:val="center"/>
          </w:tcPr>
          <w:p w14:paraId="711453E7"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4/46 (8.7%)</w:t>
            </w:r>
          </w:p>
        </w:tc>
        <w:tc>
          <w:tcPr>
            <w:tcW w:w="1985" w:type="dxa"/>
            <w:vAlign w:val="center"/>
          </w:tcPr>
          <w:p w14:paraId="33E3C379"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2/36 (5.5%)</w:t>
            </w:r>
          </w:p>
        </w:tc>
        <w:tc>
          <w:tcPr>
            <w:tcW w:w="1977" w:type="dxa"/>
            <w:vAlign w:val="center"/>
          </w:tcPr>
          <w:p w14:paraId="43CECADB"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1/321 (0.31%)</w:t>
            </w:r>
          </w:p>
        </w:tc>
      </w:tr>
      <w:tr w:rsidR="0034626F" w:rsidRPr="00AD0E56" w14:paraId="43D49322" w14:textId="77777777" w:rsidTr="0018505E">
        <w:trPr>
          <w:jc w:val="center"/>
        </w:trPr>
        <w:tc>
          <w:tcPr>
            <w:tcW w:w="1555" w:type="dxa"/>
            <w:vAlign w:val="center"/>
          </w:tcPr>
          <w:p w14:paraId="5DE4D2A2"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 xml:space="preserve">WLI </w:t>
            </w:r>
            <w:r w:rsidRPr="00AD0E56">
              <w:rPr>
                <w:rFonts w:ascii="Times New Roman" w:hAnsi="Times New Roman"/>
                <w:color w:val="000000" w:themeColor="text1"/>
                <w:sz w:val="24"/>
                <w:szCs w:val="24"/>
              </w:rPr>
              <w:t>LC</w:t>
            </w:r>
          </w:p>
        </w:tc>
        <w:tc>
          <w:tcPr>
            <w:tcW w:w="1701" w:type="dxa"/>
            <w:vAlign w:val="center"/>
          </w:tcPr>
          <w:p w14:paraId="2E71842B"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1/148 (0.67%)</w:t>
            </w:r>
          </w:p>
        </w:tc>
        <w:tc>
          <w:tcPr>
            <w:tcW w:w="1695" w:type="dxa"/>
            <w:vAlign w:val="center"/>
          </w:tcPr>
          <w:p w14:paraId="53E82E00"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0/60 (0%)</w:t>
            </w:r>
          </w:p>
        </w:tc>
        <w:tc>
          <w:tcPr>
            <w:tcW w:w="1570" w:type="dxa"/>
            <w:vAlign w:val="center"/>
          </w:tcPr>
          <w:p w14:paraId="0D39A1AD"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4/46 (8.7%)</w:t>
            </w:r>
          </w:p>
        </w:tc>
        <w:tc>
          <w:tcPr>
            <w:tcW w:w="1985" w:type="dxa"/>
            <w:vAlign w:val="center"/>
          </w:tcPr>
          <w:p w14:paraId="76FC1DFF"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3/36 (8.3%)</w:t>
            </w:r>
          </w:p>
        </w:tc>
        <w:tc>
          <w:tcPr>
            <w:tcW w:w="1977" w:type="dxa"/>
            <w:vAlign w:val="center"/>
          </w:tcPr>
          <w:p w14:paraId="4117A9A9"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4/318 (1.26%)</w:t>
            </w:r>
          </w:p>
        </w:tc>
      </w:tr>
      <w:tr w:rsidR="0034626F" w:rsidRPr="00AD0E56" w14:paraId="423CCB68" w14:textId="77777777" w:rsidTr="0018505E">
        <w:trPr>
          <w:jc w:val="center"/>
        </w:trPr>
        <w:tc>
          <w:tcPr>
            <w:tcW w:w="1555" w:type="dxa"/>
            <w:tcBorders>
              <w:bottom w:val="single" w:sz="4" w:space="0" w:color="auto"/>
            </w:tcBorders>
            <w:vAlign w:val="center"/>
          </w:tcPr>
          <w:p w14:paraId="4D1D57EB"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i/>
                <w:color w:val="000000" w:themeColor="text1"/>
                <w:sz w:val="24"/>
                <w:szCs w:val="24"/>
              </w:rPr>
              <w:t>p</w:t>
            </w:r>
            <w:r w:rsidRPr="00AD0E56">
              <w:rPr>
                <w:rFonts w:ascii="Times New Roman" w:hAnsi="Times New Roman"/>
                <w:bCs/>
                <w:color w:val="000000" w:themeColor="text1"/>
                <w:sz w:val="24"/>
                <w:szCs w:val="24"/>
              </w:rPr>
              <w:t>-value</w:t>
            </w:r>
          </w:p>
        </w:tc>
        <w:tc>
          <w:tcPr>
            <w:tcW w:w="1701" w:type="dxa"/>
            <w:tcBorders>
              <w:bottom w:val="single" w:sz="4" w:space="0" w:color="auto"/>
            </w:tcBorders>
            <w:vAlign w:val="center"/>
          </w:tcPr>
          <w:p w14:paraId="79C2A0AB"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0.285</w:t>
            </w:r>
          </w:p>
        </w:tc>
        <w:tc>
          <w:tcPr>
            <w:tcW w:w="1695" w:type="dxa"/>
            <w:tcBorders>
              <w:bottom w:val="single" w:sz="4" w:space="0" w:color="auto"/>
            </w:tcBorders>
            <w:vAlign w:val="center"/>
          </w:tcPr>
          <w:p w14:paraId="3A9AB935" w14:textId="77777777" w:rsidR="0034626F" w:rsidRPr="00AD0E56" w:rsidRDefault="0034626F" w:rsidP="0018505E">
            <w:pPr>
              <w:jc w:val="center"/>
              <w:rPr>
                <w:rFonts w:ascii="Times New Roman" w:hAnsi="Times New Roman"/>
                <w:bCs/>
                <w:color w:val="000000" w:themeColor="text1"/>
                <w:sz w:val="24"/>
                <w:szCs w:val="24"/>
              </w:rPr>
            </w:pPr>
          </w:p>
        </w:tc>
        <w:tc>
          <w:tcPr>
            <w:tcW w:w="1570" w:type="dxa"/>
            <w:tcBorders>
              <w:bottom w:val="single" w:sz="4" w:space="0" w:color="auto"/>
            </w:tcBorders>
            <w:vAlign w:val="center"/>
          </w:tcPr>
          <w:p w14:paraId="5CBFEE1C"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1.000</w:t>
            </w:r>
          </w:p>
        </w:tc>
        <w:tc>
          <w:tcPr>
            <w:tcW w:w="1985" w:type="dxa"/>
            <w:tcBorders>
              <w:bottom w:val="single" w:sz="4" w:space="0" w:color="auto"/>
            </w:tcBorders>
            <w:vAlign w:val="center"/>
          </w:tcPr>
          <w:p w14:paraId="4A1E896E" w14:textId="77777777" w:rsidR="0034626F" w:rsidRPr="00AD0E56" w:rsidRDefault="0034626F" w:rsidP="0018505E">
            <w:pPr>
              <w:jc w:val="center"/>
              <w:rPr>
                <w:rFonts w:ascii="Times New Roman" w:hAnsi="Times New Roman"/>
                <w:bCs/>
                <w:color w:val="000000" w:themeColor="text1"/>
                <w:sz w:val="24"/>
                <w:szCs w:val="24"/>
              </w:rPr>
            </w:pPr>
          </w:p>
        </w:tc>
        <w:tc>
          <w:tcPr>
            <w:tcW w:w="1977" w:type="dxa"/>
            <w:tcBorders>
              <w:bottom w:val="single" w:sz="4" w:space="0" w:color="auto"/>
            </w:tcBorders>
            <w:vAlign w:val="center"/>
          </w:tcPr>
          <w:p w14:paraId="108B11F6"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not given</w:t>
            </w:r>
          </w:p>
        </w:tc>
      </w:tr>
      <w:tr w:rsidR="0034626F" w:rsidRPr="00AD0E56" w14:paraId="039EF1AE" w14:textId="77777777" w:rsidTr="0018505E">
        <w:trPr>
          <w:jc w:val="center"/>
        </w:trPr>
        <w:tc>
          <w:tcPr>
            <w:tcW w:w="10483" w:type="dxa"/>
            <w:gridSpan w:val="6"/>
            <w:tcBorders>
              <w:left w:val="nil"/>
              <w:right w:val="nil"/>
            </w:tcBorders>
            <w:vAlign w:val="center"/>
          </w:tcPr>
          <w:p w14:paraId="315421BC"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 xml:space="preserve">Cystic duct </w:t>
            </w:r>
            <w:r w:rsidRPr="009A018C">
              <w:rPr>
                <w:rFonts w:ascii="Times New Roman" w:hAnsi="Times New Roman"/>
                <w:bCs/>
                <w:color w:val="000000" w:themeColor="text1"/>
                <w:sz w:val="24"/>
                <w:szCs w:val="24"/>
              </w:rPr>
              <w:t>identification</w:t>
            </w:r>
            <w:r w:rsidRPr="00AD0E56">
              <w:rPr>
                <w:rFonts w:ascii="Times New Roman" w:hAnsi="Times New Roman"/>
                <w:bCs/>
                <w:color w:val="000000" w:themeColor="text1"/>
                <w:sz w:val="24"/>
                <w:szCs w:val="24"/>
              </w:rPr>
              <w:t xml:space="preserve"> rate</w:t>
            </w:r>
          </w:p>
        </w:tc>
      </w:tr>
      <w:tr w:rsidR="0034626F" w:rsidRPr="00AD0E56" w14:paraId="132ED932" w14:textId="77777777" w:rsidTr="0018505E">
        <w:trPr>
          <w:jc w:val="center"/>
        </w:trPr>
        <w:tc>
          <w:tcPr>
            <w:tcW w:w="1555" w:type="dxa"/>
            <w:vAlign w:val="center"/>
          </w:tcPr>
          <w:p w14:paraId="03AA6586"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 xml:space="preserve">NIF ICG </w:t>
            </w:r>
            <w:r w:rsidRPr="00AD0E56">
              <w:rPr>
                <w:rFonts w:ascii="Times New Roman" w:hAnsi="Times New Roman"/>
                <w:color w:val="000000" w:themeColor="text1"/>
                <w:sz w:val="24"/>
                <w:szCs w:val="24"/>
              </w:rPr>
              <w:t>LC</w:t>
            </w:r>
          </w:p>
        </w:tc>
        <w:tc>
          <w:tcPr>
            <w:tcW w:w="1701" w:type="dxa"/>
            <w:vAlign w:val="center"/>
          </w:tcPr>
          <w:p w14:paraId="3B0579D5"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no data</w:t>
            </w:r>
          </w:p>
        </w:tc>
        <w:tc>
          <w:tcPr>
            <w:tcW w:w="1695" w:type="dxa"/>
            <w:vAlign w:val="center"/>
          </w:tcPr>
          <w:p w14:paraId="5C1FA40A"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57/58 (98.3%)</w:t>
            </w:r>
          </w:p>
        </w:tc>
        <w:tc>
          <w:tcPr>
            <w:tcW w:w="1570" w:type="dxa"/>
            <w:vAlign w:val="center"/>
          </w:tcPr>
          <w:p w14:paraId="44E4EE4C"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no data</w:t>
            </w:r>
          </w:p>
        </w:tc>
        <w:tc>
          <w:tcPr>
            <w:tcW w:w="1985" w:type="dxa"/>
            <w:vAlign w:val="center"/>
          </w:tcPr>
          <w:p w14:paraId="1D96AB35"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no data</w:t>
            </w:r>
          </w:p>
        </w:tc>
        <w:tc>
          <w:tcPr>
            <w:tcW w:w="1977" w:type="dxa"/>
            <w:vAlign w:val="center"/>
          </w:tcPr>
          <w:p w14:paraId="3832E2AD"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311/321 (96.9%)</w:t>
            </w:r>
          </w:p>
        </w:tc>
      </w:tr>
      <w:tr w:rsidR="0034626F" w:rsidRPr="00AD0E56" w14:paraId="5EA45C74" w14:textId="77777777" w:rsidTr="0018505E">
        <w:trPr>
          <w:jc w:val="center"/>
        </w:trPr>
        <w:tc>
          <w:tcPr>
            <w:tcW w:w="1555" w:type="dxa"/>
            <w:vAlign w:val="center"/>
          </w:tcPr>
          <w:p w14:paraId="074F1E8C"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 xml:space="preserve">WLI </w:t>
            </w:r>
            <w:r w:rsidRPr="00AD0E56">
              <w:rPr>
                <w:rFonts w:ascii="Times New Roman" w:hAnsi="Times New Roman"/>
                <w:color w:val="000000" w:themeColor="text1"/>
                <w:sz w:val="24"/>
                <w:szCs w:val="24"/>
              </w:rPr>
              <w:t>LC</w:t>
            </w:r>
          </w:p>
        </w:tc>
        <w:tc>
          <w:tcPr>
            <w:tcW w:w="1701" w:type="dxa"/>
            <w:vAlign w:val="center"/>
          </w:tcPr>
          <w:p w14:paraId="01538A00"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no data</w:t>
            </w:r>
          </w:p>
        </w:tc>
        <w:tc>
          <w:tcPr>
            <w:tcW w:w="1695" w:type="dxa"/>
            <w:vAlign w:val="center"/>
          </w:tcPr>
          <w:p w14:paraId="7CE1CAC2"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52/60 (86.7%)</w:t>
            </w:r>
          </w:p>
        </w:tc>
        <w:tc>
          <w:tcPr>
            <w:tcW w:w="1570" w:type="dxa"/>
            <w:vAlign w:val="center"/>
          </w:tcPr>
          <w:p w14:paraId="7D2C6D7C"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no data</w:t>
            </w:r>
          </w:p>
        </w:tc>
        <w:tc>
          <w:tcPr>
            <w:tcW w:w="1985" w:type="dxa"/>
            <w:vAlign w:val="center"/>
          </w:tcPr>
          <w:p w14:paraId="2C7120EA"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no data</w:t>
            </w:r>
          </w:p>
        </w:tc>
        <w:tc>
          <w:tcPr>
            <w:tcW w:w="1977" w:type="dxa"/>
            <w:vAlign w:val="center"/>
          </w:tcPr>
          <w:p w14:paraId="0B087605"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309/318 (97.2%)</w:t>
            </w:r>
          </w:p>
        </w:tc>
      </w:tr>
      <w:tr w:rsidR="0034626F" w:rsidRPr="00AD0E56" w14:paraId="1E1DEC79" w14:textId="77777777" w:rsidTr="0018505E">
        <w:trPr>
          <w:jc w:val="center"/>
        </w:trPr>
        <w:tc>
          <w:tcPr>
            <w:tcW w:w="1555" w:type="dxa"/>
            <w:tcBorders>
              <w:bottom w:val="single" w:sz="4" w:space="0" w:color="auto"/>
            </w:tcBorders>
            <w:vAlign w:val="center"/>
          </w:tcPr>
          <w:p w14:paraId="627BC8A6"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i/>
                <w:color w:val="000000" w:themeColor="text1"/>
                <w:sz w:val="24"/>
                <w:szCs w:val="24"/>
              </w:rPr>
              <w:t>p</w:t>
            </w:r>
            <w:r w:rsidRPr="00AD0E56">
              <w:rPr>
                <w:rFonts w:ascii="Times New Roman" w:hAnsi="Times New Roman"/>
                <w:bCs/>
                <w:color w:val="000000" w:themeColor="text1"/>
                <w:sz w:val="24"/>
                <w:szCs w:val="24"/>
              </w:rPr>
              <w:t>-value</w:t>
            </w:r>
          </w:p>
        </w:tc>
        <w:tc>
          <w:tcPr>
            <w:tcW w:w="1701" w:type="dxa"/>
            <w:tcBorders>
              <w:bottom w:val="single" w:sz="4" w:space="0" w:color="auto"/>
            </w:tcBorders>
            <w:vAlign w:val="center"/>
          </w:tcPr>
          <w:p w14:paraId="41CD6178"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no data</w:t>
            </w:r>
          </w:p>
        </w:tc>
        <w:tc>
          <w:tcPr>
            <w:tcW w:w="1695" w:type="dxa"/>
            <w:tcBorders>
              <w:bottom w:val="single" w:sz="4" w:space="0" w:color="auto"/>
            </w:tcBorders>
            <w:vAlign w:val="center"/>
          </w:tcPr>
          <w:p w14:paraId="7F211846"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i/>
                <w:color w:val="000000" w:themeColor="text1"/>
                <w:sz w:val="24"/>
                <w:szCs w:val="24"/>
              </w:rPr>
              <w:t>p</w:t>
            </w:r>
            <w:r w:rsidRPr="00AD0E56">
              <w:rPr>
                <w:rFonts w:ascii="Times New Roman" w:hAnsi="Times New Roman"/>
                <w:bCs/>
                <w:color w:val="000000" w:themeColor="text1"/>
                <w:sz w:val="24"/>
                <w:szCs w:val="24"/>
              </w:rPr>
              <w:t>=0.0175</w:t>
            </w:r>
          </w:p>
        </w:tc>
        <w:tc>
          <w:tcPr>
            <w:tcW w:w="1570" w:type="dxa"/>
            <w:tcBorders>
              <w:bottom w:val="single" w:sz="4" w:space="0" w:color="auto"/>
            </w:tcBorders>
            <w:vAlign w:val="center"/>
          </w:tcPr>
          <w:p w14:paraId="33AD33E9"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no data</w:t>
            </w:r>
          </w:p>
        </w:tc>
        <w:tc>
          <w:tcPr>
            <w:tcW w:w="1985" w:type="dxa"/>
            <w:tcBorders>
              <w:bottom w:val="single" w:sz="4" w:space="0" w:color="auto"/>
            </w:tcBorders>
            <w:vAlign w:val="center"/>
          </w:tcPr>
          <w:p w14:paraId="16AD3C80"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no data</w:t>
            </w:r>
          </w:p>
        </w:tc>
        <w:tc>
          <w:tcPr>
            <w:tcW w:w="1977" w:type="dxa"/>
            <w:tcBorders>
              <w:bottom w:val="single" w:sz="4" w:space="0" w:color="auto"/>
            </w:tcBorders>
            <w:vAlign w:val="center"/>
          </w:tcPr>
          <w:p w14:paraId="0EF6BF96"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i/>
                <w:color w:val="000000" w:themeColor="text1"/>
                <w:sz w:val="24"/>
                <w:szCs w:val="24"/>
              </w:rPr>
              <w:t>p</w:t>
            </w:r>
            <w:r w:rsidRPr="00AD0E56">
              <w:rPr>
                <w:rFonts w:ascii="Times New Roman" w:hAnsi="Times New Roman"/>
                <w:bCs/>
                <w:color w:val="000000" w:themeColor="text1"/>
                <w:sz w:val="24"/>
                <w:szCs w:val="24"/>
              </w:rPr>
              <w:t xml:space="preserve">=0.83, </w:t>
            </w:r>
          </w:p>
          <w:p w14:paraId="2B20A31A"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OR=1.1 (0.4,2.8)</w:t>
            </w:r>
          </w:p>
        </w:tc>
      </w:tr>
      <w:tr w:rsidR="0034626F" w:rsidRPr="00AD0E56" w14:paraId="599DA183" w14:textId="77777777" w:rsidTr="0018505E">
        <w:trPr>
          <w:jc w:val="center"/>
        </w:trPr>
        <w:tc>
          <w:tcPr>
            <w:tcW w:w="10483" w:type="dxa"/>
            <w:gridSpan w:val="6"/>
            <w:tcBorders>
              <w:left w:val="nil"/>
              <w:right w:val="nil"/>
            </w:tcBorders>
            <w:vAlign w:val="center"/>
          </w:tcPr>
          <w:p w14:paraId="7D059121"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 xml:space="preserve">Common bile duct </w:t>
            </w:r>
            <w:r w:rsidRPr="009A018C">
              <w:rPr>
                <w:rFonts w:ascii="Times New Roman" w:hAnsi="Times New Roman"/>
                <w:bCs/>
                <w:color w:val="000000" w:themeColor="text1"/>
                <w:sz w:val="24"/>
                <w:szCs w:val="24"/>
              </w:rPr>
              <w:t>identification</w:t>
            </w:r>
            <w:r w:rsidRPr="00CD152E">
              <w:rPr>
                <w:rFonts w:ascii="Times New Roman" w:hAnsi="Times New Roman"/>
                <w:bCs/>
                <w:color w:val="000000" w:themeColor="text1"/>
                <w:sz w:val="24"/>
                <w:szCs w:val="24"/>
              </w:rPr>
              <w:t xml:space="preserve"> </w:t>
            </w:r>
            <w:r w:rsidRPr="00AD0E56">
              <w:rPr>
                <w:rFonts w:ascii="Times New Roman" w:hAnsi="Times New Roman"/>
                <w:bCs/>
                <w:color w:val="000000" w:themeColor="text1"/>
                <w:sz w:val="24"/>
                <w:szCs w:val="24"/>
              </w:rPr>
              <w:t>rate</w:t>
            </w:r>
          </w:p>
        </w:tc>
      </w:tr>
      <w:tr w:rsidR="0034626F" w:rsidRPr="00AD0E56" w14:paraId="568DCC59" w14:textId="77777777" w:rsidTr="0018505E">
        <w:trPr>
          <w:jc w:val="center"/>
        </w:trPr>
        <w:tc>
          <w:tcPr>
            <w:tcW w:w="1555" w:type="dxa"/>
            <w:vAlign w:val="center"/>
          </w:tcPr>
          <w:p w14:paraId="0F4A089E" w14:textId="77777777" w:rsidR="0034626F" w:rsidRPr="00AD0E56" w:rsidRDefault="0034626F" w:rsidP="0018505E">
            <w:pPr>
              <w:jc w:val="center"/>
              <w:rPr>
                <w:rFonts w:ascii="Times New Roman" w:hAnsi="Times New Roman"/>
                <w:bCs/>
                <w:i/>
                <w:color w:val="000000" w:themeColor="text1"/>
                <w:sz w:val="24"/>
                <w:szCs w:val="24"/>
              </w:rPr>
            </w:pPr>
            <w:r w:rsidRPr="00AD0E56">
              <w:rPr>
                <w:rFonts w:ascii="Times New Roman" w:hAnsi="Times New Roman"/>
                <w:bCs/>
                <w:color w:val="000000" w:themeColor="text1"/>
                <w:sz w:val="24"/>
                <w:szCs w:val="24"/>
              </w:rPr>
              <w:t xml:space="preserve">NIF ICG </w:t>
            </w:r>
            <w:r w:rsidRPr="00AD0E56">
              <w:rPr>
                <w:rFonts w:ascii="Times New Roman" w:hAnsi="Times New Roman"/>
                <w:color w:val="000000" w:themeColor="text1"/>
                <w:sz w:val="24"/>
                <w:szCs w:val="24"/>
              </w:rPr>
              <w:t>LC</w:t>
            </w:r>
          </w:p>
        </w:tc>
        <w:tc>
          <w:tcPr>
            <w:tcW w:w="1701" w:type="dxa"/>
            <w:vAlign w:val="center"/>
          </w:tcPr>
          <w:p w14:paraId="263949B3"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no data</w:t>
            </w:r>
          </w:p>
        </w:tc>
        <w:tc>
          <w:tcPr>
            <w:tcW w:w="1695" w:type="dxa"/>
            <w:vAlign w:val="center"/>
          </w:tcPr>
          <w:p w14:paraId="7ECD299F"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55/58 (94.8%)</w:t>
            </w:r>
          </w:p>
        </w:tc>
        <w:tc>
          <w:tcPr>
            <w:tcW w:w="1570" w:type="dxa"/>
            <w:vAlign w:val="center"/>
          </w:tcPr>
          <w:p w14:paraId="1FC2B18C"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no data</w:t>
            </w:r>
          </w:p>
        </w:tc>
        <w:tc>
          <w:tcPr>
            <w:tcW w:w="1985" w:type="dxa"/>
            <w:vAlign w:val="center"/>
          </w:tcPr>
          <w:p w14:paraId="0B221A36"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no data</w:t>
            </w:r>
          </w:p>
        </w:tc>
        <w:tc>
          <w:tcPr>
            <w:tcW w:w="1977" w:type="dxa"/>
            <w:vAlign w:val="center"/>
          </w:tcPr>
          <w:p w14:paraId="36542EA2"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243/321 (75.7%)</w:t>
            </w:r>
          </w:p>
        </w:tc>
      </w:tr>
      <w:tr w:rsidR="0034626F" w:rsidRPr="00AD0E56" w14:paraId="73E0319C" w14:textId="77777777" w:rsidTr="0018505E">
        <w:trPr>
          <w:jc w:val="center"/>
        </w:trPr>
        <w:tc>
          <w:tcPr>
            <w:tcW w:w="1555" w:type="dxa"/>
            <w:vAlign w:val="center"/>
          </w:tcPr>
          <w:p w14:paraId="18E567D3" w14:textId="77777777" w:rsidR="0034626F" w:rsidRPr="00AD0E56" w:rsidRDefault="0034626F" w:rsidP="0018505E">
            <w:pPr>
              <w:jc w:val="center"/>
              <w:rPr>
                <w:rFonts w:ascii="Times New Roman" w:hAnsi="Times New Roman"/>
                <w:bCs/>
                <w:i/>
                <w:color w:val="000000" w:themeColor="text1"/>
                <w:sz w:val="24"/>
                <w:szCs w:val="24"/>
              </w:rPr>
            </w:pPr>
            <w:r w:rsidRPr="00AD0E56">
              <w:rPr>
                <w:rFonts w:ascii="Times New Roman" w:hAnsi="Times New Roman"/>
                <w:bCs/>
                <w:color w:val="000000" w:themeColor="text1"/>
                <w:sz w:val="24"/>
                <w:szCs w:val="24"/>
              </w:rPr>
              <w:t xml:space="preserve">WLI </w:t>
            </w:r>
            <w:r w:rsidRPr="00AD0E56">
              <w:rPr>
                <w:rFonts w:ascii="Times New Roman" w:hAnsi="Times New Roman"/>
                <w:color w:val="000000" w:themeColor="text1"/>
                <w:sz w:val="24"/>
                <w:szCs w:val="24"/>
              </w:rPr>
              <w:t>LC</w:t>
            </w:r>
          </w:p>
        </w:tc>
        <w:tc>
          <w:tcPr>
            <w:tcW w:w="1701" w:type="dxa"/>
            <w:vAlign w:val="center"/>
          </w:tcPr>
          <w:p w14:paraId="33CCB5F0"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no data</w:t>
            </w:r>
          </w:p>
        </w:tc>
        <w:tc>
          <w:tcPr>
            <w:tcW w:w="1695" w:type="dxa"/>
            <w:vAlign w:val="center"/>
          </w:tcPr>
          <w:p w14:paraId="4F6C7913"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29/60 (48.3%)</w:t>
            </w:r>
          </w:p>
        </w:tc>
        <w:tc>
          <w:tcPr>
            <w:tcW w:w="1570" w:type="dxa"/>
            <w:vAlign w:val="center"/>
          </w:tcPr>
          <w:p w14:paraId="0F6DB349"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no data</w:t>
            </w:r>
          </w:p>
        </w:tc>
        <w:tc>
          <w:tcPr>
            <w:tcW w:w="1985" w:type="dxa"/>
            <w:vAlign w:val="center"/>
          </w:tcPr>
          <w:p w14:paraId="7E83A1C7"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no data</w:t>
            </w:r>
          </w:p>
        </w:tc>
        <w:tc>
          <w:tcPr>
            <w:tcW w:w="1977" w:type="dxa"/>
            <w:vAlign w:val="center"/>
          </w:tcPr>
          <w:p w14:paraId="1AE23A38"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159/318 (50%)</w:t>
            </w:r>
          </w:p>
        </w:tc>
      </w:tr>
      <w:tr w:rsidR="0034626F" w:rsidRPr="00AD0E56" w14:paraId="0D9D5FB0" w14:textId="77777777" w:rsidTr="0018505E">
        <w:trPr>
          <w:jc w:val="center"/>
        </w:trPr>
        <w:tc>
          <w:tcPr>
            <w:tcW w:w="1555" w:type="dxa"/>
            <w:tcBorders>
              <w:bottom w:val="single" w:sz="4" w:space="0" w:color="auto"/>
            </w:tcBorders>
            <w:vAlign w:val="center"/>
          </w:tcPr>
          <w:p w14:paraId="7ADC2182" w14:textId="77777777" w:rsidR="0034626F" w:rsidRPr="00AD0E56" w:rsidRDefault="0034626F" w:rsidP="0018505E">
            <w:pPr>
              <w:jc w:val="center"/>
              <w:rPr>
                <w:rFonts w:ascii="Times New Roman" w:hAnsi="Times New Roman"/>
                <w:bCs/>
                <w:i/>
                <w:color w:val="000000" w:themeColor="text1"/>
                <w:sz w:val="24"/>
                <w:szCs w:val="24"/>
              </w:rPr>
            </w:pPr>
            <w:r w:rsidRPr="00AD0E56">
              <w:rPr>
                <w:rFonts w:ascii="Times New Roman" w:hAnsi="Times New Roman"/>
                <w:bCs/>
                <w:i/>
                <w:color w:val="000000" w:themeColor="text1"/>
                <w:sz w:val="24"/>
                <w:szCs w:val="24"/>
              </w:rPr>
              <w:t>p</w:t>
            </w:r>
            <w:r w:rsidRPr="00AD0E56">
              <w:rPr>
                <w:rFonts w:ascii="Times New Roman" w:hAnsi="Times New Roman"/>
                <w:bCs/>
                <w:color w:val="000000" w:themeColor="text1"/>
                <w:sz w:val="24"/>
                <w:szCs w:val="24"/>
              </w:rPr>
              <w:t>-</w:t>
            </w:r>
            <w:r w:rsidRPr="00AD0E56">
              <w:rPr>
                <w:rFonts w:ascii="Times New Roman" w:hAnsi="Times New Roman"/>
                <w:color w:val="000000" w:themeColor="text1"/>
                <w:sz w:val="24"/>
                <w:szCs w:val="24"/>
              </w:rPr>
              <w:t xml:space="preserve"> LC</w:t>
            </w:r>
            <w:r w:rsidRPr="00AD0E56">
              <w:rPr>
                <w:rFonts w:ascii="Times New Roman" w:hAnsi="Times New Roman"/>
                <w:bCs/>
                <w:color w:val="000000" w:themeColor="text1"/>
                <w:sz w:val="24"/>
                <w:szCs w:val="24"/>
              </w:rPr>
              <w:t xml:space="preserve"> value</w:t>
            </w:r>
          </w:p>
        </w:tc>
        <w:tc>
          <w:tcPr>
            <w:tcW w:w="1701" w:type="dxa"/>
            <w:tcBorders>
              <w:bottom w:val="single" w:sz="4" w:space="0" w:color="auto"/>
            </w:tcBorders>
            <w:vAlign w:val="center"/>
          </w:tcPr>
          <w:p w14:paraId="69FE7189"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no data</w:t>
            </w:r>
          </w:p>
        </w:tc>
        <w:tc>
          <w:tcPr>
            <w:tcW w:w="1695" w:type="dxa"/>
            <w:tcBorders>
              <w:bottom w:val="single" w:sz="4" w:space="0" w:color="auto"/>
            </w:tcBorders>
            <w:vAlign w:val="center"/>
          </w:tcPr>
          <w:p w14:paraId="6156719B"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i/>
                <w:color w:val="000000" w:themeColor="text1"/>
                <w:sz w:val="24"/>
                <w:szCs w:val="24"/>
              </w:rPr>
              <w:t>p</w:t>
            </w:r>
            <w:r w:rsidRPr="00AD0E56">
              <w:rPr>
                <w:rFonts w:ascii="Times New Roman" w:hAnsi="Times New Roman"/>
                <w:bCs/>
                <w:color w:val="000000" w:themeColor="text1"/>
                <w:sz w:val="24"/>
                <w:szCs w:val="24"/>
              </w:rPr>
              <w:t>&lt;0.001</w:t>
            </w:r>
          </w:p>
        </w:tc>
        <w:tc>
          <w:tcPr>
            <w:tcW w:w="1570" w:type="dxa"/>
            <w:tcBorders>
              <w:bottom w:val="single" w:sz="4" w:space="0" w:color="auto"/>
            </w:tcBorders>
            <w:vAlign w:val="center"/>
          </w:tcPr>
          <w:p w14:paraId="4C51232C"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no data</w:t>
            </w:r>
          </w:p>
        </w:tc>
        <w:tc>
          <w:tcPr>
            <w:tcW w:w="1985" w:type="dxa"/>
            <w:tcBorders>
              <w:bottom w:val="single" w:sz="4" w:space="0" w:color="auto"/>
            </w:tcBorders>
            <w:vAlign w:val="center"/>
          </w:tcPr>
          <w:p w14:paraId="5FBF1CFC"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no data</w:t>
            </w:r>
          </w:p>
        </w:tc>
        <w:tc>
          <w:tcPr>
            <w:tcW w:w="1977" w:type="dxa"/>
            <w:tcBorders>
              <w:bottom w:val="single" w:sz="4" w:space="0" w:color="auto"/>
            </w:tcBorders>
            <w:vAlign w:val="center"/>
          </w:tcPr>
          <w:p w14:paraId="41C7CCC2"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i/>
                <w:color w:val="000000" w:themeColor="text1"/>
                <w:sz w:val="24"/>
                <w:szCs w:val="24"/>
              </w:rPr>
              <w:t>p</w:t>
            </w:r>
            <w:r w:rsidRPr="00AD0E56">
              <w:rPr>
                <w:rFonts w:ascii="Times New Roman" w:hAnsi="Times New Roman"/>
                <w:bCs/>
                <w:color w:val="000000" w:themeColor="text1"/>
                <w:sz w:val="24"/>
                <w:szCs w:val="24"/>
              </w:rPr>
              <w:t xml:space="preserve">&lt;0.001, </w:t>
            </w:r>
          </w:p>
          <w:p w14:paraId="290706D2"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OR=3.1 (2.2,4.4)</w:t>
            </w:r>
          </w:p>
        </w:tc>
      </w:tr>
      <w:tr w:rsidR="0034626F" w:rsidRPr="00AD0E56" w14:paraId="069C6921" w14:textId="77777777" w:rsidTr="0018505E">
        <w:trPr>
          <w:jc w:val="center"/>
        </w:trPr>
        <w:tc>
          <w:tcPr>
            <w:tcW w:w="10483" w:type="dxa"/>
            <w:gridSpan w:val="6"/>
            <w:tcBorders>
              <w:left w:val="nil"/>
              <w:right w:val="nil"/>
            </w:tcBorders>
            <w:vAlign w:val="center"/>
          </w:tcPr>
          <w:p w14:paraId="696C9BA8"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 xml:space="preserve">Common hepatic duct </w:t>
            </w:r>
            <w:r w:rsidRPr="009A018C">
              <w:rPr>
                <w:rFonts w:ascii="Times New Roman" w:hAnsi="Times New Roman"/>
                <w:bCs/>
                <w:color w:val="000000" w:themeColor="text1"/>
                <w:sz w:val="24"/>
                <w:szCs w:val="24"/>
              </w:rPr>
              <w:t>identification</w:t>
            </w:r>
            <w:r w:rsidRPr="00CD152E">
              <w:rPr>
                <w:rFonts w:ascii="Times New Roman" w:hAnsi="Times New Roman"/>
                <w:bCs/>
                <w:color w:val="000000" w:themeColor="text1"/>
                <w:sz w:val="24"/>
                <w:szCs w:val="24"/>
              </w:rPr>
              <w:t xml:space="preserve"> </w:t>
            </w:r>
            <w:r w:rsidRPr="00AD0E56">
              <w:rPr>
                <w:rFonts w:ascii="Times New Roman" w:hAnsi="Times New Roman"/>
                <w:bCs/>
                <w:color w:val="000000" w:themeColor="text1"/>
                <w:sz w:val="24"/>
                <w:szCs w:val="24"/>
              </w:rPr>
              <w:t>rate</w:t>
            </w:r>
          </w:p>
        </w:tc>
      </w:tr>
      <w:tr w:rsidR="0034626F" w:rsidRPr="00AD0E56" w14:paraId="247FA317" w14:textId="77777777" w:rsidTr="0018505E">
        <w:trPr>
          <w:jc w:val="center"/>
        </w:trPr>
        <w:tc>
          <w:tcPr>
            <w:tcW w:w="1555" w:type="dxa"/>
            <w:vAlign w:val="center"/>
          </w:tcPr>
          <w:p w14:paraId="3979DC73" w14:textId="77777777" w:rsidR="0034626F" w:rsidRPr="00AD0E56" w:rsidRDefault="0034626F" w:rsidP="0018505E">
            <w:pPr>
              <w:jc w:val="center"/>
              <w:rPr>
                <w:rFonts w:ascii="Times New Roman" w:hAnsi="Times New Roman"/>
                <w:bCs/>
                <w:i/>
                <w:color w:val="000000" w:themeColor="text1"/>
                <w:sz w:val="24"/>
                <w:szCs w:val="24"/>
              </w:rPr>
            </w:pPr>
            <w:r w:rsidRPr="00AD0E56">
              <w:rPr>
                <w:rFonts w:ascii="Times New Roman" w:hAnsi="Times New Roman"/>
                <w:bCs/>
                <w:color w:val="000000" w:themeColor="text1"/>
                <w:sz w:val="24"/>
                <w:szCs w:val="24"/>
              </w:rPr>
              <w:t xml:space="preserve">NIF ICG </w:t>
            </w:r>
            <w:r w:rsidRPr="00AD0E56">
              <w:rPr>
                <w:rFonts w:ascii="Times New Roman" w:hAnsi="Times New Roman"/>
                <w:color w:val="000000" w:themeColor="text1"/>
                <w:sz w:val="24"/>
                <w:szCs w:val="24"/>
              </w:rPr>
              <w:t>LC</w:t>
            </w:r>
          </w:p>
        </w:tc>
        <w:tc>
          <w:tcPr>
            <w:tcW w:w="1701" w:type="dxa"/>
            <w:vAlign w:val="center"/>
          </w:tcPr>
          <w:p w14:paraId="130AE9DE"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no data</w:t>
            </w:r>
          </w:p>
        </w:tc>
        <w:tc>
          <w:tcPr>
            <w:tcW w:w="1695" w:type="dxa"/>
            <w:vAlign w:val="center"/>
          </w:tcPr>
          <w:p w14:paraId="24BAA512"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56/50 (96.5%)</w:t>
            </w:r>
          </w:p>
        </w:tc>
        <w:tc>
          <w:tcPr>
            <w:tcW w:w="1570" w:type="dxa"/>
            <w:vAlign w:val="center"/>
          </w:tcPr>
          <w:p w14:paraId="275B5897"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no data</w:t>
            </w:r>
          </w:p>
        </w:tc>
        <w:tc>
          <w:tcPr>
            <w:tcW w:w="1985" w:type="dxa"/>
            <w:vAlign w:val="center"/>
          </w:tcPr>
          <w:p w14:paraId="76626368"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no data</w:t>
            </w:r>
          </w:p>
        </w:tc>
        <w:tc>
          <w:tcPr>
            <w:tcW w:w="1977" w:type="dxa"/>
            <w:vAlign w:val="center"/>
          </w:tcPr>
          <w:p w14:paraId="378C82B8"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168/321 (52.3%)</w:t>
            </w:r>
          </w:p>
        </w:tc>
      </w:tr>
      <w:tr w:rsidR="0034626F" w:rsidRPr="00AD0E56" w14:paraId="08686E75" w14:textId="77777777" w:rsidTr="0018505E">
        <w:trPr>
          <w:jc w:val="center"/>
        </w:trPr>
        <w:tc>
          <w:tcPr>
            <w:tcW w:w="1555" w:type="dxa"/>
            <w:vAlign w:val="center"/>
          </w:tcPr>
          <w:p w14:paraId="4FA05F74" w14:textId="77777777" w:rsidR="0034626F" w:rsidRPr="00AD0E56" w:rsidRDefault="0034626F" w:rsidP="0018505E">
            <w:pPr>
              <w:jc w:val="center"/>
              <w:rPr>
                <w:rFonts w:ascii="Times New Roman" w:hAnsi="Times New Roman"/>
                <w:bCs/>
                <w:i/>
                <w:color w:val="000000" w:themeColor="text1"/>
                <w:sz w:val="24"/>
                <w:szCs w:val="24"/>
              </w:rPr>
            </w:pPr>
            <w:r w:rsidRPr="00AD0E56">
              <w:rPr>
                <w:rFonts w:ascii="Times New Roman" w:hAnsi="Times New Roman"/>
                <w:bCs/>
                <w:color w:val="000000" w:themeColor="text1"/>
                <w:sz w:val="24"/>
                <w:szCs w:val="24"/>
              </w:rPr>
              <w:t xml:space="preserve">WLI </w:t>
            </w:r>
            <w:r w:rsidRPr="00AD0E56">
              <w:rPr>
                <w:rFonts w:ascii="Times New Roman" w:hAnsi="Times New Roman"/>
                <w:color w:val="000000" w:themeColor="text1"/>
                <w:sz w:val="24"/>
                <w:szCs w:val="24"/>
              </w:rPr>
              <w:t>LC</w:t>
            </w:r>
          </w:p>
        </w:tc>
        <w:tc>
          <w:tcPr>
            <w:tcW w:w="1701" w:type="dxa"/>
            <w:vAlign w:val="center"/>
          </w:tcPr>
          <w:p w14:paraId="567AC486"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no data</w:t>
            </w:r>
          </w:p>
        </w:tc>
        <w:tc>
          <w:tcPr>
            <w:tcW w:w="1695" w:type="dxa"/>
            <w:vAlign w:val="center"/>
          </w:tcPr>
          <w:p w14:paraId="3ED22B49"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27/60 (45%)</w:t>
            </w:r>
          </w:p>
        </w:tc>
        <w:tc>
          <w:tcPr>
            <w:tcW w:w="1570" w:type="dxa"/>
            <w:vAlign w:val="center"/>
          </w:tcPr>
          <w:p w14:paraId="1FD36ADC"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no data</w:t>
            </w:r>
          </w:p>
        </w:tc>
        <w:tc>
          <w:tcPr>
            <w:tcW w:w="1985" w:type="dxa"/>
            <w:vAlign w:val="center"/>
          </w:tcPr>
          <w:p w14:paraId="0CB73D83"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no data</w:t>
            </w:r>
          </w:p>
        </w:tc>
        <w:tc>
          <w:tcPr>
            <w:tcW w:w="1977" w:type="dxa"/>
            <w:vAlign w:val="center"/>
          </w:tcPr>
          <w:p w14:paraId="6CBF77EB"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97/318 (30.5%)</w:t>
            </w:r>
          </w:p>
        </w:tc>
      </w:tr>
      <w:tr w:rsidR="0034626F" w:rsidRPr="00AD0E56" w14:paraId="2CD5C5C1" w14:textId="77777777" w:rsidTr="0018505E">
        <w:trPr>
          <w:jc w:val="center"/>
        </w:trPr>
        <w:tc>
          <w:tcPr>
            <w:tcW w:w="1555" w:type="dxa"/>
            <w:vAlign w:val="center"/>
          </w:tcPr>
          <w:p w14:paraId="29622A30" w14:textId="77777777" w:rsidR="0034626F" w:rsidRPr="00AD0E56" w:rsidRDefault="0034626F" w:rsidP="0018505E">
            <w:pPr>
              <w:jc w:val="center"/>
              <w:rPr>
                <w:rFonts w:ascii="Times New Roman" w:hAnsi="Times New Roman"/>
                <w:bCs/>
                <w:i/>
                <w:color w:val="000000" w:themeColor="text1"/>
                <w:sz w:val="24"/>
                <w:szCs w:val="24"/>
              </w:rPr>
            </w:pPr>
            <w:r w:rsidRPr="00AD0E56">
              <w:rPr>
                <w:rFonts w:ascii="Times New Roman" w:hAnsi="Times New Roman"/>
                <w:bCs/>
                <w:i/>
                <w:color w:val="000000" w:themeColor="text1"/>
                <w:sz w:val="24"/>
                <w:szCs w:val="24"/>
              </w:rPr>
              <w:t>p</w:t>
            </w:r>
            <w:r w:rsidRPr="00AD0E56">
              <w:rPr>
                <w:rFonts w:ascii="Times New Roman" w:hAnsi="Times New Roman"/>
                <w:bCs/>
                <w:color w:val="000000" w:themeColor="text1"/>
                <w:sz w:val="24"/>
                <w:szCs w:val="24"/>
              </w:rPr>
              <w:t>-value</w:t>
            </w:r>
          </w:p>
        </w:tc>
        <w:tc>
          <w:tcPr>
            <w:tcW w:w="1701" w:type="dxa"/>
            <w:vAlign w:val="center"/>
          </w:tcPr>
          <w:p w14:paraId="35F9494E"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no data</w:t>
            </w:r>
          </w:p>
        </w:tc>
        <w:tc>
          <w:tcPr>
            <w:tcW w:w="1695" w:type="dxa"/>
            <w:vAlign w:val="center"/>
          </w:tcPr>
          <w:p w14:paraId="377E1552"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p&lt;0.001</w:t>
            </w:r>
          </w:p>
        </w:tc>
        <w:tc>
          <w:tcPr>
            <w:tcW w:w="1570" w:type="dxa"/>
            <w:vAlign w:val="center"/>
          </w:tcPr>
          <w:p w14:paraId="7B04B869"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no data</w:t>
            </w:r>
          </w:p>
        </w:tc>
        <w:tc>
          <w:tcPr>
            <w:tcW w:w="1985" w:type="dxa"/>
            <w:vAlign w:val="center"/>
          </w:tcPr>
          <w:p w14:paraId="7F239B3D"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no data</w:t>
            </w:r>
          </w:p>
        </w:tc>
        <w:tc>
          <w:tcPr>
            <w:tcW w:w="1977" w:type="dxa"/>
            <w:vAlign w:val="center"/>
          </w:tcPr>
          <w:p w14:paraId="1407602F"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i/>
                <w:color w:val="000000" w:themeColor="text1"/>
                <w:sz w:val="24"/>
                <w:szCs w:val="24"/>
              </w:rPr>
              <w:t>p</w:t>
            </w:r>
            <w:r w:rsidRPr="00AD0E56">
              <w:rPr>
                <w:rFonts w:ascii="Times New Roman" w:hAnsi="Times New Roman"/>
                <w:bCs/>
                <w:color w:val="000000" w:themeColor="text1"/>
                <w:sz w:val="24"/>
                <w:szCs w:val="24"/>
              </w:rPr>
              <w:t xml:space="preserve">&lt;0.001, </w:t>
            </w:r>
          </w:p>
          <w:p w14:paraId="7A01A9A3" w14:textId="77777777" w:rsidR="0034626F" w:rsidRPr="00AD0E56" w:rsidRDefault="0034626F" w:rsidP="0018505E">
            <w:pPr>
              <w:jc w:val="center"/>
              <w:rPr>
                <w:rFonts w:ascii="Times New Roman" w:hAnsi="Times New Roman"/>
                <w:bCs/>
                <w:color w:val="000000" w:themeColor="text1"/>
                <w:sz w:val="24"/>
                <w:szCs w:val="24"/>
              </w:rPr>
            </w:pPr>
            <w:r w:rsidRPr="00AD0E56">
              <w:rPr>
                <w:rFonts w:ascii="Times New Roman" w:hAnsi="Times New Roman"/>
                <w:bCs/>
                <w:color w:val="000000" w:themeColor="text1"/>
                <w:sz w:val="24"/>
                <w:szCs w:val="24"/>
              </w:rPr>
              <w:t>OR=2.5 (1.7,3.5)</w:t>
            </w:r>
          </w:p>
        </w:tc>
      </w:tr>
    </w:tbl>
    <w:p w14:paraId="20105A8D" w14:textId="77777777" w:rsidR="0034626F" w:rsidRPr="004F5732" w:rsidRDefault="0034626F" w:rsidP="0034626F">
      <w:pPr>
        <w:spacing w:after="0" w:line="240" w:lineRule="auto"/>
        <w:ind w:firstLine="709"/>
        <w:jc w:val="both"/>
        <w:rPr>
          <w:rFonts w:ascii="Times New Roman" w:hAnsi="Times New Roman"/>
          <w:color w:val="000000" w:themeColor="text1"/>
          <w:sz w:val="24"/>
          <w:szCs w:val="24"/>
        </w:rPr>
      </w:pPr>
      <w:r w:rsidRPr="004F5732">
        <w:rPr>
          <w:rFonts w:ascii="Times New Roman" w:hAnsi="Times New Roman"/>
          <w:bCs/>
          <w:color w:val="000000" w:themeColor="text1"/>
          <w:sz w:val="24"/>
          <w:szCs w:val="24"/>
        </w:rPr>
        <w:t xml:space="preserve">NIF ICG </w:t>
      </w:r>
      <w:r w:rsidRPr="004F5732">
        <w:rPr>
          <w:rFonts w:ascii="Times New Roman" w:hAnsi="Times New Roman"/>
          <w:color w:val="000000" w:themeColor="text1"/>
          <w:sz w:val="24"/>
          <w:szCs w:val="24"/>
        </w:rPr>
        <w:t xml:space="preserve">LC - laparoscopic cholecystectomy with </w:t>
      </w:r>
      <w:bookmarkStart w:id="3" w:name="_Hlk204113941"/>
      <w:r w:rsidRPr="004F5732">
        <w:rPr>
          <w:rFonts w:ascii="Times New Roman" w:hAnsi="Times New Roman"/>
          <w:color w:val="000000" w:themeColor="text1"/>
          <w:sz w:val="24"/>
          <w:szCs w:val="24"/>
        </w:rPr>
        <w:t>Near-Infrared Fluorescence cholangiography</w:t>
      </w:r>
      <w:r w:rsidRPr="004F5732">
        <w:rPr>
          <w:color w:val="000000" w:themeColor="text1"/>
        </w:rPr>
        <w:t xml:space="preserve"> </w:t>
      </w:r>
      <w:r w:rsidRPr="004F5732">
        <w:rPr>
          <w:rFonts w:ascii="Times New Roman" w:hAnsi="Times New Roman"/>
          <w:color w:val="000000" w:themeColor="text1"/>
          <w:sz w:val="24"/>
          <w:szCs w:val="24"/>
        </w:rPr>
        <w:t>with Indocyanine green</w:t>
      </w:r>
      <w:bookmarkEnd w:id="3"/>
    </w:p>
    <w:p w14:paraId="2E6E9A1B" w14:textId="77777777" w:rsidR="0034626F" w:rsidRPr="004F5732" w:rsidRDefault="0034626F" w:rsidP="0034626F">
      <w:pPr>
        <w:spacing w:after="0" w:line="240" w:lineRule="auto"/>
        <w:ind w:firstLine="709"/>
        <w:jc w:val="both"/>
        <w:rPr>
          <w:rFonts w:ascii="Times New Roman" w:hAnsi="Times New Roman"/>
          <w:color w:val="000000" w:themeColor="text1"/>
          <w:sz w:val="24"/>
          <w:szCs w:val="24"/>
        </w:rPr>
      </w:pPr>
      <w:r w:rsidRPr="004F5732">
        <w:rPr>
          <w:rFonts w:ascii="Times New Roman" w:hAnsi="Times New Roman"/>
          <w:color w:val="000000" w:themeColor="text1"/>
          <w:sz w:val="24"/>
          <w:szCs w:val="24"/>
        </w:rPr>
        <w:t>WLI LC - laparoscopic cholecystectomy with conventional White Light Imaging</w:t>
      </w:r>
    </w:p>
    <w:p w14:paraId="641AD134" w14:textId="77777777" w:rsidR="0034626F" w:rsidRPr="004F5732" w:rsidRDefault="0034626F" w:rsidP="0034626F">
      <w:pPr>
        <w:spacing w:after="0" w:line="360" w:lineRule="auto"/>
        <w:ind w:firstLine="709"/>
        <w:rPr>
          <w:rFonts w:ascii="Times New Roman" w:hAnsi="Times New Roman" w:cs="Times New Roman"/>
          <w:b/>
          <w:color w:val="000000" w:themeColor="text1"/>
          <w:sz w:val="28"/>
          <w:szCs w:val="28"/>
        </w:rPr>
      </w:pPr>
    </w:p>
    <w:p w14:paraId="73D89819" w14:textId="77777777" w:rsidR="0034626F" w:rsidRPr="00AD0E56" w:rsidRDefault="0034626F" w:rsidP="0034626F">
      <w:pPr>
        <w:rPr>
          <w:rFonts w:ascii="Times New Roman" w:hAnsi="Times New Roman" w:cs="Times New Roman"/>
          <w:b/>
          <w:color w:val="000000" w:themeColor="text1"/>
          <w:sz w:val="28"/>
          <w:szCs w:val="28"/>
        </w:rPr>
        <w:sectPr w:rsidR="0034626F" w:rsidRPr="00AD0E56" w:rsidSect="00A05D91">
          <w:headerReference w:type="default" r:id="rId9"/>
          <w:pgSz w:w="16838" w:h="11906" w:orient="landscape"/>
          <w:pgMar w:top="851" w:right="1134" w:bottom="851" w:left="1191" w:header="709" w:footer="709" w:gutter="0"/>
          <w:cols w:space="708"/>
          <w:docGrid w:linePitch="360"/>
        </w:sectPr>
      </w:pPr>
    </w:p>
    <w:p w14:paraId="574FD99D" w14:textId="77777777" w:rsidR="0034626F" w:rsidRPr="00341197" w:rsidRDefault="0034626F" w:rsidP="0034626F">
      <w:pPr>
        <w:rPr>
          <w:rFonts w:ascii="Times New Roman" w:hAnsi="Times New Roman" w:cs="Times New Roman"/>
          <w:bCs/>
          <w:color w:val="000000" w:themeColor="text1"/>
          <w:sz w:val="28"/>
          <w:szCs w:val="28"/>
        </w:rPr>
      </w:pPr>
      <w:r w:rsidRPr="00341197">
        <w:rPr>
          <w:rFonts w:ascii="Times New Roman" w:hAnsi="Times New Roman" w:cs="Times New Roman"/>
          <w:b/>
          <w:color w:val="000000" w:themeColor="text1"/>
          <w:sz w:val="28"/>
          <w:szCs w:val="28"/>
        </w:rPr>
        <w:lastRenderedPageBreak/>
        <w:t>Supplementary Table S</w:t>
      </w:r>
      <w:r>
        <w:rPr>
          <w:rFonts w:ascii="Times New Roman" w:hAnsi="Times New Roman" w:cs="Times New Roman"/>
          <w:b/>
          <w:color w:val="000000" w:themeColor="text1"/>
          <w:sz w:val="28"/>
          <w:szCs w:val="28"/>
        </w:rPr>
        <w:t>8</w:t>
      </w:r>
      <w:r w:rsidRPr="00341197">
        <w:rPr>
          <w:rFonts w:ascii="Times New Roman" w:hAnsi="Times New Roman" w:cs="Times New Roman"/>
          <w:b/>
          <w:color w:val="000000" w:themeColor="text1"/>
          <w:sz w:val="28"/>
          <w:szCs w:val="28"/>
        </w:rPr>
        <w:t xml:space="preserve">. </w:t>
      </w:r>
    </w:p>
    <w:tbl>
      <w:tblPr>
        <w:tblW w:w="5059" w:type="pct"/>
        <w:tblCellMar>
          <w:top w:w="75" w:type="dxa"/>
          <w:left w:w="75" w:type="dxa"/>
          <w:bottom w:w="75" w:type="dxa"/>
          <w:right w:w="75" w:type="dxa"/>
        </w:tblCellMar>
        <w:tblLook w:val="04A0" w:firstRow="1" w:lastRow="0" w:firstColumn="1" w:lastColumn="0" w:noHBand="0" w:noVBand="1"/>
      </w:tblPr>
      <w:tblGrid>
        <w:gridCol w:w="3716"/>
        <w:gridCol w:w="1856"/>
        <w:gridCol w:w="1853"/>
        <w:gridCol w:w="1430"/>
        <w:gridCol w:w="1712"/>
        <w:gridCol w:w="2573"/>
        <w:gridCol w:w="1374"/>
        <w:gridCol w:w="170"/>
      </w:tblGrid>
      <w:tr w:rsidR="0034626F" w:rsidRPr="00341197" w14:paraId="44BCAD5C" w14:textId="77777777" w:rsidTr="0018505E">
        <w:trPr>
          <w:gridAfter w:val="1"/>
          <w:wAfter w:w="58" w:type="pct"/>
          <w:cantSplit/>
          <w:trHeight w:val="99"/>
          <w:tblHeader/>
        </w:trPr>
        <w:tc>
          <w:tcPr>
            <w:tcW w:w="4942" w:type="pct"/>
            <w:gridSpan w:val="7"/>
            <w:tcBorders>
              <w:top w:val="single" w:sz="12" w:space="0" w:color="000000"/>
              <w:left w:val="nil"/>
              <w:bottom w:val="single" w:sz="12" w:space="0" w:color="000000"/>
              <w:right w:val="nil"/>
            </w:tcBorders>
            <w:hideMark/>
          </w:tcPr>
          <w:p w14:paraId="2D5C307B" w14:textId="77777777" w:rsidR="0034626F" w:rsidRPr="00341197" w:rsidRDefault="0034626F" w:rsidP="0018505E">
            <w:pPr>
              <w:pStyle w:val="sof-title"/>
              <w:spacing w:before="0" w:beforeAutospacing="0" w:after="0" w:afterAutospacing="0"/>
              <w:rPr>
                <w:color w:val="000000" w:themeColor="text1"/>
              </w:rPr>
            </w:pPr>
            <w:r w:rsidRPr="00341197">
              <w:rPr>
                <w:bCs/>
                <w:color w:val="000000" w:themeColor="text1"/>
              </w:rPr>
              <w:t xml:space="preserve">SUMMARY OF FINDINGS </w:t>
            </w:r>
          </w:p>
        </w:tc>
      </w:tr>
      <w:tr w:rsidR="0034626F" w:rsidRPr="00341197" w14:paraId="3D3ABA60" w14:textId="77777777" w:rsidTr="0018505E">
        <w:trPr>
          <w:gridAfter w:val="1"/>
          <w:wAfter w:w="58" w:type="pct"/>
          <w:cantSplit/>
          <w:trHeight w:val="281"/>
          <w:tblHeader/>
        </w:trPr>
        <w:tc>
          <w:tcPr>
            <w:tcW w:w="4942" w:type="pct"/>
            <w:gridSpan w:val="7"/>
            <w:tcBorders>
              <w:top w:val="single" w:sz="12" w:space="0" w:color="000000"/>
              <w:left w:val="nil"/>
              <w:bottom w:val="single" w:sz="12" w:space="0" w:color="000000"/>
              <w:right w:val="nil"/>
            </w:tcBorders>
          </w:tcPr>
          <w:p w14:paraId="155371A0" w14:textId="77777777" w:rsidR="0034626F" w:rsidRPr="00341197" w:rsidRDefault="0034626F" w:rsidP="0018505E">
            <w:pPr>
              <w:pStyle w:val="sof-title"/>
              <w:spacing w:before="0" w:beforeAutospacing="0" w:after="0" w:afterAutospacing="0"/>
              <w:rPr>
                <w:b/>
                <w:bCs/>
                <w:color w:val="000000" w:themeColor="text1"/>
              </w:rPr>
            </w:pPr>
            <w:r w:rsidRPr="00341197">
              <w:rPr>
                <w:b/>
                <w:bCs/>
                <w:color w:val="000000" w:themeColor="text1"/>
              </w:rPr>
              <w:t>Near-infrared fluorescence cholangiography with indocyanine green compared with conventional white light for laparoscopic cholecystectomy</w:t>
            </w:r>
          </w:p>
        </w:tc>
      </w:tr>
      <w:tr w:rsidR="0034626F" w:rsidRPr="00341197" w14:paraId="433D04DB" w14:textId="77777777" w:rsidTr="0018505E">
        <w:trPr>
          <w:gridAfter w:val="1"/>
          <w:wAfter w:w="58" w:type="pct"/>
          <w:cantSplit/>
          <w:trHeight w:val="202"/>
          <w:tblHeader/>
        </w:trPr>
        <w:tc>
          <w:tcPr>
            <w:tcW w:w="4942" w:type="pct"/>
            <w:gridSpan w:val="7"/>
            <w:tcBorders>
              <w:top w:val="single" w:sz="12" w:space="0" w:color="000000"/>
              <w:left w:val="nil"/>
              <w:bottom w:val="single" w:sz="12" w:space="0" w:color="000000"/>
              <w:right w:val="nil"/>
            </w:tcBorders>
          </w:tcPr>
          <w:p w14:paraId="110CD802" w14:textId="77777777" w:rsidR="0034626F" w:rsidRPr="004F5732" w:rsidRDefault="0034626F" w:rsidP="0018505E">
            <w:pPr>
              <w:pStyle w:val="sof-title"/>
              <w:spacing w:before="0" w:beforeAutospacing="0" w:after="0" w:afterAutospacing="0"/>
              <w:rPr>
                <w:b/>
                <w:bCs/>
                <w:color w:val="000000" w:themeColor="text1"/>
              </w:rPr>
            </w:pPr>
            <w:r w:rsidRPr="004F5732">
              <w:rPr>
                <w:b/>
                <w:bCs/>
                <w:color w:val="000000" w:themeColor="text1"/>
              </w:rPr>
              <w:t xml:space="preserve">Patient: </w:t>
            </w:r>
            <w:r w:rsidRPr="004F5732">
              <w:rPr>
                <w:bCs/>
                <w:color w:val="000000" w:themeColor="text1"/>
              </w:rPr>
              <w:t>people with gallstone disease and acute cholecystitis</w:t>
            </w:r>
          </w:p>
          <w:p w14:paraId="34C7841E" w14:textId="77777777" w:rsidR="0034626F" w:rsidRPr="004F5732" w:rsidRDefault="0034626F" w:rsidP="0018505E">
            <w:pPr>
              <w:pStyle w:val="sof-title"/>
              <w:spacing w:before="0" w:beforeAutospacing="0" w:after="0" w:afterAutospacing="0"/>
              <w:rPr>
                <w:b/>
                <w:bCs/>
                <w:color w:val="000000" w:themeColor="text1"/>
              </w:rPr>
            </w:pPr>
            <w:r w:rsidRPr="004F5732">
              <w:rPr>
                <w:b/>
                <w:bCs/>
                <w:color w:val="000000" w:themeColor="text1"/>
              </w:rPr>
              <w:t>Setting:</w:t>
            </w:r>
            <w:r w:rsidRPr="004F5732">
              <w:rPr>
                <w:color w:val="000000" w:themeColor="text1"/>
              </w:rPr>
              <w:t xml:space="preserve"> </w:t>
            </w:r>
            <w:r w:rsidRPr="004F5732">
              <w:rPr>
                <w:bCs/>
                <w:color w:val="000000" w:themeColor="text1"/>
              </w:rPr>
              <w:t>intraoperative differences</w:t>
            </w:r>
          </w:p>
          <w:p w14:paraId="65243FFF" w14:textId="77777777" w:rsidR="0034626F" w:rsidRPr="004F5732" w:rsidRDefault="0034626F" w:rsidP="0018505E">
            <w:pPr>
              <w:pStyle w:val="sof-title"/>
              <w:spacing w:before="0" w:beforeAutospacing="0" w:after="0" w:afterAutospacing="0"/>
              <w:rPr>
                <w:b/>
                <w:bCs/>
                <w:color w:val="000000" w:themeColor="text1"/>
              </w:rPr>
            </w:pPr>
            <w:r w:rsidRPr="004F5732">
              <w:rPr>
                <w:b/>
                <w:bCs/>
                <w:color w:val="000000" w:themeColor="text1"/>
              </w:rPr>
              <w:t>Intervention:</w:t>
            </w:r>
            <w:r w:rsidRPr="004F5732">
              <w:rPr>
                <w:color w:val="000000" w:themeColor="text1"/>
              </w:rPr>
              <w:t xml:space="preserve"> </w:t>
            </w:r>
            <w:r w:rsidRPr="004F5732">
              <w:rPr>
                <w:bCs/>
                <w:color w:val="000000" w:themeColor="text1"/>
              </w:rPr>
              <w:t>laparoscopic cholecystectomy with near-infrared fluorescence cholangiography with indocyanine green (NIF ICG)</w:t>
            </w:r>
          </w:p>
          <w:p w14:paraId="3AB81651" w14:textId="77777777" w:rsidR="0034626F" w:rsidRPr="004F5732" w:rsidRDefault="0034626F" w:rsidP="0018505E">
            <w:pPr>
              <w:pStyle w:val="sof-title"/>
              <w:spacing w:before="0" w:beforeAutospacing="0" w:after="0" w:afterAutospacing="0"/>
              <w:rPr>
                <w:b/>
                <w:bCs/>
                <w:color w:val="000000" w:themeColor="text1"/>
                <w:sz w:val="20"/>
                <w:szCs w:val="20"/>
              </w:rPr>
            </w:pPr>
            <w:r w:rsidRPr="004F5732">
              <w:rPr>
                <w:b/>
                <w:bCs/>
                <w:color w:val="000000" w:themeColor="text1"/>
              </w:rPr>
              <w:t xml:space="preserve">Comparison:  </w:t>
            </w:r>
            <w:r w:rsidRPr="004F5732">
              <w:rPr>
                <w:bCs/>
                <w:color w:val="000000" w:themeColor="text1"/>
              </w:rPr>
              <w:t>laparoscopic cholecystectomy with conventional White Light Imaging (WLI)</w:t>
            </w:r>
          </w:p>
        </w:tc>
      </w:tr>
      <w:tr w:rsidR="0034626F" w:rsidRPr="00341197" w14:paraId="0DA2E5A9" w14:textId="77777777" w:rsidTr="0018505E">
        <w:trPr>
          <w:gridAfter w:val="1"/>
          <w:wAfter w:w="58" w:type="pct"/>
          <w:cantSplit/>
          <w:tblHeader/>
        </w:trPr>
        <w:tc>
          <w:tcPr>
            <w:tcW w:w="1265" w:type="pct"/>
            <w:vMerge w:val="restart"/>
            <w:tcBorders>
              <w:right w:val="single" w:sz="6" w:space="0" w:color="EFEFEF"/>
            </w:tcBorders>
            <w:shd w:val="clear" w:color="auto" w:fill="3271AA"/>
            <w:vAlign w:val="center"/>
            <w:hideMark/>
          </w:tcPr>
          <w:p w14:paraId="16F020D3" w14:textId="77777777" w:rsidR="0034626F" w:rsidRPr="00341197" w:rsidRDefault="0034626F" w:rsidP="0018505E">
            <w:pPr>
              <w:jc w:val="center"/>
              <w:rPr>
                <w:rFonts w:ascii="Times New Roman" w:eastAsia="Times New Roman" w:hAnsi="Times New Roman" w:cs="Times New Roman"/>
                <w:b/>
                <w:color w:val="000000" w:themeColor="text1"/>
                <w:sz w:val="20"/>
                <w:szCs w:val="20"/>
              </w:rPr>
            </w:pPr>
            <w:r w:rsidRPr="00341197">
              <w:rPr>
                <w:rFonts w:ascii="Times New Roman" w:eastAsia="Times New Roman" w:hAnsi="Times New Roman" w:cs="Times New Roman"/>
                <w:b/>
                <w:color w:val="000000" w:themeColor="text1"/>
                <w:sz w:val="20"/>
                <w:szCs w:val="20"/>
              </w:rPr>
              <w:t>Outcomes</w:t>
            </w:r>
          </w:p>
        </w:tc>
        <w:tc>
          <w:tcPr>
            <w:tcW w:w="632" w:type="pct"/>
            <w:vMerge w:val="restart"/>
            <w:tcBorders>
              <w:right w:val="single" w:sz="6" w:space="0" w:color="EFEFEF"/>
            </w:tcBorders>
            <w:shd w:val="clear" w:color="auto" w:fill="3271AA"/>
            <w:vAlign w:val="center"/>
            <w:hideMark/>
          </w:tcPr>
          <w:p w14:paraId="1527FB46" w14:textId="77777777" w:rsidR="0034626F" w:rsidRPr="00341197" w:rsidRDefault="0034626F" w:rsidP="0018505E">
            <w:pPr>
              <w:jc w:val="center"/>
              <w:rPr>
                <w:rFonts w:ascii="Times New Roman" w:eastAsia="Times New Roman" w:hAnsi="Times New Roman" w:cs="Times New Roman"/>
                <w:b/>
                <w:color w:val="000000" w:themeColor="text1"/>
                <w:sz w:val="20"/>
                <w:szCs w:val="20"/>
              </w:rPr>
            </w:pPr>
            <w:r w:rsidRPr="00341197">
              <w:rPr>
                <w:rFonts w:ascii="Times New Roman" w:eastAsia="Times New Roman" w:hAnsi="Times New Roman" w:cs="Times New Roman"/>
                <w:b/>
                <w:color w:val="000000" w:themeColor="text1"/>
                <w:sz w:val="20"/>
                <w:szCs w:val="20"/>
              </w:rPr>
              <w:t>Patients (studies), N</w:t>
            </w:r>
          </w:p>
        </w:tc>
        <w:tc>
          <w:tcPr>
            <w:tcW w:w="631" w:type="pct"/>
            <w:vMerge w:val="restart"/>
            <w:tcBorders>
              <w:right w:val="single" w:sz="6" w:space="0" w:color="EFEFEF"/>
            </w:tcBorders>
            <w:shd w:val="clear" w:color="auto" w:fill="3271AA"/>
            <w:vAlign w:val="center"/>
            <w:hideMark/>
          </w:tcPr>
          <w:p w14:paraId="39DF5DE2" w14:textId="77777777" w:rsidR="0034626F" w:rsidRPr="00341197" w:rsidRDefault="0034626F" w:rsidP="0018505E">
            <w:pPr>
              <w:jc w:val="center"/>
              <w:rPr>
                <w:rFonts w:ascii="Times New Roman" w:eastAsia="Times New Roman" w:hAnsi="Times New Roman" w:cs="Times New Roman"/>
                <w:b/>
                <w:color w:val="000000" w:themeColor="text1"/>
                <w:sz w:val="20"/>
                <w:szCs w:val="20"/>
              </w:rPr>
            </w:pPr>
            <w:r w:rsidRPr="00341197">
              <w:rPr>
                <w:rFonts w:ascii="Times New Roman" w:eastAsia="Times New Roman" w:hAnsi="Times New Roman" w:cs="Times New Roman"/>
                <w:b/>
                <w:color w:val="000000" w:themeColor="text1"/>
                <w:sz w:val="20"/>
                <w:szCs w:val="20"/>
              </w:rPr>
              <w:t>Relative effect</w:t>
            </w:r>
            <w:r w:rsidRPr="00341197">
              <w:rPr>
                <w:rFonts w:ascii="Times New Roman" w:eastAsia="Times New Roman" w:hAnsi="Times New Roman" w:cs="Times New Roman"/>
                <w:b/>
                <w:color w:val="000000" w:themeColor="text1"/>
                <w:sz w:val="20"/>
                <w:szCs w:val="20"/>
              </w:rPr>
              <w:br/>
              <w:t>(95% CI)</w:t>
            </w:r>
          </w:p>
        </w:tc>
        <w:tc>
          <w:tcPr>
            <w:tcW w:w="1946" w:type="pct"/>
            <w:gridSpan w:val="3"/>
            <w:tcBorders>
              <w:top w:val="single" w:sz="6" w:space="0" w:color="EFEFEF"/>
              <w:right w:val="single" w:sz="4" w:space="0" w:color="auto"/>
            </w:tcBorders>
            <w:shd w:val="clear" w:color="auto" w:fill="E0E0E0"/>
            <w:vAlign w:val="center"/>
            <w:hideMark/>
          </w:tcPr>
          <w:p w14:paraId="49217C72" w14:textId="77777777" w:rsidR="0034626F" w:rsidRPr="00341197" w:rsidRDefault="0034626F" w:rsidP="0018505E">
            <w:pPr>
              <w:jc w:val="center"/>
              <w:rPr>
                <w:rFonts w:ascii="Times New Roman" w:eastAsia="Times New Roman" w:hAnsi="Times New Roman" w:cs="Times New Roman"/>
                <w:b/>
                <w:bCs/>
                <w:color w:val="000000" w:themeColor="text1"/>
                <w:sz w:val="20"/>
                <w:szCs w:val="20"/>
              </w:rPr>
            </w:pPr>
            <w:r w:rsidRPr="00341197">
              <w:rPr>
                <w:rFonts w:ascii="Times New Roman" w:eastAsia="Times New Roman" w:hAnsi="Times New Roman" w:cs="Times New Roman"/>
                <w:b/>
                <w:bCs/>
                <w:color w:val="000000" w:themeColor="text1"/>
                <w:sz w:val="20"/>
                <w:szCs w:val="20"/>
              </w:rPr>
              <w:t>Absolute effects* (95% CI)</w:t>
            </w:r>
          </w:p>
        </w:tc>
        <w:tc>
          <w:tcPr>
            <w:tcW w:w="468" w:type="pct"/>
            <w:vMerge w:val="restart"/>
            <w:tcBorders>
              <w:top w:val="single" w:sz="4" w:space="0" w:color="auto"/>
              <w:left w:val="single" w:sz="4" w:space="0" w:color="auto"/>
              <w:right w:val="single" w:sz="4" w:space="0" w:color="auto"/>
            </w:tcBorders>
            <w:shd w:val="clear" w:color="auto" w:fill="3271AA"/>
            <w:vAlign w:val="center"/>
            <w:hideMark/>
          </w:tcPr>
          <w:p w14:paraId="24AFF6FC" w14:textId="77777777" w:rsidR="0034626F" w:rsidRPr="00341197" w:rsidRDefault="0034626F" w:rsidP="0018505E">
            <w:pPr>
              <w:jc w:val="center"/>
              <w:rPr>
                <w:rFonts w:ascii="Times New Roman" w:eastAsia="Times New Roman" w:hAnsi="Times New Roman" w:cs="Times New Roman"/>
                <w:b/>
                <w:color w:val="000000" w:themeColor="text1"/>
                <w:sz w:val="20"/>
                <w:szCs w:val="20"/>
              </w:rPr>
            </w:pPr>
            <w:r w:rsidRPr="00341197">
              <w:rPr>
                <w:rFonts w:ascii="Times New Roman" w:eastAsia="Times New Roman" w:hAnsi="Times New Roman" w:cs="Times New Roman"/>
                <w:b/>
                <w:color w:val="000000" w:themeColor="text1"/>
                <w:sz w:val="20"/>
                <w:szCs w:val="20"/>
              </w:rPr>
              <w:t>Certainty</w:t>
            </w:r>
          </w:p>
        </w:tc>
      </w:tr>
      <w:tr w:rsidR="0034626F" w:rsidRPr="00341197" w14:paraId="5C16C30D" w14:textId="77777777" w:rsidTr="0018505E">
        <w:trPr>
          <w:gridAfter w:val="1"/>
          <w:wAfter w:w="58" w:type="pct"/>
          <w:cantSplit/>
          <w:tblHeader/>
        </w:trPr>
        <w:tc>
          <w:tcPr>
            <w:tcW w:w="1265" w:type="pct"/>
            <w:vMerge/>
            <w:tcBorders>
              <w:right w:val="single" w:sz="6" w:space="0" w:color="EFEFEF"/>
            </w:tcBorders>
            <w:vAlign w:val="center"/>
            <w:hideMark/>
          </w:tcPr>
          <w:p w14:paraId="3D513C24" w14:textId="77777777" w:rsidR="0034626F" w:rsidRPr="00341197" w:rsidRDefault="0034626F" w:rsidP="0018505E">
            <w:pPr>
              <w:rPr>
                <w:rFonts w:ascii="Times New Roman" w:eastAsia="Times New Roman" w:hAnsi="Times New Roman" w:cs="Times New Roman"/>
                <w:color w:val="000000" w:themeColor="text1"/>
                <w:sz w:val="20"/>
                <w:szCs w:val="20"/>
              </w:rPr>
            </w:pPr>
          </w:p>
        </w:tc>
        <w:tc>
          <w:tcPr>
            <w:tcW w:w="632" w:type="pct"/>
            <w:vMerge/>
            <w:tcBorders>
              <w:right w:val="single" w:sz="6" w:space="0" w:color="EFEFEF"/>
            </w:tcBorders>
            <w:vAlign w:val="center"/>
            <w:hideMark/>
          </w:tcPr>
          <w:p w14:paraId="707D104F" w14:textId="77777777" w:rsidR="0034626F" w:rsidRPr="00341197" w:rsidRDefault="0034626F" w:rsidP="0018505E">
            <w:pPr>
              <w:rPr>
                <w:rFonts w:ascii="Times New Roman" w:eastAsia="Times New Roman" w:hAnsi="Times New Roman" w:cs="Times New Roman"/>
                <w:color w:val="000000" w:themeColor="text1"/>
                <w:sz w:val="20"/>
                <w:szCs w:val="20"/>
              </w:rPr>
            </w:pPr>
          </w:p>
        </w:tc>
        <w:tc>
          <w:tcPr>
            <w:tcW w:w="631" w:type="pct"/>
            <w:vMerge/>
            <w:tcBorders>
              <w:right w:val="single" w:sz="6" w:space="0" w:color="EFEFEF"/>
            </w:tcBorders>
            <w:vAlign w:val="center"/>
            <w:hideMark/>
          </w:tcPr>
          <w:p w14:paraId="08E7A1BC" w14:textId="77777777" w:rsidR="0034626F" w:rsidRPr="00341197" w:rsidRDefault="0034626F" w:rsidP="0018505E">
            <w:pPr>
              <w:rPr>
                <w:rFonts w:ascii="Times New Roman" w:eastAsia="Times New Roman" w:hAnsi="Times New Roman" w:cs="Times New Roman"/>
                <w:color w:val="000000" w:themeColor="text1"/>
                <w:sz w:val="20"/>
                <w:szCs w:val="20"/>
              </w:rPr>
            </w:pPr>
          </w:p>
        </w:tc>
        <w:tc>
          <w:tcPr>
            <w:tcW w:w="487" w:type="pct"/>
            <w:tcBorders>
              <w:top w:val="single" w:sz="6" w:space="0" w:color="EFEFEF"/>
              <w:right w:val="single" w:sz="6" w:space="0" w:color="EFEFEF"/>
            </w:tcBorders>
            <w:shd w:val="clear" w:color="auto" w:fill="E0E0E0"/>
            <w:vAlign w:val="center"/>
            <w:hideMark/>
          </w:tcPr>
          <w:p w14:paraId="393466AA" w14:textId="77777777" w:rsidR="0034626F" w:rsidRPr="00341197" w:rsidRDefault="0034626F" w:rsidP="0018505E">
            <w:pPr>
              <w:jc w:val="center"/>
              <w:rPr>
                <w:rFonts w:ascii="Times New Roman" w:eastAsia="Times New Roman" w:hAnsi="Times New Roman" w:cs="Times New Roman"/>
                <w:b/>
                <w:bCs/>
                <w:color w:val="000000" w:themeColor="text1"/>
                <w:sz w:val="20"/>
                <w:szCs w:val="20"/>
              </w:rPr>
            </w:pPr>
            <w:r w:rsidRPr="00341197">
              <w:rPr>
                <w:rFonts w:ascii="Times New Roman" w:eastAsia="Times New Roman" w:hAnsi="Times New Roman" w:cs="Times New Roman"/>
                <w:b/>
                <w:bCs/>
                <w:color w:val="000000" w:themeColor="text1"/>
                <w:sz w:val="20"/>
                <w:szCs w:val="20"/>
              </w:rPr>
              <w:t>WLI</w:t>
            </w:r>
          </w:p>
        </w:tc>
        <w:tc>
          <w:tcPr>
            <w:tcW w:w="583" w:type="pct"/>
            <w:tcBorders>
              <w:top w:val="single" w:sz="6" w:space="0" w:color="EFEFEF"/>
              <w:right w:val="single" w:sz="6" w:space="0" w:color="EFEFEF"/>
            </w:tcBorders>
            <w:shd w:val="clear" w:color="auto" w:fill="E0E0E0"/>
            <w:vAlign w:val="center"/>
            <w:hideMark/>
          </w:tcPr>
          <w:p w14:paraId="2A535888" w14:textId="77777777" w:rsidR="0034626F" w:rsidRPr="00341197" w:rsidRDefault="0034626F" w:rsidP="0018505E">
            <w:pPr>
              <w:jc w:val="center"/>
              <w:rPr>
                <w:rFonts w:ascii="Times New Roman" w:eastAsia="Times New Roman" w:hAnsi="Times New Roman" w:cs="Times New Roman"/>
                <w:b/>
                <w:bCs/>
                <w:color w:val="000000" w:themeColor="text1"/>
                <w:sz w:val="20"/>
                <w:szCs w:val="20"/>
              </w:rPr>
            </w:pPr>
            <w:r w:rsidRPr="00341197">
              <w:rPr>
                <w:rFonts w:ascii="Times New Roman" w:eastAsia="Times New Roman" w:hAnsi="Times New Roman" w:cs="Times New Roman"/>
                <w:b/>
                <w:bCs/>
                <w:color w:val="000000" w:themeColor="text1"/>
                <w:sz w:val="20"/>
                <w:szCs w:val="20"/>
              </w:rPr>
              <w:t>NIF ICG</w:t>
            </w:r>
          </w:p>
        </w:tc>
        <w:tc>
          <w:tcPr>
            <w:tcW w:w="876" w:type="pct"/>
            <w:tcBorders>
              <w:top w:val="single" w:sz="6" w:space="0" w:color="EFEFEF"/>
              <w:right w:val="single" w:sz="4" w:space="0" w:color="auto"/>
            </w:tcBorders>
            <w:shd w:val="clear" w:color="auto" w:fill="E0E0E0"/>
            <w:vAlign w:val="center"/>
            <w:hideMark/>
          </w:tcPr>
          <w:p w14:paraId="5A782BE7" w14:textId="77777777" w:rsidR="0034626F" w:rsidRPr="00341197" w:rsidRDefault="0034626F" w:rsidP="0018505E">
            <w:pPr>
              <w:jc w:val="center"/>
              <w:rPr>
                <w:rFonts w:ascii="Times New Roman" w:eastAsia="Times New Roman" w:hAnsi="Times New Roman" w:cs="Times New Roman"/>
                <w:b/>
                <w:bCs/>
                <w:color w:val="000000" w:themeColor="text1"/>
                <w:sz w:val="20"/>
                <w:szCs w:val="20"/>
              </w:rPr>
            </w:pPr>
            <w:r w:rsidRPr="00341197">
              <w:rPr>
                <w:rFonts w:ascii="Times New Roman" w:eastAsia="Times New Roman" w:hAnsi="Times New Roman" w:cs="Times New Roman"/>
                <w:b/>
                <w:bCs/>
                <w:color w:val="000000" w:themeColor="text1"/>
                <w:sz w:val="20"/>
                <w:szCs w:val="20"/>
              </w:rPr>
              <w:t>Difference</w:t>
            </w:r>
          </w:p>
        </w:tc>
        <w:tc>
          <w:tcPr>
            <w:tcW w:w="468" w:type="pct"/>
            <w:vMerge/>
            <w:tcBorders>
              <w:left w:val="single" w:sz="4" w:space="0" w:color="auto"/>
              <w:bottom w:val="single" w:sz="4" w:space="0" w:color="auto"/>
              <w:right w:val="single" w:sz="4" w:space="0" w:color="auto"/>
            </w:tcBorders>
            <w:vAlign w:val="center"/>
            <w:hideMark/>
          </w:tcPr>
          <w:p w14:paraId="4F39163B" w14:textId="77777777" w:rsidR="0034626F" w:rsidRPr="00341197" w:rsidRDefault="0034626F" w:rsidP="0018505E">
            <w:pPr>
              <w:rPr>
                <w:rFonts w:ascii="Times New Roman" w:eastAsia="Times New Roman" w:hAnsi="Times New Roman" w:cs="Times New Roman"/>
                <w:color w:val="000000" w:themeColor="text1"/>
                <w:sz w:val="20"/>
                <w:szCs w:val="20"/>
              </w:rPr>
            </w:pPr>
          </w:p>
        </w:tc>
      </w:tr>
      <w:tr w:rsidR="0034626F" w:rsidRPr="00341197" w14:paraId="35D09641" w14:textId="77777777" w:rsidTr="0018505E">
        <w:trPr>
          <w:gridAfter w:val="1"/>
          <w:wAfter w:w="58" w:type="pct"/>
          <w:cantSplit/>
          <w:trHeight w:val="464"/>
        </w:trPr>
        <w:tc>
          <w:tcPr>
            <w:tcW w:w="1265" w:type="pct"/>
            <w:tcBorders>
              <w:top w:val="single" w:sz="6" w:space="0" w:color="000000"/>
              <w:left w:val="nil"/>
              <w:bottom w:val="single" w:sz="6" w:space="0" w:color="000000"/>
              <w:right w:val="nil"/>
            </w:tcBorders>
            <w:vAlign w:val="center"/>
            <w:hideMark/>
          </w:tcPr>
          <w:p w14:paraId="7045BFF5" w14:textId="77777777" w:rsidR="0034626F" w:rsidRPr="00341197" w:rsidRDefault="0034626F" w:rsidP="0018505E">
            <w:pPr>
              <w:jc w:val="center"/>
              <w:rPr>
                <w:rFonts w:ascii="Times New Roman" w:eastAsia="Times New Roman" w:hAnsi="Times New Roman" w:cs="Times New Roman"/>
                <w:b/>
                <w:color w:val="000000" w:themeColor="text1"/>
                <w:sz w:val="20"/>
                <w:szCs w:val="20"/>
              </w:rPr>
            </w:pPr>
            <w:r w:rsidRPr="00341197">
              <w:rPr>
                <w:rStyle w:val="label"/>
                <w:rFonts w:ascii="Times New Roman" w:eastAsia="Times New Roman" w:hAnsi="Times New Roman" w:cs="Times New Roman"/>
                <w:b/>
                <w:color w:val="000000" w:themeColor="text1"/>
                <w:sz w:val="20"/>
                <w:szCs w:val="20"/>
              </w:rPr>
              <w:t>Bile Duct Injury</w:t>
            </w:r>
          </w:p>
        </w:tc>
        <w:tc>
          <w:tcPr>
            <w:tcW w:w="632" w:type="pct"/>
            <w:tcBorders>
              <w:top w:val="single" w:sz="6" w:space="0" w:color="000000"/>
              <w:left w:val="nil"/>
              <w:bottom w:val="single" w:sz="6" w:space="0" w:color="000000"/>
              <w:right w:val="nil"/>
            </w:tcBorders>
            <w:vAlign w:val="center"/>
            <w:hideMark/>
          </w:tcPr>
          <w:p w14:paraId="3EE20BF8" w14:textId="77777777" w:rsidR="0034626F" w:rsidRPr="00341197" w:rsidRDefault="0034626F" w:rsidP="0018505E">
            <w:pPr>
              <w:jc w:val="center"/>
              <w:rPr>
                <w:rFonts w:ascii="Times New Roman" w:eastAsia="Times New Roman" w:hAnsi="Times New Roman" w:cs="Times New Roman"/>
                <w:color w:val="000000" w:themeColor="text1"/>
                <w:sz w:val="20"/>
                <w:szCs w:val="20"/>
              </w:rPr>
            </w:pPr>
            <w:r w:rsidRPr="00341197">
              <w:rPr>
                <w:rFonts w:ascii="Times New Roman" w:eastAsia="Times New Roman" w:hAnsi="Times New Roman" w:cs="Times New Roman"/>
                <w:color w:val="000000" w:themeColor="text1"/>
                <w:sz w:val="20"/>
                <w:szCs w:val="20"/>
              </w:rPr>
              <w:t>820</w:t>
            </w:r>
            <w:r w:rsidRPr="00341197">
              <w:rPr>
                <w:rFonts w:ascii="Times New Roman" w:eastAsia="Times New Roman" w:hAnsi="Times New Roman" w:cs="Times New Roman"/>
                <w:color w:val="000000" w:themeColor="text1"/>
                <w:sz w:val="20"/>
                <w:szCs w:val="20"/>
              </w:rPr>
              <w:br/>
              <w:t>(3 RCTs)</w:t>
            </w:r>
          </w:p>
        </w:tc>
        <w:tc>
          <w:tcPr>
            <w:tcW w:w="631" w:type="pct"/>
            <w:tcBorders>
              <w:top w:val="single" w:sz="6" w:space="0" w:color="000000"/>
              <w:left w:val="nil"/>
              <w:bottom w:val="single" w:sz="6" w:space="0" w:color="000000"/>
              <w:right w:val="nil"/>
            </w:tcBorders>
            <w:vAlign w:val="center"/>
            <w:hideMark/>
          </w:tcPr>
          <w:p w14:paraId="00F20D94" w14:textId="77777777" w:rsidR="0034626F" w:rsidRPr="00341197" w:rsidRDefault="0034626F" w:rsidP="0018505E">
            <w:pPr>
              <w:jc w:val="center"/>
              <w:rPr>
                <w:rFonts w:ascii="Times New Roman" w:eastAsia="Times New Roman" w:hAnsi="Times New Roman" w:cs="Times New Roman"/>
                <w:color w:val="000000" w:themeColor="text1"/>
                <w:sz w:val="20"/>
                <w:szCs w:val="20"/>
              </w:rPr>
            </w:pPr>
            <w:r w:rsidRPr="00341197">
              <w:rPr>
                <w:rStyle w:val="block"/>
                <w:rFonts w:ascii="Times New Roman" w:eastAsia="Times New Roman" w:hAnsi="Times New Roman" w:cs="Times New Roman"/>
                <w:b/>
                <w:bCs/>
                <w:color w:val="000000" w:themeColor="text1"/>
                <w:sz w:val="20"/>
                <w:szCs w:val="20"/>
              </w:rPr>
              <w:t>RR = 0.20</w:t>
            </w:r>
            <w:r w:rsidRPr="00341197">
              <w:rPr>
                <w:rFonts w:ascii="Times New Roman" w:eastAsia="Times New Roman" w:hAnsi="Times New Roman" w:cs="Times New Roman"/>
                <w:color w:val="000000" w:themeColor="text1"/>
                <w:sz w:val="20"/>
                <w:szCs w:val="20"/>
              </w:rPr>
              <w:br/>
            </w:r>
            <w:r w:rsidRPr="00341197">
              <w:rPr>
                <w:rStyle w:val="cell"/>
                <w:rFonts w:ascii="Times New Roman" w:eastAsia="Times New Roman" w:hAnsi="Times New Roman" w:cs="Times New Roman"/>
                <w:color w:val="000000" w:themeColor="text1"/>
                <w:sz w:val="20"/>
                <w:szCs w:val="20"/>
              </w:rPr>
              <w:t>(0.01 to 4.11)</w:t>
            </w:r>
          </w:p>
        </w:tc>
        <w:tc>
          <w:tcPr>
            <w:tcW w:w="487" w:type="pct"/>
            <w:tcBorders>
              <w:top w:val="single" w:sz="6" w:space="0" w:color="000000"/>
              <w:left w:val="nil"/>
              <w:bottom w:val="single" w:sz="6" w:space="0" w:color="000000"/>
              <w:right w:val="nil"/>
            </w:tcBorders>
            <w:vAlign w:val="center"/>
            <w:hideMark/>
          </w:tcPr>
          <w:p w14:paraId="60FF8A21" w14:textId="77777777" w:rsidR="0034626F" w:rsidRPr="00341197" w:rsidRDefault="0034626F" w:rsidP="0018505E">
            <w:pPr>
              <w:jc w:val="center"/>
              <w:rPr>
                <w:rFonts w:ascii="Times New Roman" w:eastAsia="Times New Roman" w:hAnsi="Times New Roman" w:cs="Times New Roman"/>
                <w:color w:val="000000" w:themeColor="text1"/>
                <w:sz w:val="20"/>
                <w:szCs w:val="20"/>
              </w:rPr>
            </w:pPr>
            <w:r w:rsidRPr="00341197">
              <w:rPr>
                <w:rFonts w:ascii="Times New Roman" w:eastAsia="Times New Roman" w:hAnsi="Times New Roman" w:cs="Times New Roman"/>
                <w:color w:val="000000" w:themeColor="text1"/>
                <w:sz w:val="20"/>
                <w:szCs w:val="20"/>
              </w:rPr>
              <w:t>5 per 1 000</w:t>
            </w:r>
          </w:p>
        </w:tc>
        <w:tc>
          <w:tcPr>
            <w:tcW w:w="583" w:type="pct"/>
            <w:tcBorders>
              <w:top w:val="single" w:sz="6" w:space="0" w:color="000000"/>
              <w:left w:val="nil"/>
              <w:bottom w:val="single" w:sz="6" w:space="0" w:color="000000"/>
              <w:right w:val="nil"/>
            </w:tcBorders>
            <w:shd w:val="clear" w:color="auto" w:fill="EBEBEB"/>
            <w:vAlign w:val="center"/>
            <w:hideMark/>
          </w:tcPr>
          <w:p w14:paraId="46630A00" w14:textId="77777777" w:rsidR="0034626F" w:rsidRPr="00341197" w:rsidRDefault="0034626F" w:rsidP="0018505E">
            <w:pPr>
              <w:jc w:val="center"/>
              <w:rPr>
                <w:rFonts w:ascii="Times New Roman" w:eastAsia="Times New Roman" w:hAnsi="Times New Roman" w:cs="Times New Roman"/>
                <w:color w:val="000000" w:themeColor="text1"/>
                <w:sz w:val="20"/>
                <w:szCs w:val="20"/>
              </w:rPr>
            </w:pPr>
            <w:r w:rsidRPr="00341197">
              <w:rPr>
                <w:rStyle w:val="cell-value"/>
                <w:rFonts w:ascii="Times New Roman" w:eastAsia="Times New Roman" w:hAnsi="Times New Roman" w:cs="Times New Roman"/>
                <w:b/>
                <w:bCs/>
                <w:color w:val="000000" w:themeColor="text1"/>
                <w:sz w:val="20"/>
                <w:szCs w:val="20"/>
              </w:rPr>
              <w:t>1 per 1 000</w:t>
            </w:r>
            <w:r w:rsidRPr="00341197">
              <w:rPr>
                <w:rFonts w:ascii="Times New Roman" w:eastAsia="Times New Roman" w:hAnsi="Times New Roman" w:cs="Times New Roman"/>
                <w:color w:val="000000" w:themeColor="text1"/>
                <w:sz w:val="20"/>
                <w:szCs w:val="20"/>
              </w:rPr>
              <w:br/>
            </w:r>
            <w:r w:rsidRPr="00341197">
              <w:rPr>
                <w:rStyle w:val="cell-value"/>
                <w:rFonts w:ascii="Times New Roman" w:eastAsia="Times New Roman" w:hAnsi="Times New Roman" w:cs="Times New Roman"/>
                <w:color w:val="000000" w:themeColor="text1"/>
                <w:sz w:val="20"/>
                <w:szCs w:val="20"/>
              </w:rPr>
              <w:t>(0 to 20)</w:t>
            </w:r>
          </w:p>
        </w:tc>
        <w:tc>
          <w:tcPr>
            <w:tcW w:w="876" w:type="pct"/>
            <w:tcBorders>
              <w:top w:val="single" w:sz="6" w:space="0" w:color="000000"/>
              <w:left w:val="nil"/>
              <w:bottom w:val="single" w:sz="6" w:space="0" w:color="000000"/>
              <w:right w:val="single" w:sz="4" w:space="0" w:color="auto"/>
            </w:tcBorders>
            <w:vAlign w:val="center"/>
            <w:hideMark/>
          </w:tcPr>
          <w:p w14:paraId="60838A86" w14:textId="77777777" w:rsidR="0034626F" w:rsidRPr="00341197" w:rsidRDefault="0034626F" w:rsidP="0018505E">
            <w:pPr>
              <w:jc w:val="center"/>
              <w:rPr>
                <w:rFonts w:ascii="Times New Roman" w:eastAsia="Times New Roman" w:hAnsi="Times New Roman" w:cs="Times New Roman"/>
                <w:color w:val="000000" w:themeColor="text1"/>
                <w:sz w:val="20"/>
                <w:szCs w:val="20"/>
              </w:rPr>
            </w:pPr>
            <w:r w:rsidRPr="00341197">
              <w:rPr>
                <w:rFonts w:ascii="Times New Roman" w:eastAsia="Times New Roman" w:hAnsi="Times New Roman" w:cs="Times New Roman"/>
                <w:b/>
                <w:bCs/>
                <w:color w:val="000000" w:themeColor="text1"/>
                <w:sz w:val="20"/>
                <w:szCs w:val="20"/>
              </w:rPr>
              <w:t>4 fewer per 1 000</w:t>
            </w:r>
            <w:r w:rsidRPr="00341197">
              <w:rPr>
                <w:rFonts w:ascii="Times New Roman" w:eastAsia="Times New Roman" w:hAnsi="Times New Roman" w:cs="Times New Roman"/>
                <w:color w:val="000000" w:themeColor="text1"/>
                <w:sz w:val="20"/>
                <w:szCs w:val="20"/>
              </w:rPr>
              <w:br/>
              <w:t>(from 5 fewer to 15 more)</w:t>
            </w:r>
          </w:p>
        </w:tc>
        <w:tc>
          <w:tcPr>
            <w:tcW w:w="468" w:type="pct"/>
            <w:tcBorders>
              <w:top w:val="single" w:sz="4" w:space="0" w:color="auto"/>
              <w:left w:val="single" w:sz="4" w:space="0" w:color="auto"/>
              <w:bottom w:val="single" w:sz="4" w:space="0" w:color="auto"/>
              <w:right w:val="single" w:sz="4" w:space="0" w:color="auto"/>
            </w:tcBorders>
            <w:vAlign w:val="center"/>
            <w:hideMark/>
          </w:tcPr>
          <w:p w14:paraId="31661F6E" w14:textId="77777777" w:rsidR="0034626F" w:rsidRPr="00341197" w:rsidRDefault="0034626F" w:rsidP="0018505E">
            <w:pPr>
              <w:jc w:val="center"/>
              <w:rPr>
                <w:rFonts w:ascii="Times New Roman" w:eastAsia="Times New Roman" w:hAnsi="Times New Roman" w:cs="Times New Roman"/>
                <w:color w:val="000000" w:themeColor="text1"/>
                <w:sz w:val="20"/>
                <w:szCs w:val="20"/>
              </w:rPr>
            </w:pPr>
            <w:r w:rsidRPr="00341197">
              <w:rPr>
                <w:rStyle w:val="quality-sign"/>
                <w:rFonts w:ascii="Cambria Math" w:eastAsia="Times New Roman" w:hAnsi="Cambria Math" w:cs="Cambria Math"/>
                <w:color w:val="000000" w:themeColor="text1"/>
                <w:sz w:val="20"/>
                <w:szCs w:val="20"/>
              </w:rPr>
              <w:t>⨁⨁⨁◯</w:t>
            </w:r>
            <w:r w:rsidRPr="00341197">
              <w:rPr>
                <w:rStyle w:val="quality-sign"/>
                <w:rFonts w:ascii="Times New Roman" w:eastAsia="Times New Roman" w:hAnsi="Times New Roman" w:cs="Times New Roman"/>
                <w:color w:val="000000" w:themeColor="text1"/>
                <w:sz w:val="20"/>
                <w:szCs w:val="20"/>
                <w:vertAlign w:val="superscript"/>
              </w:rPr>
              <w:t>1</w:t>
            </w:r>
            <w:r w:rsidRPr="00341197">
              <w:rPr>
                <w:rFonts w:ascii="Times New Roman" w:eastAsia="Times New Roman" w:hAnsi="Times New Roman" w:cs="Times New Roman"/>
                <w:color w:val="000000" w:themeColor="text1"/>
                <w:sz w:val="20"/>
                <w:szCs w:val="20"/>
              </w:rPr>
              <w:br/>
            </w:r>
            <w:r w:rsidRPr="00341197">
              <w:rPr>
                <w:rStyle w:val="quality-text"/>
                <w:rFonts w:ascii="Times New Roman" w:eastAsia="Times New Roman" w:hAnsi="Times New Roman" w:cs="Times New Roman"/>
                <w:color w:val="000000" w:themeColor="text1"/>
                <w:sz w:val="20"/>
                <w:szCs w:val="20"/>
              </w:rPr>
              <w:t>Moderate</w:t>
            </w:r>
          </w:p>
        </w:tc>
      </w:tr>
      <w:tr w:rsidR="0034626F" w:rsidRPr="00341197" w14:paraId="0DA44F2B" w14:textId="77777777" w:rsidTr="0018505E">
        <w:trPr>
          <w:gridAfter w:val="1"/>
          <w:wAfter w:w="58" w:type="pct"/>
          <w:cantSplit/>
        </w:trPr>
        <w:tc>
          <w:tcPr>
            <w:tcW w:w="1265" w:type="pct"/>
            <w:tcBorders>
              <w:top w:val="single" w:sz="6" w:space="0" w:color="000000"/>
              <w:left w:val="nil"/>
              <w:bottom w:val="single" w:sz="6" w:space="0" w:color="000000"/>
              <w:right w:val="nil"/>
            </w:tcBorders>
            <w:vAlign w:val="center"/>
            <w:hideMark/>
          </w:tcPr>
          <w:p w14:paraId="1E21068B" w14:textId="77777777" w:rsidR="0034626F" w:rsidRPr="00341197" w:rsidRDefault="0034626F" w:rsidP="0018505E">
            <w:pPr>
              <w:jc w:val="center"/>
              <w:rPr>
                <w:rFonts w:ascii="Times New Roman" w:eastAsia="Times New Roman" w:hAnsi="Times New Roman" w:cs="Times New Roman"/>
                <w:b/>
                <w:color w:val="000000" w:themeColor="text1"/>
                <w:sz w:val="20"/>
                <w:szCs w:val="20"/>
              </w:rPr>
            </w:pPr>
            <w:r w:rsidRPr="00341197">
              <w:rPr>
                <w:rStyle w:val="label"/>
                <w:rFonts w:ascii="Times New Roman" w:eastAsia="Times New Roman" w:hAnsi="Times New Roman" w:cs="Times New Roman"/>
                <w:b/>
                <w:color w:val="000000" w:themeColor="text1"/>
                <w:sz w:val="20"/>
                <w:szCs w:val="20"/>
              </w:rPr>
              <w:t>Conversion</w:t>
            </w:r>
          </w:p>
        </w:tc>
        <w:tc>
          <w:tcPr>
            <w:tcW w:w="632" w:type="pct"/>
            <w:tcBorders>
              <w:top w:val="single" w:sz="6" w:space="0" w:color="000000"/>
              <w:left w:val="nil"/>
              <w:bottom w:val="single" w:sz="6" w:space="0" w:color="000000"/>
              <w:right w:val="nil"/>
            </w:tcBorders>
            <w:vAlign w:val="center"/>
            <w:hideMark/>
          </w:tcPr>
          <w:p w14:paraId="7404CE8C" w14:textId="77777777" w:rsidR="0034626F" w:rsidRPr="00341197" w:rsidRDefault="0034626F" w:rsidP="0018505E">
            <w:pPr>
              <w:jc w:val="center"/>
              <w:rPr>
                <w:rFonts w:ascii="Times New Roman" w:eastAsia="Times New Roman" w:hAnsi="Times New Roman" w:cs="Times New Roman"/>
                <w:color w:val="000000" w:themeColor="text1"/>
                <w:sz w:val="20"/>
                <w:szCs w:val="20"/>
              </w:rPr>
            </w:pPr>
            <w:r w:rsidRPr="00341197">
              <w:rPr>
                <w:rFonts w:ascii="Times New Roman" w:eastAsia="Times New Roman" w:hAnsi="Times New Roman" w:cs="Times New Roman"/>
                <w:color w:val="000000" w:themeColor="text1"/>
                <w:sz w:val="20"/>
                <w:szCs w:val="20"/>
              </w:rPr>
              <w:t>1215</w:t>
            </w:r>
            <w:r w:rsidRPr="00341197">
              <w:rPr>
                <w:rFonts w:ascii="Times New Roman" w:eastAsia="Times New Roman" w:hAnsi="Times New Roman" w:cs="Times New Roman"/>
                <w:color w:val="000000" w:themeColor="text1"/>
                <w:sz w:val="20"/>
                <w:szCs w:val="20"/>
              </w:rPr>
              <w:br/>
              <w:t>(5 RCTs)</w:t>
            </w:r>
          </w:p>
        </w:tc>
        <w:tc>
          <w:tcPr>
            <w:tcW w:w="631" w:type="pct"/>
            <w:tcBorders>
              <w:top w:val="single" w:sz="6" w:space="0" w:color="000000"/>
              <w:left w:val="nil"/>
              <w:bottom w:val="single" w:sz="6" w:space="0" w:color="000000"/>
              <w:right w:val="nil"/>
            </w:tcBorders>
            <w:vAlign w:val="center"/>
            <w:hideMark/>
          </w:tcPr>
          <w:p w14:paraId="7774B8B5" w14:textId="77777777" w:rsidR="0034626F" w:rsidRPr="00341197" w:rsidRDefault="0034626F" w:rsidP="0018505E">
            <w:pPr>
              <w:jc w:val="center"/>
              <w:rPr>
                <w:rFonts w:ascii="Times New Roman" w:eastAsia="Times New Roman" w:hAnsi="Times New Roman" w:cs="Times New Roman"/>
                <w:color w:val="000000" w:themeColor="text1"/>
                <w:sz w:val="20"/>
                <w:szCs w:val="20"/>
              </w:rPr>
            </w:pPr>
            <w:r w:rsidRPr="00341197">
              <w:rPr>
                <w:rStyle w:val="block"/>
                <w:rFonts w:ascii="Times New Roman" w:eastAsia="Times New Roman" w:hAnsi="Times New Roman" w:cs="Times New Roman"/>
                <w:b/>
                <w:bCs/>
                <w:color w:val="000000" w:themeColor="text1"/>
                <w:sz w:val="20"/>
                <w:szCs w:val="20"/>
              </w:rPr>
              <w:t>RR = 0.82</w:t>
            </w:r>
            <w:r w:rsidRPr="00341197">
              <w:rPr>
                <w:rFonts w:ascii="Times New Roman" w:eastAsia="Times New Roman" w:hAnsi="Times New Roman" w:cs="Times New Roman"/>
                <w:color w:val="000000" w:themeColor="text1"/>
                <w:sz w:val="20"/>
                <w:szCs w:val="20"/>
              </w:rPr>
              <w:br/>
            </w:r>
            <w:r w:rsidRPr="00341197">
              <w:rPr>
                <w:rStyle w:val="cell"/>
                <w:rFonts w:ascii="Times New Roman" w:eastAsia="Times New Roman" w:hAnsi="Times New Roman" w:cs="Times New Roman"/>
                <w:color w:val="000000" w:themeColor="text1"/>
                <w:sz w:val="20"/>
                <w:szCs w:val="20"/>
              </w:rPr>
              <w:t>(0.36 to 1.87)</w:t>
            </w:r>
          </w:p>
        </w:tc>
        <w:tc>
          <w:tcPr>
            <w:tcW w:w="487" w:type="pct"/>
            <w:tcBorders>
              <w:top w:val="single" w:sz="6" w:space="0" w:color="000000"/>
              <w:left w:val="nil"/>
              <w:bottom w:val="single" w:sz="6" w:space="0" w:color="000000"/>
              <w:right w:val="nil"/>
            </w:tcBorders>
            <w:vAlign w:val="center"/>
            <w:hideMark/>
          </w:tcPr>
          <w:p w14:paraId="53DEEEAA" w14:textId="77777777" w:rsidR="0034626F" w:rsidRPr="00341197" w:rsidRDefault="0034626F" w:rsidP="0018505E">
            <w:pPr>
              <w:jc w:val="center"/>
              <w:rPr>
                <w:rFonts w:ascii="Times New Roman" w:eastAsia="Times New Roman" w:hAnsi="Times New Roman" w:cs="Times New Roman"/>
                <w:color w:val="000000" w:themeColor="text1"/>
                <w:sz w:val="20"/>
                <w:szCs w:val="20"/>
              </w:rPr>
            </w:pPr>
            <w:r w:rsidRPr="00341197">
              <w:rPr>
                <w:rFonts w:ascii="Times New Roman" w:eastAsia="Times New Roman" w:hAnsi="Times New Roman" w:cs="Times New Roman"/>
                <w:color w:val="000000" w:themeColor="text1"/>
                <w:sz w:val="20"/>
                <w:szCs w:val="20"/>
              </w:rPr>
              <w:t>20 per 1 000</w:t>
            </w:r>
          </w:p>
        </w:tc>
        <w:tc>
          <w:tcPr>
            <w:tcW w:w="583" w:type="pct"/>
            <w:tcBorders>
              <w:top w:val="single" w:sz="6" w:space="0" w:color="000000"/>
              <w:left w:val="nil"/>
              <w:bottom w:val="single" w:sz="6" w:space="0" w:color="000000"/>
              <w:right w:val="nil"/>
            </w:tcBorders>
            <w:shd w:val="clear" w:color="auto" w:fill="EBEBEB"/>
            <w:vAlign w:val="center"/>
            <w:hideMark/>
          </w:tcPr>
          <w:p w14:paraId="2A76D3CA" w14:textId="77777777" w:rsidR="0034626F" w:rsidRPr="00341197" w:rsidRDefault="0034626F" w:rsidP="0018505E">
            <w:pPr>
              <w:jc w:val="center"/>
              <w:rPr>
                <w:rFonts w:ascii="Times New Roman" w:eastAsia="Times New Roman" w:hAnsi="Times New Roman" w:cs="Times New Roman"/>
                <w:color w:val="000000" w:themeColor="text1"/>
                <w:sz w:val="20"/>
                <w:szCs w:val="20"/>
              </w:rPr>
            </w:pPr>
            <w:r w:rsidRPr="00341197">
              <w:rPr>
                <w:rStyle w:val="cell-value"/>
                <w:rFonts w:ascii="Times New Roman" w:eastAsia="Times New Roman" w:hAnsi="Times New Roman" w:cs="Times New Roman"/>
                <w:b/>
                <w:bCs/>
                <w:color w:val="000000" w:themeColor="text1"/>
                <w:sz w:val="20"/>
                <w:szCs w:val="20"/>
              </w:rPr>
              <w:t>16 per 1 000</w:t>
            </w:r>
            <w:r w:rsidRPr="00341197">
              <w:rPr>
                <w:rFonts w:ascii="Times New Roman" w:eastAsia="Times New Roman" w:hAnsi="Times New Roman" w:cs="Times New Roman"/>
                <w:color w:val="000000" w:themeColor="text1"/>
                <w:sz w:val="20"/>
                <w:szCs w:val="20"/>
              </w:rPr>
              <w:br/>
            </w:r>
            <w:r w:rsidRPr="00341197">
              <w:rPr>
                <w:rStyle w:val="cell-value"/>
                <w:rFonts w:ascii="Times New Roman" w:eastAsia="Times New Roman" w:hAnsi="Times New Roman" w:cs="Times New Roman"/>
                <w:color w:val="000000" w:themeColor="text1"/>
                <w:sz w:val="20"/>
                <w:szCs w:val="20"/>
              </w:rPr>
              <w:t>(7 to 37)</w:t>
            </w:r>
          </w:p>
        </w:tc>
        <w:tc>
          <w:tcPr>
            <w:tcW w:w="876" w:type="pct"/>
            <w:tcBorders>
              <w:top w:val="single" w:sz="6" w:space="0" w:color="000000"/>
              <w:left w:val="nil"/>
              <w:bottom w:val="single" w:sz="6" w:space="0" w:color="000000"/>
              <w:right w:val="single" w:sz="4" w:space="0" w:color="auto"/>
            </w:tcBorders>
            <w:vAlign w:val="center"/>
            <w:hideMark/>
          </w:tcPr>
          <w:p w14:paraId="2BA7B2AB" w14:textId="77777777" w:rsidR="0034626F" w:rsidRPr="00341197" w:rsidRDefault="0034626F" w:rsidP="0018505E">
            <w:pPr>
              <w:jc w:val="center"/>
              <w:rPr>
                <w:rFonts w:ascii="Times New Roman" w:eastAsia="Times New Roman" w:hAnsi="Times New Roman" w:cs="Times New Roman"/>
                <w:color w:val="000000" w:themeColor="text1"/>
                <w:sz w:val="20"/>
                <w:szCs w:val="20"/>
              </w:rPr>
            </w:pPr>
            <w:r w:rsidRPr="00341197">
              <w:rPr>
                <w:rFonts w:ascii="Times New Roman" w:eastAsia="Times New Roman" w:hAnsi="Times New Roman" w:cs="Times New Roman"/>
                <w:b/>
                <w:bCs/>
                <w:color w:val="000000" w:themeColor="text1"/>
                <w:sz w:val="20"/>
                <w:szCs w:val="20"/>
              </w:rPr>
              <w:t>4 fewer per 1 000</w:t>
            </w:r>
            <w:r w:rsidRPr="00341197">
              <w:rPr>
                <w:rFonts w:ascii="Times New Roman" w:eastAsia="Times New Roman" w:hAnsi="Times New Roman" w:cs="Times New Roman"/>
                <w:color w:val="000000" w:themeColor="text1"/>
                <w:sz w:val="20"/>
                <w:szCs w:val="20"/>
              </w:rPr>
              <w:br/>
              <w:t>(from 13 fewer to 17 more)</w:t>
            </w:r>
          </w:p>
        </w:tc>
        <w:tc>
          <w:tcPr>
            <w:tcW w:w="468" w:type="pct"/>
            <w:tcBorders>
              <w:top w:val="single" w:sz="4" w:space="0" w:color="auto"/>
              <w:left w:val="single" w:sz="4" w:space="0" w:color="auto"/>
              <w:bottom w:val="single" w:sz="4" w:space="0" w:color="auto"/>
              <w:right w:val="single" w:sz="4" w:space="0" w:color="auto"/>
            </w:tcBorders>
            <w:vAlign w:val="center"/>
            <w:hideMark/>
          </w:tcPr>
          <w:p w14:paraId="5B7E0C22" w14:textId="77777777" w:rsidR="0034626F" w:rsidRPr="00341197" w:rsidRDefault="0034626F" w:rsidP="0018505E">
            <w:pPr>
              <w:jc w:val="center"/>
              <w:rPr>
                <w:rFonts w:ascii="Times New Roman" w:eastAsia="Times New Roman" w:hAnsi="Times New Roman" w:cs="Times New Roman"/>
                <w:color w:val="000000" w:themeColor="text1"/>
                <w:sz w:val="20"/>
                <w:szCs w:val="20"/>
              </w:rPr>
            </w:pPr>
            <w:r w:rsidRPr="00341197">
              <w:rPr>
                <w:rStyle w:val="quality-sign"/>
                <w:rFonts w:ascii="Cambria Math" w:eastAsia="Times New Roman" w:hAnsi="Cambria Math" w:cs="Cambria Math"/>
                <w:color w:val="000000" w:themeColor="text1"/>
                <w:sz w:val="20"/>
                <w:szCs w:val="20"/>
              </w:rPr>
              <w:t>⨁⨁⨁◯</w:t>
            </w:r>
            <w:r w:rsidRPr="00341197">
              <w:rPr>
                <w:rStyle w:val="quality-sign"/>
                <w:rFonts w:ascii="Times New Roman" w:eastAsia="Times New Roman" w:hAnsi="Times New Roman" w:cs="Times New Roman"/>
                <w:color w:val="000000" w:themeColor="text1"/>
                <w:sz w:val="20"/>
                <w:szCs w:val="20"/>
                <w:vertAlign w:val="superscript"/>
              </w:rPr>
              <w:t>1</w:t>
            </w:r>
            <w:r w:rsidRPr="00341197">
              <w:rPr>
                <w:rFonts w:ascii="Times New Roman" w:eastAsia="Times New Roman" w:hAnsi="Times New Roman" w:cs="Times New Roman"/>
                <w:color w:val="000000" w:themeColor="text1"/>
                <w:sz w:val="20"/>
                <w:szCs w:val="20"/>
              </w:rPr>
              <w:br/>
            </w:r>
            <w:r w:rsidRPr="00341197">
              <w:rPr>
                <w:rStyle w:val="quality-text"/>
                <w:rFonts w:ascii="Times New Roman" w:eastAsia="Times New Roman" w:hAnsi="Times New Roman" w:cs="Times New Roman"/>
                <w:color w:val="000000" w:themeColor="text1"/>
                <w:sz w:val="20"/>
                <w:szCs w:val="20"/>
              </w:rPr>
              <w:t>Moderate</w:t>
            </w:r>
          </w:p>
        </w:tc>
      </w:tr>
      <w:tr w:rsidR="0034626F" w:rsidRPr="00341197" w14:paraId="0FE67A81" w14:textId="77777777" w:rsidTr="0018505E">
        <w:trPr>
          <w:gridAfter w:val="1"/>
          <w:wAfter w:w="58" w:type="pct"/>
          <w:cantSplit/>
        </w:trPr>
        <w:tc>
          <w:tcPr>
            <w:tcW w:w="1265" w:type="pct"/>
            <w:tcBorders>
              <w:top w:val="single" w:sz="6" w:space="0" w:color="000000"/>
              <w:left w:val="nil"/>
              <w:bottom w:val="single" w:sz="6" w:space="0" w:color="000000"/>
              <w:right w:val="nil"/>
            </w:tcBorders>
            <w:vAlign w:val="center"/>
            <w:hideMark/>
          </w:tcPr>
          <w:p w14:paraId="737DDDCA" w14:textId="77777777" w:rsidR="0034626F" w:rsidRPr="00341197" w:rsidRDefault="0034626F" w:rsidP="0018505E">
            <w:pPr>
              <w:jc w:val="center"/>
              <w:rPr>
                <w:rFonts w:ascii="Times New Roman" w:eastAsia="Times New Roman" w:hAnsi="Times New Roman" w:cs="Times New Roman"/>
                <w:b/>
                <w:color w:val="000000" w:themeColor="text1"/>
                <w:sz w:val="20"/>
                <w:szCs w:val="20"/>
              </w:rPr>
            </w:pPr>
            <w:r w:rsidRPr="00341197">
              <w:rPr>
                <w:rStyle w:val="label"/>
                <w:rFonts w:ascii="Times New Roman" w:eastAsia="Times New Roman" w:hAnsi="Times New Roman" w:cs="Times New Roman"/>
                <w:b/>
                <w:color w:val="000000" w:themeColor="text1"/>
                <w:sz w:val="20"/>
                <w:szCs w:val="20"/>
              </w:rPr>
              <w:t xml:space="preserve">Cystic Duct Identification </w:t>
            </w:r>
          </w:p>
        </w:tc>
        <w:tc>
          <w:tcPr>
            <w:tcW w:w="632" w:type="pct"/>
            <w:tcBorders>
              <w:top w:val="single" w:sz="6" w:space="0" w:color="000000"/>
              <w:left w:val="nil"/>
              <w:bottom w:val="single" w:sz="6" w:space="0" w:color="000000"/>
              <w:right w:val="nil"/>
            </w:tcBorders>
            <w:vAlign w:val="center"/>
            <w:hideMark/>
          </w:tcPr>
          <w:p w14:paraId="3EB27EED" w14:textId="77777777" w:rsidR="0034626F" w:rsidRPr="00341197" w:rsidRDefault="0034626F" w:rsidP="0018505E">
            <w:pPr>
              <w:jc w:val="center"/>
              <w:rPr>
                <w:rFonts w:ascii="Times New Roman" w:eastAsia="Times New Roman" w:hAnsi="Times New Roman" w:cs="Times New Roman"/>
                <w:color w:val="000000" w:themeColor="text1"/>
                <w:sz w:val="20"/>
                <w:szCs w:val="20"/>
              </w:rPr>
            </w:pPr>
            <w:r w:rsidRPr="00341197">
              <w:rPr>
                <w:rFonts w:ascii="Times New Roman" w:eastAsia="Times New Roman" w:hAnsi="Times New Roman" w:cs="Times New Roman"/>
                <w:color w:val="000000" w:themeColor="text1"/>
                <w:sz w:val="20"/>
                <w:szCs w:val="20"/>
              </w:rPr>
              <w:t>757</w:t>
            </w:r>
            <w:r w:rsidRPr="00341197">
              <w:rPr>
                <w:rFonts w:ascii="Times New Roman" w:eastAsia="Times New Roman" w:hAnsi="Times New Roman" w:cs="Times New Roman"/>
                <w:color w:val="000000" w:themeColor="text1"/>
                <w:sz w:val="20"/>
                <w:szCs w:val="20"/>
              </w:rPr>
              <w:br/>
              <w:t>(2 RCTs)</w:t>
            </w:r>
          </w:p>
        </w:tc>
        <w:tc>
          <w:tcPr>
            <w:tcW w:w="631" w:type="pct"/>
            <w:tcBorders>
              <w:top w:val="single" w:sz="6" w:space="0" w:color="000000"/>
              <w:left w:val="nil"/>
              <w:bottom w:val="single" w:sz="6" w:space="0" w:color="000000"/>
              <w:right w:val="nil"/>
            </w:tcBorders>
            <w:vAlign w:val="center"/>
            <w:hideMark/>
          </w:tcPr>
          <w:p w14:paraId="60BC1D57" w14:textId="77777777" w:rsidR="0034626F" w:rsidRPr="00341197" w:rsidRDefault="0034626F" w:rsidP="0018505E">
            <w:pPr>
              <w:jc w:val="center"/>
              <w:rPr>
                <w:rFonts w:ascii="Times New Roman" w:eastAsia="Times New Roman" w:hAnsi="Times New Roman" w:cs="Times New Roman"/>
                <w:color w:val="000000" w:themeColor="text1"/>
                <w:sz w:val="20"/>
                <w:szCs w:val="20"/>
              </w:rPr>
            </w:pPr>
            <w:r w:rsidRPr="00341197">
              <w:rPr>
                <w:rStyle w:val="block"/>
                <w:rFonts w:ascii="Times New Roman" w:eastAsia="Times New Roman" w:hAnsi="Times New Roman" w:cs="Times New Roman"/>
                <w:b/>
                <w:bCs/>
                <w:color w:val="000000" w:themeColor="text1"/>
                <w:sz w:val="20"/>
                <w:szCs w:val="20"/>
              </w:rPr>
              <w:t>RR = 1.05</w:t>
            </w:r>
            <w:r w:rsidRPr="00341197">
              <w:rPr>
                <w:rFonts w:ascii="Times New Roman" w:eastAsia="Times New Roman" w:hAnsi="Times New Roman" w:cs="Times New Roman"/>
                <w:color w:val="000000" w:themeColor="text1"/>
                <w:sz w:val="20"/>
                <w:szCs w:val="20"/>
              </w:rPr>
              <w:br/>
            </w:r>
            <w:r w:rsidRPr="00341197">
              <w:rPr>
                <w:rStyle w:val="cell"/>
                <w:rFonts w:ascii="Times New Roman" w:eastAsia="Times New Roman" w:hAnsi="Times New Roman" w:cs="Times New Roman"/>
                <w:color w:val="000000" w:themeColor="text1"/>
                <w:sz w:val="20"/>
                <w:szCs w:val="20"/>
              </w:rPr>
              <w:t>(0.92 to 1.20)</w:t>
            </w:r>
          </w:p>
        </w:tc>
        <w:tc>
          <w:tcPr>
            <w:tcW w:w="487" w:type="pct"/>
            <w:tcBorders>
              <w:top w:val="single" w:sz="6" w:space="0" w:color="000000"/>
              <w:left w:val="nil"/>
              <w:bottom w:val="single" w:sz="6" w:space="0" w:color="000000"/>
              <w:right w:val="nil"/>
            </w:tcBorders>
            <w:vAlign w:val="center"/>
            <w:hideMark/>
          </w:tcPr>
          <w:p w14:paraId="2BBE8B3E" w14:textId="77777777" w:rsidR="0034626F" w:rsidRPr="00341197" w:rsidRDefault="0034626F" w:rsidP="0018505E">
            <w:pPr>
              <w:jc w:val="center"/>
              <w:rPr>
                <w:rFonts w:ascii="Times New Roman" w:eastAsia="Times New Roman" w:hAnsi="Times New Roman" w:cs="Times New Roman"/>
                <w:color w:val="000000" w:themeColor="text1"/>
                <w:sz w:val="20"/>
                <w:szCs w:val="20"/>
              </w:rPr>
            </w:pPr>
            <w:r w:rsidRPr="00341197">
              <w:rPr>
                <w:rFonts w:ascii="Times New Roman" w:eastAsia="Times New Roman" w:hAnsi="Times New Roman" w:cs="Times New Roman"/>
                <w:color w:val="000000" w:themeColor="text1"/>
                <w:sz w:val="20"/>
                <w:szCs w:val="20"/>
              </w:rPr>
              <w:t>955 per 1 000</w:t>
            </w:r>
          </w:p>
        </w:tc>
        <w:tc>
          <w:tcPr>
            <w:tcW w:w="583" w:type="pct"/>
            <w:tcBorders>
              <w:top w:val="single" w:sz="6" w:space="0" w:color="000000"/>
              <w:left w:val="nil"/>
              <w:bottom w:val="single" w:sz="6" w:space="0" w:color="000000"/>
              <w:right w:val="nil"/>
            </w:tcBorders>
            <w:shd w:val="clear" w:color="auto" w:fill="EBEBEB"/>
            <w:vAlign w:val="center"/>
            <w:hideMark/>
          </w:tcPr>
          <w:p w14:paraId="47F08DEF" w14:textId="77777777" w:rsidR="0034626F" w:rsidRPr="00341197" w:rsidRDefault="0034626F" w:rsidP="0018505E">
            <w:pPr>
              <w:jc w:val="center"/>
              <w:rPr>
                <w:rFonts w:ascii="Times New Roman" w:eastAsia="Times New Roman" w:hAnsi="Times New Roman" w:cs="Times New Roman"/>
                <w:color w:val="000000" w:themeColor="text1"/>
                <w:sz w:val="20"/>
                <w:szCs w:val="20"/>
              </w:rPr>
            </w:pPr>
            <w:r w:rsidRPr="00341197">
              <w:rPr>
                <w:rStyle w:val="cell-value"/>
                <w:rFonts w:ascii="Times New Roman" w:eastAsia="Times New Roman" w:hAnsi="Times New Roman" w:cs="Times New Roman"/>
                <w:b/>
                <w:bCs/>
                <w:color w:val="000000" w:themeColor="text1"/>
                <w:sz w:val="20"/>
                <w:szCs w:val="20"/>
              </w:rPr>
              <w:t>1000 per 1 000</w:t>
            </w:r>
            <w:r w:rsidRPr="00341197">
              <w:rPr>
                <w:rFonts w:ascii="Times New Roman" w:eastAsia="Times New Roman" w:hAnsi="Times New Roman" w:cs="Times New Roman"/>
                <w:color w:val="000000" w:themeColor="text1"/>
                <w:sz w:val="20"/>
                <w:szCs w:val="20"/>
              </w:rPr>
              <w:br/>
            </w:r>
            <w:r w:rsidRPr="00341197">
              <w:rPr>
                <w:rStyle w:val="cell-value"/>
                <w:rFonts w:ascii="Times New Roman" w:eastAsia="Times New Roman" w:hAnsi="Times New Roman" w:cs="Times New Roman"/>
                <w:color w:val="000000" w:themeColor="text1"/>
                <w:sz w:val="20"/>
                <w:szCs w:val="20"/>
              </w:rPr>
              <w:t>(879 to 1 000)</w:t>
            </w:r>
          </w:p>
        </w:tc>
        <w:tc>
          <w:tcPr>
            <w:tcW w:w="876" w:type="pct"/>
            <w:tcBorders>
              <w:top w:val="single" w:sz="6" w:space="0" w:color="000000"/>
              <w:left w:val="nil"/>
              <w:bottom w:val="single" w:sz="6" w:space="0" w:color="000000"/>
              <w:right w:val="single" w:sz="4" w:space="0" w:color="auto"/>
            </w:tcBorders>
            <w:vAlign w:val="center"/>
            <w:hideMark/>
          </w:tcPr>
          <w:p w14:paraId="7281DD71" w14:textId="77777777" w:rsidR="0034626F" w:rsidRPr="00341197" w:rsidRDefault="0034626F" w:rsidP="0018505E">
            <w:pPr>
              <w:jc w:val="center"/>
              <w:rPr>
                <w:rFonts w:ascii="Times New Roman" w:eastAsia="Times New Roman" w:hAnsi="Times New Roman" w:cs="Times New Roman"/>
                <w:color w:val="000000" w:themeColor="text1"/>
                <w:sz w:val="20"/>
                <w:szCs w:val="20"/>
              </w:rPr>
            </w:pPr>
            <w:r w:rsidRPr="00341197">
              <w:rPr>
                <w:rFonts w:ascii="Times New Roman" w:eastAsia="Times New Roman" w:hAnsi="Times New Roman" w:cs="Times New Roman"/>
                <w:b/>
                <w:bCs/>
                <w:color w:val="000000" w:themeColor="text1"/>
                <w:sz w:val="20"/>
                <w:szCs w:val="20"/>
              </w:rPr>
              <w:t>48 more per 1 000</w:t>
            </w:r>
            <w:r w:rsidRPr="00341197">
              <w:rPr>
                <w:rFonts w:ascii="Times New Roman" w:eastAsia="Times New Roman" w:hAnsi="Times New Roman" w:cs="Times New Roman"/>
                <w:color w:val="000000" w:themeColor="text1"/>
                <w:sz w:val="20"/>
                <w:szCs w:val="20"/>
              </w:rPr>
              <w:br/>
              <w:t>(from 76 fewer to 191 more)</w:t>
            </w:r>
          </w:p>
        </w:tc>
        <w:tc>
          <w:tcPr>
            <w:tcW w:w="468" w:type="pct"/>
            <w:tcBorders>
              <w:top w:val="single" w:sz="4" w:space="0" w:color="auto"/>
              <w:left w:val="single" w:sz="4" w:space="0" w:color="auto"/>
              <w:bottom w:val="single" w:sz="4" w:space="0" w:color="auto"/>
              <w:right w:val="single" w:sz="4" w:space="0" w:color="auto"/>
            </w:tcBorders>
            <w:vAlign w:val="center"/>
            <w:hideMark/>
          </w:tcPr>
          <w:p w14:paraId="7B192D29" w14:textId="77777777" w:rsidR="0034626F" w:rsidRPr="00341197" w:rsidRDefault="0034626F" w:rsidP="0018505E">
            <w:pPr>
              <w:jc w:val="center"/>
              <w:rPr>
                <w:rFonts w:ascii="Times New Roman" w:eastAsia="Times New Roman" w:hAnsi="Times New Roman" w:cs="Times New Roman"/>
                <w:color w:val="000000" w:themeColor="text1"/>
                <w:sz w:val="20"/>
                <w:szCs w:val="20"/>
              </w:rPr>
            </w:pPr>
            <w:r w:rsidRPr="00341197">
              <w:rPr>
                <w:rStyle w:val="quality-sign"/>
                <w:rFonts w:ascii="Cambria Math" w:eastAsia="Times New Roman" w:hAnsi="Cambria Math" w:cs="Cambria Math"/>
                <w:color w:val="000000" w:themeColor="text1"/>
                <w:sz w:val="20"/>
                <w:szCs w:val="20"/>
              </w:rPr>
              <w:t>⨁⨁⨁◯</w:t>
            </w:r>
            <w:r w:rsidRPr="00341197">
              <w:rPr>
                <w:rStyle w:val="quality-sign"/>
                <w:rFonts w:ascii="Times New Roman" w:eastAsia="Times New Roman" w:hAnsi="Times New Roman" w:cs="Times New Roman"/>
                <w:color w:val="000000" w:themeColor="text1"/>
                <w:sz w:val="20"/>
                <w:szCs w:val="20"/>
                <w:vertAlign w:val="superscript"/>
              </w:rPr>
              <w:t>1</w:t>
            </w:r>
            <w:r w:rsidRPr="00341197">
              <w:rPr>
                <w:rFonts w:ascii="Times New Roman" w:eastAsia="Times New Roman" w:hAnsi="Times New Roman" w:cs="Times New Roman"/>
                <w:color w:val="000000" w:themeColor="text1"/>
                <w:sz w:val="20"/>
                <w:szCs w:val="20"/>
              </w:rPr>
              <w:br/>
            </w:r>
            <w:r w:rsidRPr="00341197">
              <w:rPr>
                <w:rStyle w:val="quality-text"/>
                <w:rFonts w:ascii="Times New Roman" w:eastAsia="Times New Roman" w:hAnsi="Times New Roman" w:cs="Times New Roman"/>
                <w:color w:val="000000" w:themeColor="text1"/>
                <w:sz w:val="20"/>
                <w:szCs w:val="20"/>
              </w:rPr>
              <w:t>Moderate</w:t>
            </w:r>
          </w:p>
        </w:tc>
      </w:tr>
      <w:tr w:rsidR="0034626F" w:rsidRPr="00341197" w14:paraId="7FBAC0C5" w14:textId="77777777" w:rsidTr="0018505E">
        <w:trPr>
          <w:gridAfter w:val="1"/>
          <w:wAfter w:w="58" w:type="pct"/>
          <w:cantSplit/>
        </w:trPr>
        <w:tc>
          <w:tcPr>
            <w:tcW w:w="1265" w:type="pct"/>
            <w:tcBorders>
              <w:top w:val="single" w:sz="6" w:space="0" w:color="000000"/>
              <w:left w:val="nil"/>
              <w:bottom w:val="single" w:sz="6" w:space="0" w:color="000000"/>
              <w:right w:val="nil"/>
            </w:tcBorders>
            <w:vAlign w:val="center"/>
            <w:hideMark/>
          </w:tcPr>
          <w:p w14:paraId="17F65D0A" w14:textId="77777777" w:rsidR="0034626F" w:rsidRPr="00341197" w:rsidRDefault="0034626F" w:rsidP="0018505E">
            <w:pPr>
              <w:jc w:val="center"/>
              <w:rPr>
                <w:rFonts w:ascii="Times New Roman" w:eastAsia="Times New Roman" w:hAnsi="Times New Roman" w:cs="Times New Roman"/>
                <w:b/>
                <w:color w:val="000000" w:themeColor="text1"/>
                <w:sz w:val="20"/>
                <w:szCs w:val="20"/>
              </w:rPr>
            </w:pPr>
            <w:r w:rsidRPr="00341197">
              <w:rPr>
                <w:rStyle w:val="label"/>
                <w:rFonts w:ascii="Times New Roman" w:eastAsia="Times New Roman" w:hAnsi="Times New Roman" w:cs="Times New Roman"/>
                <w:b/>
                <w:color w:val="000000" w:themeColor="text1"/>
                <w:sz w:val="20"/>
                <w:szCs w:val="20"/>
              </w:rPr>
              <w:t>Common Bile Duct Identification</w:t>
            </w:r>
          </w:p>
        </w:tc>
        <w:tc>
          <w:tcPr>
            <w:tcW w:w="632" w:type="pct"/>
            <w:tcBorders>
              <w:top w:val="single" w:sz="6" w:space="0" w:color="000000"/>
              <w:left w:val="nil"/>
              <w:bottom w:val="single" w:sz="6" w:space="0" w:color="000000"/>
              <w:right w:val="nil"/>
            </w:tcBorders>
            <w:vAlign w:val="center"/>
            <w:hideMark/>
          </w:tcPr>
          <w:p w14:paraId="615C089F" w14:textId="77777777" w:rsidR="0034626F" w:rsidRPr="00341197" w:rsidRDefault="0034626F" w:rsidP="0018505E">
            <w:pPr>
              <w:jc w:val="center"/>
              <w:rPr>
                <w:rFonts w:ascii="Times New Roman" w:eastAsia="Times New Roman" w:hAnsi="Times New Roman" w:cs="Times New Roman"/>
                <w:color w:val="000000" w:themeColor="text1"/>
                <w:sz w:val="20"/>
                <w:szCs w:val="20"/>
              </w:rPr>
            </w:pPr>
            <w:r w:rsidRPr="00341197">
              <w:rPr>
                <w:rFonts w:ascii="Times New Roman" w:eastAsia="Times New Roman" w:hAnsi="Times New Roman" w:cs="Times New Roman"/>
                <w:color w:val="000000" w:themeColor="text1"/>
                <w:sz w:val="20"/>
                <w:szCs w:val="20"/>
              </w:rPr>
              <w:t>757</w:t>
            </w:r>
            <w:r w:rsidRPr="00341197">
              <w:rPr>
                <w:rFonts w:ascii="Times New Roman" w:eastAsia="Times New Roman" w:hAnsi="Times New Roman" w:cs="Times New Roman"/>
                <w:color w:val="000000" w:themeColor="text1"/>
                <w:sz w:val="20"/>
                <w:szCs w:val="20"/>
              </w:rPr>
              <w:br/>
              <w:t>(2 RCTs)</w:t>
            </w:r>
          </w:p>
        </w:tc>
        <w:tc>
          <w:tcPr>
            <w:tcW w:w="631" w:type="pct"/>
            <w:tcBorders>
              <w:top w:val="single" w:sz="6" w:space="0" w:color="000000"/>
              <w:left w:val="nil"/>
              <w:bottom w:val="single" w:sz="6" w:space="0" w:color="000000"/>
              <w:right w:val="nil"/>
            </w:tcBorders>
            <w:vAlign w:val="center"/>
            <w:hideMark/>
          </w:tcPr>
          <w:p w14:paraId="22C39A40" w14:textId="77777777" w:rsidR="0034626F" w:rsidRPr="00341197" w:rsidRDefault="0034626F" w:rsidP="0018505E">
            <w:pPr>
              <w:jc w:val="center"/>
              <w:rPr>
                <w:rFonts w:ascii="Times New Roman" w:eastAsia="Times New Roman" w:hAnsi="Times New Roman" w:cs="Times New Roman"/>
                <w:color w:val="000000" w:themeColor="text1"/>
                <w:sz w:val="20"/>
                <w:szCs w:val="20"/>
              </w:rPr>
            </w:pPr>
            <w:r w:rsidRPr="00341197">
              <w:rPr>
                <w:rStyle w:val="block"/>
                <w:rFonts w:ascii="Times New Roman" w:eastAsia="Times New Roman" w:hAnsi="Times New Roman" w:cs="Times New Roman"/>
                <w:b/>
                <w:bCs/>
                <w:color w:val="000000" w:themeColor="text1"/>
                <w:sz w:val="20"/>
                <w:szCs w:val="20"/>
              </w:rPr>
              <w:t>RR = 1.68</w:t>
            </w:r>
            <w:r w:rsidRPr="00341197">
              <w:rPr>
                <w:rFonts w:ascii="Times New Roman" w:eastAsia="Times New Roman" w:hAnsi="Times New Roman" w:cs="Times New Roman"/>
                <w:color w:val="000000" w:themeColor="text1"/>
                <w:sz w:val="20"/>
                <w:szCs w:val="20"/>
              </w:rPr>
              <w:br/>
            </w:r>
            <w:r w:rsidRPr="00341197">
              <w:rPr>
                <w:rStyle w:val="cell"/>
                <w:rFonts w:ascii="Times New Roman" w:eastAsia="Times New Roman" w:hAnsi="Times New Roman" w:cs="Times New Roman"/>
                <w:color w:val="000000" w:themeColor="text1"/>
                <w:sz w:val="20"/>
                <w:szCs w:val="20"/>
              </w:rPr>
              <w:t>(1.31 to 2.15)</w:t>
            </w:r>
          </w:p>
        </w:tc>
        <w:tc>
          <w:tcPr>
            <w:tcW w:w="487" w:type="pct"/>
            <w:tcBorders>
              <w:top w:val="single" w:sz="6" w:space="0" w:color="000000"/>
              <w:left w:val="nil"/>
              <w:bottom w:val="single" w:sz="6" w:space="0" w:color="000000"/>
              <w:right w:val="nil"/>
            </w:tcBorders>
            <w:vAlign w:val="center"/>
            <w:hideMark/>
          </w:tcPr>
          <w:p w14:paraId="45013E99" w14:textId="77777777" w:rsidR="0034626F" w:rsidRPr="00341197" w:rsidRDefault="0034626F" w:rsidP="0018505E">
            <w:pPr>
              <w:jc w:val="center"/>
              <w:rPr>
                <w:rFonts w:ascii="Times New Roman" w:eastAsia="Times New Roman" w:hAnsi="Times New Roman" w:cs="Times New Roman"/>
                <w:color w:val="000000" w:themeColor="text1"/>
                <w:sz w:val="20"/>
                <w:szCs w:val="20"/>
              </w:rPr>
            </w:pPr>
            <w:r w:rsidRPr="00341197">
              <w:rPr>
                <w:rFonts w:ascii="Times New Roman" w:eastAsia="Times New Roman" w:hAnsi="Times New Roman" w:cs="Times New Roman"/>
                <w:color w:val="000000" w:themeColor="text1"/>
                <w:sz w:val="20"/>
                <w:szCs w:val="20"/>
              </w:rPr>
              <w:t>497 per 1 000</w:t>
            </w:r>
          </w:p>
        </w:tc>
        <w:tc>
          <w:tcPr>
            <w:tcW w:w="583" w:type="pct"/>
            <w:tcBorders>
              <w:top w:val="single" w:sz="6" w:space="0" w:color="000000"/>
              <w:left w:val="nil"/>
              <w:bottom w:val="single" w:sz="6" w:space="0" w:color="000000"/>
              <w:right w:val="nil"/>
            </w:tcBorders>
            <w:shd w:val="clear" w:color="auto" w:fill="EBEBEB"/>
            <w:vAlign w:val="center"/>
            <w:hideMark/>
          </w:tcPr>
          <w:p w14:paraId="5BCB5A02" w14:textId="77777777" w:rsidR="0034626F" w:rsidRPr="00341197" w:rsidRDefault="0034626F" w:rsidP="0018505E">
            <w:pPr>
              <w:jc w:val="center"/>
              <w:rPr>
                <w:rFonts w:ascii="Times New Roman" w:eastAsia="Times New Roman" w:hAnsi="Times New Roman" w:cs="Times New Roman"/>
                <w:color w:val="000000" w:themeColor="text1"/>
                <w:sz w:val="20"/>
                <w:szCs w:val="20"/>
              </w:rPr>
            </w:pPr>
            <w:r w:rsidRPr="00341197">
              <w:rPr>
                <w:rStyle w:val="cell-value"/>
                <w:rFonts w:ascii="Times New Roman" w:eastAsia="Times New Roman" w:hAnsi="Times New Roman" w:cs="Times New Roman"/>
                <w:b/>
                <w:bCs/>
                <w:color w:val="000000" w:themeColor="text1"/>
                <w:sz w:val="20"/>
                <w:szCs w:val="20"/>
              </w:rPr>
              <w:t>836 per 1 000</w:t>
            </w:r>
            <w:r w:rsidRPr="00341197">
              <w:rPr>
                <w:rFonts w:ascii="Times New Roman" w:eastAsia="Times New Roman" w:hAnsi="Times New Roman" w:cs="Times New Roman"/>
                <w:color w:val="000000" w:themeColor="text1"/>
                <w:sz w:val="20"/>
                <w:szCs w:val="20"/>
              </w:rPr>
              <w:br/>
            </w:r>
            <w:r w:rsidRPr="00341197">
              <w:rPr>
                <w:rStyle w:val="cell-value"/>
                <w:rFonts w:ascii="Times New Roman" w:eastAsia="Times New Roman" w:hAnsi="Times New Roman" w:cs="Times New Roman"/>
                <w:color w:val="000000" w:themeColor="text1"/>
                <w:sz w:val="20"/>
                <w:szCs w:val="20"/>
              </w:rPr>
              <w:t>(652 to 1 000)</w:t>
            </w:r>
          </w:p>
        </w:tc>
        <w:tc>
          <w:tcPr>
            <w:tcW w:w="876" w:type="pct"/>
            <w:tcBorders>
              <w:top w:val="single" w:sz="6" w:space="0" w:color="000000"/>
              <w:left w:val="nil"/>
              <w:bottom w:val="single" w:sz="6" w:space="0" w:color="000000"/>
              <w:right w:val="single" w:sz="4" w:space="0" w:color="auto"/>
            </w:tcBorders>
            <w:vAlign w:val="center"/>
            <w:hideMark/>
          </w:tcPr>
          <w:p w14:paraId="2348E42E" w14:textId="77777777" w:rsidR="0034626F" w:rsidRPr="00341197" w:rsidRDefault="0034626F" w:rsidP="0018505E">
            <w:pPr>
              <w:jc w:val="center"/>
              <w:rPr>
                <w:rFonts w:ascii="Times New Roman" w:eastAsia="Times New Roman" w:hAnsi="Times New Roman" w:cs="Times New Roman"/>
                <w:color w:val="000000" w:themeColor="text1"/>
                <w:sz w:val="20"/>
                <w:szCs w:val="20"/>
              </w:rPr>
            </w:pPr>
            <w:r w:rsidRPr="00341197">
              <w:rPr>
                <w:rFonts w:ascii="Times New Roman" w:eastAsia="Times New Roman" w:hAnsi="Times New Roman" w:cs="Times New Roman"/>
                <w:b/>
                <w:bCs/>
                <w:color w:val="000000" w:themeColor="text1"/>
                <w:sz w:val="20"/>
                <w:szCs w:val="20"/>
              </w:rPr>
              <w:t>338 more per 1 000</w:t>
            </w:r>
            <w:r w:rsidRPr="00341197">
              <w:rPr>
                <w:rFonts w:ascii="Times New Roman" w:eastAsia="Times New Roman" w:hAnsi="Times New Roman" w:cs="Times New Roman"/>
                <w:color w:val="000000" w:themeColor="text1"/>
                <w:sz w:val="20"/>
                <w:szCs w:val="20"/>
              </w:rPr>
              <w:br/>
              <w:t>(from 154 more to 572 more)</w:t>
            </w:r>
          </w:p>
        </w:tc>
        <w:tc>
          <w:tcPr>
            <w:tcW w:w="468" w:type="pct"/>
            <w:tcBorders>
              <w:top w:val="single" w:sz="4" w:space="0" w:color="auto"/>
              <w:left w:val="single" w:sz="4" w:space="0" w:color="auto"/>
              <w:bottom w:val="single" w:sz="4" w:space="0" w:color="auto"/>
              <w:right w:val="single" w:sz="4" w:space="0" w:color="auto"/>
            </w:tcBorders>
            <w:vAlign w:val="center"/>
            <w:hideMark/>
          </w:tcPr>
          <w:p w14:paraId="3E66904D" w14:textId="77777777" w:rsidR="0034626F" w:rsidRPr="00341197" w:rsidRDefault="0034626F" w:rsidP="0018505E">
            <w:pPr>
              <w:jc w:val="center"/>
              <w:rPr>
                <w:rFonts w:ascii="Times New Roman" w:eastAsia="Times New Roman" w:hAnsi="Times New Roman" w:cs="Times New Roman"/>
                <w:color w:val="000000" w:themeColor="text1"/>
                <w:sz w:val="20"/>
                <w:szCs w:val="20"/>
              </w:rPr>
            </w:pPr>
            <w:r w:rsidRPr="00341197">
              <w:rPr>
                <w:rStyle w:val="quality-sign"/>
                <w:rFonts w:ascii="Cambria Math" w:eastAsia="Times New Roman" w:hAnsi="Cambria Math" w:cs="Cambria Math"/>
                <w:color w:val="000000" w:themeColor="text1"/>
                <w:sz w:val="20"/>
                <w:szCs w:val="20"/>
              </w:rPr>
              <w:t>⨁⨁⨁◯</w:t>
            </w:r>
            <w:r w:rsidRPr="00341197">
              <w:rPr>
                <w:rStyle w:val="quality-sign"/>
                <w:rFonts w:ascii="Times New Roman" w:eastAsia="Times New Roman" w:hAnsi="Times New Roman" w:cs="Times New Roman"/>
                <w:color w:val="000000" w:themeColor="text1"/>
                <w:sz w:val="20"/>
                <w:szCs w:val="20"/>
                <w:vertAlign w:val="superscript"/>
              </w:rPr>
              <w:t>1</w:t>
            </w:r>
            <w:r w:rsidRPr="00341197">
              <w:rPr>
                <w:rFonts w:ascii="Times New Roman" w:eastAsia="Times New Roman" w:hAnsi="Times New Roman" w:cs="Times New Roman"/>
                <w:color w:val="000000" w:themeColor="text1"/>
                <w:sz w:val="20"/>
                <w:szCs w:val="20"/>
              </w:rPr>
              <w:br/>
            </w:r>
            <w:r w:rsidRPr="00341197">
              <w:rPr>
                <w:rStyle w:val="quality-text"/>
                <w:rFonts w:ascii="Times New Roman" w:eastAsia="Times New Roman" w:hAnsi="Times New Roman" w:cs="Times New Roman"/>
                <w:color w:val="000000" w:themeColor="text1"/>
                <w:sz w:val="20"/>
                <w:szCs w:val="20"/>
              </w:rPr>
              <w:t>Moderate</w:t>
            </w:r>
          </w:p>
        </w:tc>
      </w:tr>
      <w:tr w:rsidR="0034626F" w:rsidRPr="00341197" w14:paraId="6F59656A" w14:textId="77777777" w:rsidTr="0018505E">
        <w:trPr>
          <w:gridAfter w:val="1"/>
          <w:wAfter w:w="58" w:type="pct"/>
          <w:cantSplit/>
        </w:trPr>
        <w:tc>
          <w:tcPr>
            <w:tcW w:w="1265" w:type="pct"/>
            <w:tcBorders>
              <w:top w:val="single" w:sz="6" w:space="0" w:color="000000"/>
              <w:left w:val="nil"/>
              <w:bottom w:val="single" w:sz="6" w:space="0" w:color="000000"/>
              <w:right w:val="nil"/>
            </w:tcBorders>
            <w:vAlign w:val="center"/>
            <w:hideMark/>
          </w:tcPr>
          <w:p w14:paraId="3A824DDD" w14:textId="77777777" w:rsidR="0034626F" w:rsidRPr="00341197" w:rsidRDefault="0034626F" w:rsidP="0018505E">
            <w:pPr>
              <w:jc w:val="center"/>
              <w:rPr>
                <w:rFonts w:ascii="Times New Roman" w:eastAsia="Times New Roman" w:hAnsi="Times New Roman" w:cs="Times New Roman"/>
                <w:b/>
                <w:color w:val="000000" w:themeColor="text1"/>
                <w:sz w:val="20"/>
                <w:szCs w:val="20"/>
              </w:rPr>
            </w:pPr>
            <w:r w:rsidRPr="00341197">
              <w:rPr>
                <w:rStyle w:val="label"/>
                <w:rFonts w:ascii="Times New Roman" w:eastAsia="Times New Roman" w:hAnsi="Times New Roman" w:cs="Times New Roman"/>
                <w:b/>
                <w:color w:val="000000" w:themeColor="text1"/>
                <w:sz w:val="20"/>
                <w:szCs w:val="20"/>
              </w:rPr>
              <w:t>Common Hepatic Duct Identification</w:t>
            </w:r>
          </w:p>
        </w:tc>
        <w:tc>
          <w:tcPr>
            <w:tcW w:w="632" w:type="pct"/>
            <w:tcBorders>
              <w:top w:val="single" w:sz="6" w:space="0" w:color="000000"/>
              <w:left w:val="nil"/>
              <w:bottom w:val="single" w:sz="6" w:space="0" w:color="000000"/>
              <w:right w:val="nil"/>
            </w:tcBorders>
            <w:vAlign w:val="center"/>
            <w:hideMark/>
          </w:tcPr>
          <w:p w14:paraId="33F1DA59" w14:textId="77777777" w:rsidR="0034626F" w:rsidRPr="00341197" w:rsidRDefault="0034626F" w:rsidP="0018505E">
            <w:pPr>
              <w:jc w:val="center"/>
              <w:rPr>
                <w:rFonts w:ascii="Times New Roman" w:eastAsia="Times New Roman" w:hAnsi="Times New Roman" w:cs="Times New Roman"/>
                <w:color w:val="000000" w:themeColor="text1"/>
                <w:sz w:val="20"/>
                <w:szCs w:val="20"/>
              </w:rPr>
            </w:pPr>
            <w:r w:rsidRPr="00341197">
              <w:rPr>
                <w:rFonts w:ascii="Times New Roman" w:eastAsia="Times New Roman" w:hAnsi="Times New Roman" w:cs="Times New Roman"/>
                <w:color w:val="000000" w:themeColor="text1"/>
                <w:sz w:val="20"/>
                <w:szCs w:val="20"/>
              </w:rPr>
              <w:t>757</w:t>
            </w:r>
            <w:r w:rsidRPr="00341197">
              <w:rPr>
                <w:rFonts w:ascii="Times New Roman" w:eastAsia="Times New Roman" w:hAnsi="Times New Roman" w:cs="Times New Roman"/>
                <w:color w:val="000000" w:themeColor="text1"/>
                <w:sz w:val="20"/>
                <w:szCs w:val="20"/>
              </w:rPr>
              <w:br/>
              <w:t>(2 RCTs)</w:t>
            </w:r>
          </w:p>
        </w:tc>
        <w:tc>
          <w:tcPr>
            <w:tcW w:w="631" w:type="pct"/>
            <w:tcBorders>
              <w:top w:val="single" w:sz="6" w:space="0" w:color="000000"/>
              <w:left w:val="nil"/>
              <w:bottom w:val="single" w:sz="6" w:space="0" w:color="000000"/>
              <w:right w:val="nil"/>
            </w:tcBorders>
            <w:vAlign w:val="center"/>
            <w:hideMark/>
          </w:tcPr>
          <w:p w14:paraId="6052519C" w14:textId="77777777" w:rsidR="0034626F" w:rsidRPr="00341197" w:rsidRDefault="0034626F" w:rsidP="0018505E">
            <w:pPr>
              <w:jc w:val="center"/>
              <w:rPr>
                <w:rFonts w:ascii="Times New Roman" w:eastAsia="Times New Roman" w:hAnsi="Times New Roman" w:cs="Times New Roman"/>
                <w:color w:val="000000" w:themeColor="text1"/>
                <w:sz w:val="20"/>
                <w:szCs w:val="20"/>
              </w:rPr>
            </w:pPr>
            <w:r w:rsidRPr="00341197">
              <w:rPr>
                <w:rStyle w:val="block"/>
                <w:rFonts w:ascii="Times New Roman" w:eastAsia="Times New Roman" w:hAnsi="Times New Roman" w:cs="Times New Roman"/>
                <w:b/>
                <w:bCs/>
                <w:color w:val="000000" w:themeColor="text1"/>
                <w:sz w:val="20"/>
                <w:szCs w:val="20"/>
              </w:rPr>
              <w:t>RR = 1.81</w:t>
            </w:r>
            <w:r w:rsidRPr="00341197">
              <w:rPr>
                <w:rFonts w:ascii="Times New Roman" w:eastAsia="Times New Roman" w:hAnsi="Times New Roman" w:cs="Times New Roman"/>
                <w:color w:val="000000" w:themeColor="text1"/>
                <w:sz w:val="20"/>
                <w:szCs w:val="20"/>
              </w:rPr>
              <w:br/>
            </w:r>
            <w:r w:rsidRPr="00341197">
              <w:rPr>
                <w:rStyle w:val="cell"/>
                <w:rFonts w:ascii="Times New Roman" w:eastAsia="Times New Roman" w:hAnsi="Times New Roman" w:cs="Times New Roman"/>
                <w:color w:val="000000" w:themeColor="text1"/>
                <w:sz w:val="20"/>
                <w:szCs w:val="20"/>
              </w:rPr>
              <w:t>(1.53 to 2.13)</w:t>
            </w:r>
          </w:p>
        </w:tc>
        <w:tc>
          <w:tcPr>
            <w:tcW w:w="487" w:type="pct"/>
            <w:tcBorders>
              <w:top w:val="single" w:sz="6" w:space="0" w:color="000000"/>
              <w:left w:val="nil"/>
              <w:bottom w:val="single" w:sz="6" w:space="0" w:color="000000"/>
              <w:right w:val="nil"/>
            </w:tcBorders>
            <w:vAlign w:val="center"/>
            <w:hideMark/>
          </w:tcPr>
          <w:p w14:paraId="5111C03D" w14:textId="77777777" w:rsidR="0034626F" w:rsidRPr="00341197" w:rsidRDefault="0034626F" w:rsidP="0018505E">
            <w:pPr>
              <w:jc w:val="center"/>
              <w:rPr>
                <w:rFonts w:ascii="Times New Roman" w:eastAsia="Times New Roman" w:hAnsi="Times New Roman" w:cs="Times New Roman"/>
                <w:color w:val="000000" w:themeColor="text1"/>
                <w:sz w:val="20"/>
                <w:szCs w:val="20"/>
              </w:rPr>
            </w:pPr>
            <w:r w:rsidRPr="00341197">
              <w:rPr>
                <w:rFonts w:ascii="Times New Roman" w:eastAsia="Times New Roman" w:hAnsi="Times New Roman" w:cs="Times New Roman"/>
                <w:color w:val="000000" w:themeColor="text1"/>
                <w:sz w:val="20"/>
                <w:szCs w:val="20"/>
              </w:rPr>
              <w:t>328 per 1 000</w:t>
            </w:r>
          </w:p>
        </w:tc>
        <w:tc>
          <w:tcPr>
            <w:tcW w:w="583" w:type="pct"/>
            <w:tcBorders>
              <w:top w:val="single" w:sz="6" w:space="0" w:color="000000"/>
              <w:left w:val="nil"/>
              <w:bottom w:val="single" w:sz="6" w:space="0" w:color="000000"/>
              <w:right w:val="nil"/>
            </w:tcBorders>
            <w:shd w:val="clear" w:color="auto" w:fill="EBEBEB"/>
            <w:vAlign w:val="center"/>
            <w:hideMark/>
          </w:tcPr>
          <w:p w14:paraId="3108B396" w14:textId="77777777" w:rsidR="0034626F" w:rsidRPr="00341197" w:rsidRDefault="0034626F" w:rsidP="0018505E">
            <w:pPr>
              <w:jc w:val="center"/>
              <w:rPr>
                <w:rFonts w:ascii="Times New Roman" w:eastAsia="Times New Roman" w:hAnsi="Times New Roman" w:cs="Times New Roman"/>
                <w:color w:val="000000" w:themeColor="text1"/>
                <w:sz w:val="20"/>
                <w:szCs w:val="20"/>
              </w:rPr>
            </w:pPr>
            <w:r w:rsidRPr="00341197">
              <w:rPr>
                <w:rStyle w:val="cell-value"/>
                <w:rFonts w:ascii="Times New Roman" w:eastAsia="Times New Roman" w:hAnsi="Times New Roman" w:cs="Times New Roman"/>
                <w:b/>
                <w:bCs/>
                <w:color w:val="000000" w:themeColor="text1"/>
                <w:sz w:val="20"/>
                <w:szCs w:val="20"/>
              </w:rPr>
              <w:t>594 per 1 000</w:t>
            </w:r>
            <w:r w:rsidRPr="00341197">
              <w:rPr>
                <w:rFonts w:ascii="Times New Roman" w:eastAsia="Times New Roman" w:hAnsi="Times New Roman" w:cs="Times New Roman"/>
                <w:color w:val="000000" w:themeColor="text1"/>
                <w:sz w:val="20"/>
                <w:szCs w:val="20"/>
              </w:rPr>
              <w:br/>
            </w:r>
            <w:r w:rsidRPr="00341197">
              <w:rPr>
                <w:rStyle w:val="cell-value"/>
                <w:rFonts w:ascii="Times New Roman" w:eastAsia="Times New Roman" w:hAnsi="Times New Roman" w:cs="Times New Roman"/>
                <w:color w:val="000000" w:themeColor="text1"/>
                <w:sz w:val="20"/>
                <w:szCs w:val="20"/>
              </w:rPr>
              <w:t>(502 to 699)</w:t>
            </w:r>
          </w:p>
        </w:tc>
        <w:tc>
          <w:tcPr>
            <w:tcW w:w="876" w:type="pct"/>
            <w:tcBorders>
              <w:top w:val="single" w:sz="6" w:space="0" w:color="000000"/>
              <w:left w:val="nil"/>
              <w:bottom w:val="single" w:sz="6" w:space="0" w:color="000000"/>
              <w:right w:val="single" w:sz="4" w:space="0" w:color="auto"/>
            </w:tcBorders>
            <w:vAlign w:val="center"/>
            <w:hideMark/>
          </w:tcPr>
          <w:p w14:paraId="35DE49A6" w14:textId="77777777" w:rsidR="0034626F" w:rsidRPr="00341197" w:rsidRDefault="0034626F" w:rsidP="0018505E">
            <w:pPr>
              <w:jc w:val="center"/>
              <w:rPr>
                <w:rFonts w:ascii="Times New Roman" w:eastAsia="Times New Roman" w:hAnsi="Times New Roman" w:cs="Times New Roman"/>
                <w:color w:val="000000" w:themeColor="text1"/>
                <w:sz w:val="20"/>
                <w:szCs w:val="20"/>
              </w:rPr>
            </w:pPr>
            <w:r w:rsidRPr="00341197">
              <w:rPr>
                <w:rFonts w:ascii="Times New Roman" w:eastAsia="Times New Roman" w:hAnsi="Times New Roman" w:cs="Times New Roman"/>
                <w:b/>
                <w:bCs/>
                <w:color w:val="000000" w:themeColor="text1"/>
                <w:sz w:val="20"/>
                <w:szCs w:val="20"/>
              </w:rPr>
              <w:t>266 more per 1 000</w:t>
            </w:r>
            <w:r w:rsidRPr="00341197">
              <w:rPr>
                <w:rFonts w:ascii="Times New Roman" w:eastAsia="Times New Roman" w:hAnsi="Times New Roman" w:cs="Times New Roman"/>
                <w:color w:val="000000" w:themeColor="text1"/>
                <w:sz w:val="20"/>
                <w:szCs w:val="20"/>
              </w:rPr>
              <w:br/>
              <w:t>(from 174 more to 371 more)</w:t>
            </w:r>
          </w:p>
        </w:tc>
        <w:tc>
          <w:tcPr>
            <w:tcW w:w="468" w:type="pct"/>
            <w:tcBorders>
              <w:top w:val="single" w:sz="4" w:space="0" w:color="auto"/>
              <w:left w:val="single" w:sz="4" w:space="0" w:color="auto"/>
              <w:bottom w:val="single" w:sz="4" w:space="0" w:color="auto"/>
              <w:right w:val="single" w:sz="4" w:space="0" w:color="auto"/>
            </w:tcBorders>
            <w:vAlign w:val="center"/>
            <w:hideMark/>
          </w:tcPr>
          <w:p w14:paraId="2BBC3C13" w14:textId="77777777" w:rsidR="0034626F" w:rsidRPr="00341197" w:rsidRDefault="0034626F" w:rsidP="0018505E">
            <w:pPr>
              <w:jc w:val="center"/>
              <w:rPr>
                <w:rFonts w:ascii="Times New Roman" w:eastAsia="Times New Roman" w:hAnsi="Times New Roman" w:cs="Times New Roman"/>
                <w:color w:val="000000" w:themeColor="text1"/>
                <w:sz w:val="20"/>
                <w:szCs w:val="20"/>
              </w:rPr>
            </w:pPr>
            <w:r w:rsidRPr="00341197">
              <w:rPr>
                <w:rStyle w:val="quality-sign"/>
                <w:rFonts w:ascii="Cambria Math" w:eastAsia="Times New Roman" w:hAnsi="Cambria Math" w:cs="Cambria Math"/>
                <w:color w:val="000000" w:themeColor="text1"/>
                <w:sz w:val="20"/>
                <w:szCs w:val="20"/>
              </w:rPr>
              <w:t>⨁⨁⨁◯</w:t>
            </w:r>
            <w:r w:rsidRPr="00341197">
              <w:rPr>
                <w:rStyle w:val="quality-sign"/>
                <w:rFonts w:ascii="Times New Roman" w:eastAsia="Times New Roman" w:hAnsi="Times New Roman" w:cs="Times New Roman"/>
                <w:color w:val="000000" w:themeColor="text1"/>
                <w:sz w:val="20"/>
                <w:szCs w:val="20"/>
                <w:vertAlign w:val="superscript"/>
              </w:rPr>
              <w:t>1</w:t>
            </w:r>
            <w:r w:rsidRPr="00341197">
              <w:rPr>
                <w:rFonts w:ascii="Times New Roman" w:eastAsia="Times New Roman" w:hAnsi="Times New Roman" w:cs="Times New Roman"/>
                <w:color w:val="000000" w:themeColor="text1"/>
                <w:sz w:val="20"/>
                <w:szCs w:val="20"/>
              </w:rPr>
              <w:br/>
            </w:r>
            <w:r w:rsidRPr="00341197">
              <w:rPr>
                <w:rStyle w:val="quality-text"/>
                <w:rFonts w:ascii="Times New Roman" w:eastAsia="Times New Roman" w:hAnsi="Times New Roman" w:cs="Times New Roman"/>
                <w:color w:val="000000" w:themeColor="text1"/>
                <w:sz w:val="20"/>
                <w:szCs w:val="20"/>
              </w:rPr>
              <w:t>Moderate</w:t>
            </w:r>
          </w:p>
        </w:tc>
      </w:tr>
      <w:tr w:rsidR="0034626F" w:rsidRPr="00341197" w14:paraId="50C6DF19" w14:textId="77777777" w:rsidTr="0018505E">
        <w:trPr>
          <w:cantSplit/>
        </w:trPr>
        <w:tc>
          <w:tcPr>
            <w:tcW w:w="4942" w:type="pct"/>
            <w:gridSpan w:val="7"/>
            <w:tcBorders>
              <w:top w:val="single" w:sz="6" w:space="0" w:color="000000"/>
              <w:left w:val="nil"/>
              <w:bottom w:val="single" w:sz="6" w:space="0" w:color="000000"/>
              <w:right w:val="nil"/>
            </w:tcBorders>
            <w:hideMark/>
          </w:tcPr>
          <w:p w14:paraId="53947C68" w14:textId="77777777" w:rsidR="0034626F" w:rsidRPr="00341197" w:rsidRDefault="0034626F" w:rsidP="00550FA4">
            <w:pPr>
              <w:spacing w:after="0"/>
              <w:rPr>
                <w:rFonts w:ascii="Times New Roman" w:eastAsia="Times New Roman" w:hAnsi="Times New Roman" w:cs="Times New Roman"/>
                <w:bCs/>
                <w:color w:val="000000" w:themeColor="text1"/>
                <w:sz w:val="20"/>
                <w:szCs w:val="20"/>
              </w:rPr>
            </w:pPr>
            <w:r w:rsidRPr="00341197">
              <w:rPr>
                <w:rFonts w:ascii="Times New Roman" w:eastAsia="Times New Roman" w:hAnsi="Times New Roman" w:cs="Times New Roman"/>
                <w:bCs/>
                <w:color w:val="000000" w:themeColor="text1"/>
                <w:sz w:val="20"/>
                <w:szCs w:val="20"/>
                <w:vertAlign w:val="superscript"/>
              </w:rPr>
              <w:t>1</w:t>
            </w:r>
            <w:r w:rsidRPr="00341197">
              <w:rPr>
                <w:rFonts w:ascii="Times New Roman" w:eastAsia="Times New Roman" w:hAnsi="Times New Roman" w:cs="Times New Roman"/>
                <w:bCs/>
                <w:color w:val="000000" w:themeColor="text1"/>
                <w:sz w:val="20"/>
                <w:szCs w:val="20"/>
              </w:rPr>
              <w:t xml:space="preserve"> There are some concerns about risk of bias in randomized controlled trials</w:t>
            </w:r>
          </w:p>
          <w:p w14:paraId="02758703" w14:textId="77777777" w:rsidR="0034626F" w:rsidRPr="00341197" w:rsidRDefault="0034626F" w:rsidP="00550FA4">
            <w:pPr>
              <w:spacing w:after="0"/>
              <w:rPr>
                <w:rFonts w:ascii="Times New Roman" w:eastAsia="Times New Roman" w:hAnsi="Times New Roman" w:cs="Times New Roman"/>
                <w:color w:val="000000" w:themeColor="text1"/>
                <w:sz w:val="20"/>
                <w:szCs w:val="20"/>
              </w:rPr>
            </w:pPr>
            <w:r w:rsidRPr="00341197">
              <w:rPr>
                <w:rFonts w:ascii="Times New Roman" w:eastAsia="Times New Roman" w:hAnsi="Times New Roman" w:cs="Times New Roman"/>
                <w:bCs/>
                <w:color w:val="000000" w:themeColor="text1"/>
                <w:sz w:val="20"/>
                <w:szCs w:val="20"/>
              </w:rPr>
              <w:t>*</w:t>
            </w:r>
            <w:r w:rsidRPr="00341197">
              <w:rPr>
                <w:color w:val="000000" w:themeColor="text1"/>
              </w:rPr>
              <w:t xml:space="preserve"> </w:t>
            </w:r>
            <w:r w:rsidRPr="00341197">
              <w:rPr>
                <w:rFonts w:ascii="Times New Roman" w:eastAsia="Times New Roman" w:hAnsi="Times New Roman" w:cs="Times New Roman"/>
                <w:bCs/>
                <w:color w:val="000000" w:themeColor="text1"/>
                <w:sz w:val="20"/>
                <w:szCs w:val="20"/>
              </w:rPr>
              <w:t xml:space="preserve">The basis for </w:t>
            </w:r>
            <w:r w:rsidRPr="00341197">
              <w:rPr>
                <w:rFonts w:ascii="Times New Roman" w:eastAsia="Times New Roman" w:hAnsi="Times New Roman" w:cs="Times New Roman"/>
                <w:b/>
                <w:bCs/>
                <w:color w:val="000000" w:themeColor="text1"/>
                <w:sz w:val="20"/>
                <w:szCs w:val="20"/>
              </w:rPr>
              <w:t>the risk in the control group</w:t>
            </w:r>
            <w:r w:rsidRPr="00341197">
              <w:rPr>
                <w:rFonts w:ascii="Times New Roman" w:eastAsia="Times New Roman" w:hAnsi="Times New Roman" w:cs="Times New Roman"/>
                <w:bCs/>
                <w:color w:val="000000" w:themeColor="text1"/>
                <w:sz w:val="20"/>
                <w:szCs w:val="20"/>
              </w:rPr>
              <w:t xml:space="preserve"> comes from pooled estimates of control groups. </w:t>
            </w:r>
            <w:r w:rsidRPr="00341197">
              <w:rPr>
                <w:rFonts w:ascii="Times New Roman" w:eastAsia="Times New Roman" w:hAnsi="Times New Roman" w:cs="Times New Roman"/>
                <w:b/>
                <w:bCs/>
                <w:color w:val="000000" w:themeColor="text1"/>
                <w:sz w:val="20"/>
                <w:szCs w:val="20"/>
              </w:rPr>
              <w:t>The risk in the intervention group</w:t>
            </w:r>
            <w:r w:rsidRPr="00341197">
              <w:rPr>
                <w:rFonts w:ascii="Times New Roman" w:eastAsia="Times New Roman" w:hAnsi="Times New Roman" w:cs="Times New Roman"/>
                <w:bCs/>
                <w:color w:val="000000" w:themeColor="text1"/>
                <w:sz w:val="20"/>
                <w:szCs w:val="20"/>
              </w:rPr>
              <w:t xml:space="preserve"> (and its 95% confidence interval) is based on the assumed risk in the comparison group and the relative effect of the intervention (and its 95% CI). </w:t>
            </w:r>
            <w:r w:rsidRPr="00341197">
              <w:rPr>
                <w:rFonts w:ascii="Times New Roman" w:eastAsia="Times New Roman" w:hAnsi="Times New Roman" w:cs="Times New Roman"/>
                <w:b/>
                <w:bCs/>
                <w:color w:val="000000" w:themeColor="text1"/>
                <w:sz w:val="20"/>
                <w:szCs w:val="20"/>
              </w:rPr>
              <w:t>CI:</w:t>
            </w:r>
            <w:r w:rsidRPr="00341197">
              <w:rPr>
                <w:rFonts w:ascii="Times New Roman" w:eastAsia="Times New Roman" w:hAnsi="Times New Roman" w:cs="Times New Roman"/>
                <w:color w:val="000000" w:themeColor="text1"/>
                <w:sz w:val="20"/>
                <w:szCs w:val="20"/>
              </w:rPr>
              <w:t xml:space="preserve"> confidence interval; </w:t>
            </w:r>
            <w:r w:rsidRPr="00341197">
              <w:rPr>
                <w:rFonts w:ascii="Times New Roman" w:eastAsia="Times New Roman" w:hAnsi="Times New Roman" w:cs="Times New Roman"/>
                <w:b/>
                <w:bCs/>
                <w:color w:val="000000" w:themeColor="text1"/>
                <w:sz w:val="20"/>
                <w:szCs w:val="20"/>
              </w:rPr>
              <w:t>RR:</w:t>
            </w:r>
            <w:r w:rsidRPr="00341197">
              <w:rPr>
                <w:rFonts w:ascii="Times New Roman" w:eastAsia="Times New Roman" w:hAnsi="Times New Roman" w:cs="Times New Roman"/>
                <w:color w:val="000000" w:themeColor="text1"/>
                <w:sz w:val="20"/>
                <w:szCs w:val="20"/>
              </w:rPr>
              <w:t xml:space="preserve"> risk ratio</w:t>
            </w:r>
          </w:p>
        </w:tc>
        <w:tc>
          <w:tcPr>
            <w:tcW w:w="58" w:type="pct"/>
            <w:vAlign w:val="center"/>
            <w:hideMark/>
          </w:tcPr>
          <w:p w14:paraId="71C940C6" w14:textId="77777777" w:rsidR="0034626F" w:rsidRPr="00341197" w:rsidRDefault="0034626F" w:rsidP="0018505E">
            <w:pPr>
              <w:rPr>
                <w:rFonts w:ascii="Times New Roman" w:eastAsia="Times New Roman" w:hAnsi="Times New Roman" w:cs="Times New Roman"/>
                <w:color w:val="000000" w:themeColor="text1"/>
                <w:sz w:val="20"/>
                <w:szCs w:val="20"/>
              </w:rPr>
            </w:pPr>
          </w:p>
        </w:tc>
      </w:tr>
    </w:tbl>
    <w:p w14:paraId="78699387" w14:textId="77777777" w:rsidR="0034626F" w:rsidRPr="00341197" w:rsidRDefault="0034626F" w:rsidP="0034626F">
      <w:pPr>
        <w:rPr>
          <w:rFonts w:ascii="Times New Roman" w:eastAsia="Calibri" w:hAnsi="Times New Roman" w:cs="Times New Roman"/>
          <w:b/>
          <w:color w:val="000000" w:themeColor="text1"/>
          <w:sz w:val="28"/>
          <w:szCs w:val="28"/>
        </w:rPr>
      </w:pPr>
      <w:r w:rsidRPr="00341197">
        <w:rPr>
          <w:rFonts w:ascii="Times New Roman" w:eastAsia="Times New Roman" w:hAnsi="Times New Roman" w:cs="Times New Roman"/>
          <w:b/>
          <w:bCs/>
          <w:color w:val="000000" w:themeColor="text1"/>
          <w:sz w:val="20"/>
          <w:szCs w:val="20"/>
        </w:rPr>
        <w:t>‘Summary of findings’ table was built using GRADE’s official software package (www.gradepro.org).</w:t>
      </w:r>
    </w:p>
    <w:p w14:paraId="6EA5E4C7" w14:textId="77777777" w:rsidR="0034626F" w:rsidRPr="00AD0E56" w:rsidRDefault="0034626F" w:rsidP="008257FF">
      <w:pPr>
        <w:spacing w:after="0" w:line="360" w:lineRule="auto"/>
        <w:ind w:firstLine="709"/>
        <w:jc w:val="both"/>
        <w:rPr>
          <w:rFonts w:ascii="Times New Roman" w:hAnsi="Times New Roman" w:cs="Times New Roman"/>
          <w:b/>
          <w:color w:val="000000" w:themeColor="text1"/>
          <w:sz w:val="28"/>
          <w:szCs w:val="28"/>
        </w:rPr>
        <w:sectPr w:rsidR="0034626F" w:rsidRPr="00AD0E56" w:rsidSect="00A46F2E">
          <w:pgSz w:w="16838" w:h="11906" w:orient="landscape"/>
          <w:pgMar w:top="851" w:right="1134" w:bottom="851" w:left="1191" w:header="709" w:footer="709" w:gutter="0"/>
          <w:cols w:space="708"/>
          <w:docGrid w:linePitch="360"/>
        </w:sectPr>
      </w:pPr>
      <w:bookmarkStart w:id="4" w:name="_GoBack"/>
      <w:bookmarkEnd w:id="4"/>
    </w:p>
    <w:p w14:paraId="2338BBAF" w14:textId="1BBD7EA7" w:rsidR="008257FF" w:rsidRPr="00AD0E56" w:rsidRDefault="001B611F" w:rsidP="008257FF">
      <w:pPr>
        <w:spacing w:after="0" w:line="360" w:lineRule="auto"/>
        <w:ind w:firstLine="709"/>
        <w:jc w:val="both"/>
        <w:rPr>
          <w:rFonts w:ascii="Times New Roman" w:hAnsi="Times New Roman" w:cs="Times New Roman"/>
          <w:b/>
          <w:color w:val="000000" w:themeColor="text1"/>
          <w:sz w:val="28"/>
          <w:szCs w:val="28"/>
        </w:rPr>
      </w:pPr>
      <w:r w:rsidRPr="00AD0E56">
        <w:rPr>
          <w:noProof/>
          <w:lang w:val="ru-RU" w:eastAsia="ru-RU"/>
        </w:rPr>
        <w:lastRenderedPageBreak/>
        <w:drawing>
          <wp:anchor distT="0" distB="0" distL="114300" distR="114300" simplePos="0" relativeHeight="251693056" behindDoc="0" locked="0" layoutInCell="1" allowOverlap="1" wp14:anchorId="505EBE7B" wp14:editId="6D43DD94">
            <wp:simplePos x="0" y="0"/>
            <wp:positionH relativeFrom="margin">
              <wp:posOffset>5251450</wp:posOffset>
            </wp:positionH>
            <wp:positionV relativeFrom="margin">
              <wp:posOffset>209550</wp:posOffset>
            </wp:positionV>
            <wp:extent cx="3762375" cy="1152525"/>
            <wp:effectExtent l="0" t="0" r="9525" b="9525"/>
            <wp:wrapSquare wrapText="bothSides"/>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62375" cy="1152525"/>
                    </a:xfrm>
                    <a:prstGeom prst="rect">
                      <a:avLst/>
                    </a:prstGeom>
                    <a:noFill/>
                    <a:ln>
                      <a:noFill/>
                    </a:ln>
                  </pic:spPr>
                </pic:pic>
              </a:graphicData>
            </a:graphic>
          </wp:anchor>
        </w:drawing>
      </w:r>
      <w:r w:rsidRPr="00AD0E56">
        <w:rPr>
          <w:noProof/>
          <w:lang w:val="ru-RU" w:eastAsia="ru-RU"/>
        </w:rPr>
        <w:drawing>
          <wp:anchor distT="0" distB="0" distL="114300" distR="114300" simplePos="0" relativeHeight="251695104" behindDoc="0" locked="0" layoutInCell="1" allowOverlap="1" wp14:anchorId="59160C07" wp14:editId="6D4B2D82">
            <wp:simplePos x="0" y="0"/>
            <wp:positionH relativeFrom="margin">
              <wp:posOffset>447675</wp:posOffset>
            </wp:positionH>
            <wp:positionV relativeFrom="margin">
              <wp:posOffset>209550</wp:posOffset>
            </wp:positionV>
            <wp:extent cx="4695825" cy="2247900"/>
            <wp:effectExtent l="0" t="0" r="9525" b="0"/>
            <wp:wrapSquare wrapText="bothSides"/>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95825" cy="2247900"/>
                    </a:xfrm>
                    <a:prstGeom prst="rect">
                      <a:avLst/>
                    </a:prstGeom>
                    <a:noFill/>
                    <a:ln>
                      <a:noFill/>
                    </a:ln>
                  </pic:spPr>
                </pic:pic>
              </a:graphicData>
            </a:graphic>
          </wp:anchor>
        </w:drawing>
      </w:r>
    </w:p>
    <w:p w14:paraId="5284FD51" w14:textId="1DFBDFC5" w:rsidR="008257FF" w:rsidRPr="00AD0E56" w:rsidRDefault="001B611F" w:rsidP="008257FF">
      <w:pPr>
        <w:spacing w:after="0" w:line="360" w:lineRule="auto"/>
        <w:ind w:firstLine="709"/>
        <w:jc w:val="both"/>
        <w:rPr>
          <w:rFonts w:ascii="Times New Roman" w:hAnsi="Times New Roman" w:cs="Times New Roman"/>
          <w:b/>
          <w:color w:val="000000" w:themeColor="text1"/>
          <w:sz w:val="28"/>
          <w:szCs w:val="28"/>
        </w:rPr>
      </w:pPr>
      <w:r w:rsidRPr="00AD0E56">
        <w:rPr>
          <w:noProof/>
          <w:lang w:val="ru-RU" w:eastAsia="ru-RU"/>
        </w:rPr>
        <w:drawing>
          <wp:anchor distT="0" distB="0" distL="114300" distR="114300" simplePos="0" relativeHeight="251694080" behindDoc="0" locked="0" layoutInCell="1" allowOverlap="1" wp14:anchorId="30658E03" wp14:editId="508B6DA0">
            <wp:simplePos x="0" y="0"/>
            <wp:positionH relativeFrom="margin">
              <wp:posOffset>5251450</wp:posOffset>
            </wp:positionH>
            <wp:positionV relativeFrom="margin">
              <wp:posOffset>1370330</wp:posOffset>
            </wp:positionV>
            <wp:extent cx="1381125" cy="952500"/>
            <wp:effectExtent l="0" t="0" r="9525" b="0"/>
            <wp:wrapSquare wrapText="bothSides"/>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81125" cy="952500"/>
                    </a:xfrm>
                    <a:prstGeom prst="rect">
                      <a:avLst/>
                    </a:prstGeom>
                    <a:noFill/>
                    <a:ln>
                      <a:noFill/>
                    </a:ln>
                  </pic:spPr>
                </pic:pic>
              </a:graphicData>
            </a:graphic>
          </wp:anchor>
        </w:drawing>
      </w:r>
    </w:p>
    <w:p w14:paraId="3048CE6F" w14:textId="77777777" w:rsidR="001B611F" w:rsidRPr="00AD0E56" w:rsidRDefault="001B611F" w:rsidP="008257FF">
      <w:pPr>
        <w:spacing w:after="0" w:line="360" w:lineRule="auto"/>
        <w:ind w:firstLine="709"/>
        <w:jc w:val="both"/>
        <w:rPr>
          <w:rFonts w:ascii="Times New Roman" w:hAnsi="Times New Roman" w:cs="Times New Roman"/>
          <w:b/>
          <w:color w:val="000000" w:themeColor="text1"/>
          <w:sz w:val="28"/>
          <w:szCs w:val="28"/>
        </w:rPr>
      </w:pPr>
    </w:p>
    <w:p w14:paraId="190DAF69" w14:textId="77777777" w:rsidR="001B611F" w:rsidRPr="00AD0E56" w:rsidRDefault="001B611F" w:rsidP="008257FF">
      <w:pPr>
        <w:spacing w:after="0" w:line="360" w:lineRule="auto"/>
        <w:ind w:firstLine="709"/>
        <w:jc w:val="both"/>
        <w:rPr>
          <w:rFonts w:ascii="Times New Roman" w:hAnsi="Times New Roman" w:cs="Times New Roman"/>
          <w:b/>
          <w:color w:val="000000" w:themeColor="text1"/>
          <w:sz w:val="28"/>
          <w:szCs w:val="28"/>
        </w:rPr>
      </w:pPr>
    </w:p>
    <w:p w14:paraId="2176C306" w14:textId="77777777" w:rsidR="001B611F" w:rsidRPr="00AD0E56" w:rsidRDefault="001B611F" w:rsidP="008257FF">
      <w:pPr>
        <w:spacing w:after="0" w:line="360" w:lineRule="auto"/>
        <w:ind w:firstLine="709"/>
        <w:jc w:val="both"/>
        <w:rPr>
          <w:rFonts w:ascii="Times New Roman" w:hAnsi="Times New Roman" w:cs="Times New Roman"/>
          <w:b/>
          <w:color w:val="000000" w:themeColor="text1"/>
          <w:sz w:val="28"/>
          <w:szCs w:val="28"/>
        </w:rPr>
      </w:pPr>
    </w:p>
    <w:p w14:paraId="52F6F6F9" w14:textId="740C8451" w:rsidR="008257FF" w:rsidRPr="00AD0E56" w:rsidRDefault="008257FF" w:rsidP="008257FF">
      <w:pPr>
        <w:spacing w:after="0" w:line="360" w:lineRule="auto"/>
        <w:ind w:firstLine="709"/>
        <w:jc w:val="both"/>
        <w:rPr>
          <w:rFonts w:ascii="Times New Roman" w:hAnsi="Times New Roman"/>
          <w:bCs/>
          <w:color w:val="000000"/>
          <w:sz w:val="28"/>
          <w:szCs w:val="28"/>
        </w:rPr>
      </w:pPr>
      <w:r w:rsidRPr="00AD0E56">
        <w:rPr>
          <w:rFonts w:ascii="Times New Roman" w:hAnsi="Times New Roman" w:cs="Times New Roman"/>
          <w:b/>
          <w:color w:val="000000" w:themeColor="text1"/>
          <w:sz w:val="28"/>
          <w:szCs w:val="28"/>
        </w:rPr>
        <w:t xml:space="preserve">Supplementary </w:t>
      </w:r>
      <w:r w:rsidRPr="00341197">
        <w:rPr>
          <w:rFonts w:ascii="Times New Roman" w:hAnsi="Times New Roman"/>
          <w:b/>
          <w:color w:val="000000" w:themeColor="text1"/>
          <w:sz w:val="28"/>
          <w:szCs w:val="28"/>
        </w:rPr>
        <w:t xml:space="preserve">Figure </w:t>
      </w:r>
      <w:r w:rsidR="002D64FB" w:rsidRPr="00341197">
        <w:rPr>
          <w:rFonts w:ascii="Times New Roman" w:hAnsi="Times New Roman"/>
          <w:b/>
          <w:color w:val="000000" w:themeColor="text1"/>
          <w:sz w:val="28"/>
          <w:szCs w:val="28"/>
        </w:rPr>
        <w:t>1</w:t>
      </w:r>
      <w:r w:rsidRPr="00341197">
        <w:rPr>
          <w:rFonts w:ascii="Times New Roman" w:hAnsi="Times New Roman"/>
          <w:b/>
          <w:color w:val="000000" w:themeColor="text1"/>
          <w:sz w:val="28"/>
          <w:szCs w:val="28"/>
        </w:rPr>
        <w:t xml:space="preserve">A. </w:t>
      </w:r>
      <w:r w:rsidRPr="00341197">
        <w:rPr>
          <w:rFonts w:ascii="Times New Roman" w:hAnsi="Times New Roman"/>
          <w:bCs/>
          <w:color w:val="000000" w:themeColor="text1"/>
          <w:sz w:val="28"/>
          <w:szCs w:val="28"/>
        </w:rPr>
        <w:t xml:space="preserve">The </w:t>
      </w:r>
      <w:r w:rsidRPr="00AD0E56">
        <w:rPr>
          <w:rFonts w:ascii="Times New Roman" w:hAnsi="Times New Roman"/>
          <w:bCs/>
          <w:color w:val="000000"/>
          <w:sz w:val="28"/>
          <w:szCs w:val="28"/>
        </w:rPr>
        <w:t xml:space="preserve">traffic plot </w:t>
      </w:r>
      <w:r w:rsidR="00CD152E">
        <w:rPr>
          <w:rFonts w:ascii="Times New Roman" w:hAnsi="Times New Roman"/>
          <w:bCs/>
          <w:color w:val="000000"/>
          <w:sz w:val="28"/>
          <w:szCs w:val="28"/>
        </w:rPr>
        <w:t>for</w:t>
      </w:r>
      <w:r w:rsidRPr="00AD0E56">
        <w:rPr>
          <w:rFonts w:ascii="Times New Roman" w:hAnsi="Times New Roman"/>
          <w:bCs/>
          <w:color w:val="000000"/>
          <w:sz w:val="28"/>
          <w:szCs w:val="28"/>
        </w:rPr>
        <w:t xml:space="preserve"> the risk of bias in randomized controlled trials.</w:t>
      </w:r>
    </w:p>
    <w:p w14:paraId="676D9389" w14:textId="5FE98E10" w:rsidR="008257FF" w:rsidRPr="00AD0E56" w:rsidRDefault="008257FF" w:rsidP="008257FF">
      <w:pPr>
        <w:spacing w:after="0" w:line="360" w:lineRule="auto"/>
        <w:ind w:firstLine="709"/>
        <w:rPr>
          <w:rFonts w:ascii="Times New Roman" w:hAnsi="Times New Roman" w:cs="Times New Roman"/>
          <w:b/>
          <w:color w:val="000000" w:themeColor="text1"/>
          <w:sz w:val="28"/>
          <w:szCs w:val="28"/>
        </w:rPr>
      </w:pPr>
      <w:r w:rsidRPr="00AD0E56">
        <w:t xml:space="preserve">  </w:t>
      </w:r>
      <w:r w:rsidRPr="00AD0E56">
        <w:rPr>
          <w:rFonts w:ascii="Times New Roman" w:hAnsi="Times New Roman" w:cs="Times New Roman"/>
          <w:b/>
          <w:color w:val="000000" w:themeColor="text1"/>
          <w:sz w:val="28"/>
          <w:szCs w:val="28"/>
        </w:rPr>
        <w:t xml:space="preserve"> </w:t>
      </w:r>
      <w:r w:rsidR="001B611F" w:rsidRPr="00AD0E56">
        <w:rPr>
          <w:rFonts w:ascii="Times New Roman" w:hAnsi="Times New Roman" w:cs="Times New Roman"/>
          <w:b/>
          <w:noProof/>
          <w:color w:val="000000" w:themeColor="text1"/>
          <w:sz w:val="28"/>
          <w:szCs w:val="28"/>
          <w:lang w:val="ru-RU" w:eastAsia="ru-RU"/>
        </w:rPr>
        <w:drawing>
          <wp:inline distT="0" distB="0" distL="0" distR="0" wp14:anchorId="4FE0CD72" wp14:editId="7E367D87">
            <wp:extent cx="6315075" cy="2553593"/>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34018" cy="2561253"/>
                    </a:xfrm>
                    <a:prstGeom prst="rect">
                      <a:avLst/>
                    </a:prstGeom>
                    <a:noFill/>
                  </pic:spPr>
                </pic:pic>
              </a:graphicData>
            </a:graphic>
          </wp:inline>
        </w:drawing>
      </w:r>
    </w:p>
    <w:p w14:paraId="46701393" w14:textId="645E7ED3" w:rsidR="008257FF" w:rsidRPr="00AD0E56" w:rsidRDefault="008257FF" w:rsidP="008257FF">
      <w:pPr>
        <w:spacing w:after="0" w:line="360" w:lineRule="auto"/>
        <w:ind w:firstLine="709"/>
        <w:rPr>
          <w:rFonts w:ascii="Times New Roman" w:hAnsi="Times New Roman" w:cs="Times New Roman"/>
          <w:b/>
          <w:color w:val="000000" w:themeColor="text1"/>
          <w:sz w:val="28"/>
          <w:szCs w:val="28"/>
        </w:rPr>
      </w:pPr>
      <w:r w:rsidRPr="00AD0E56">
        <w:rPr>
          <w:rFonts w:ascii="Times New Roman" w:hAnsi="Times New Roman" w:cs="Times New Roman"/>
          <w:b/>
          <w:color w:val="000000" w:themeColor="text1"/>
          <w:sz w:val="28"/>
          <w:szCs w:val="28"/>
        </w:rPr>
        <w:t xml:space="preserve">Supplementary </w:t>
      </w:r>
      <w:r w:rsidRPr="00341197">
        <w:rPr>
          <w:rFonts w:ascii="Times New Roman" w:hAnsi="Times New Roman" w:cs="Times New Roman"/>
          <w:b/>
          <w:color w:val="000000" w:themeColor="text1"/>
          <w:sz w:val="28"/>
          <w:szCs w:val="28"/>
        </w:rPr>
        <w:t xml:space="preserve">Figure </w:t>
      </w:r>
      <w:r w:rsidR="002D64FB" w:rsidRPr="00341197">
        <w:rPr>
          <w:rFonts w:ascii="Times New Roman" w:hAnsi="Times New Roman" w:cs="Times New Roman"/>
          <w:b/>
          <w:color w:val="000000" w:themeColor="text1"/>
          <w:sz w:val="28"/>
          <w:szCs w:val="28"/>
        </w:rPr>
        <w:t>1</w:t>
      </w:r>
      <w:r w:rsidRPr="00341197">
        <w:rPr>
          <w:rFonts w:ascii="Times New Roman" w:hAnsi="Times New Roman" w:cs="Times New Roman"/>
          <w:b/>
          <w:color w:val="000000" w:themeColor="text1"/>
          <w:sz w:val="28"/>
          <w:szCs w:val="28"/>
        </w:rPr>
        <w:t xml:space="preserve">B. </w:t>
      </w:r>
      <w:r w:rsidRPr="00341197">
        <w:rPr>
          <w:rFonts w:ascii="Times New Roman" w:hAnsi="Times New Roman" w:cs="Times New Roman"/>
          <w:bCs/>
          <w:color w:val="000000" w:themeColor="text1"/>
          <w:sz w:val="28"/>
          <w:szCs w:val="28"/>
        </w:rPr>
        <w:t xml:space="preserve">The summary </w:t>
      </w:r>
      <w:r w:rsidRPr="00AD0E56">
        <w:rPr>
          <w:rFonts w:ascii="Times New Roman" w:hAnsi="Times New Roman" w:cs="Times New Roman"/>
          <w:bCs/>
          <w:color w:val="000000" w:themeColor="text1"/>
          <w:sz w:val="28"/>
          <w:szCs w:val="28"/>
        </w:rPr>
        <w:t>plot for the included randomized controlled trials (as percentage).</w:t>
      </w:r>
    </w:p>
    <w:sectPr w:rsidR="008257FF" w:rsidRPr="00AD0E56" w:rsidSect="00A46F2E">
      <w:pgSz w:w="16838" w:h="11906" w:orient="landscape"/>
      <w:pgMar w:top="851" w:right="1134" w:bottom="851"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185EB1" w14:textId="77777777" w:rsidR="00E04EA2" w:rsidRPr="00AD0E56" w:rsidRDefault="00E04EA2" w:rsidP="00CC7DE0">
      <w:pPr>
        <w:spacing w:after="0" w:line="240" w:lineRule="auto"/>
      </w:pPr>
      <w:r w:rsidRPr="00AD0E56">
        <w:separator/>
      </w:r>
    </w:p>
  </w:endnote>
  <w:endnote w:type="continuationSeparator" w:id="0">
    <w:p w14:paraId="7EBE3793" w14:textId="77777777" w:rsidR="00E04EA2" w:rsidRPr="00AD0E56" w:rsidRDefault="00E04EA2" w:rsidP="00CC7DE0">
      <w:pPr>
        <w:spacing w:after="0" w:line="240" w:lineRule="auto"/>
      </w:pPr>
      <w:r w:rsidRPr="00AD0E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38F3BF" w14:textId="77777777" w:rsidR="00E04EA2" w:rsidRPr="00AD0E56" w:rsidRDefault="00E04EA2" w:rsidP="00CC7DE0">
      <w:pPr>
        <w:spacing w:after="0" w:line="240" w:lineRule="auto"/>
      </w:pPr>
      <w:r w:rsidRPr="00AD0E56">
        <w:separator/>
      </w:r>
    </w:p>
  </w:footnote>
  <w:footnote w:type="continuationSeparator" w:id="0">
    <w:p w14:paraId="75FD62ED" w14:textId="77777777" w:rsidR="00E04EA2" w:rsidRPr="00AD0E56" w:rsidRDefault="00E04EA2" w:rsidP="00CC7DE0">
      <w:pPr>
        <w:spacing w:after="0" w:line="240" w:lineRule="auto"/>
      </w:pPr>
      <w:r w:rsidRPr="00AD0E56">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6657A" w14:textId="72D199F1" w:rsidR="0022087A" w:rsidRPr="00AD0E56" w:rsidRDefault="0022087A">
    <w:pPr>
      <w:pStyle w:val="a5"/>
      <w:jc w:val="center"/>
    </w:pPr>
  </w:p>
  <w:p w14:paraId="68BE466E" w14:textId="77777777" w:rsidR="0022087A" w:rsidRPr="00AD0E56" w:rsidRDefault="0022087A">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7426B0"/>
    <w:multiLevelType w:val="hybridMultilevel"/>
    <w:tmpl w:val="2646BBB4"/>
    <w:lvl w:ilvl="0" w:tplc="644626C0">
      <w:start w:val="1"/>
      <w:numFmt w:val="decimal"/>
      <w:lvlText w:val="%1."/>
      <w:lvlJc w:val="left"/>
      <w:pPr>
        <w:ind w:left="1210" w:hanging="360"/>
      </w:pPr>
      <w:rPr>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088657E"/>
    <w:multiLevelType w:val="hybridMultilevel"/>
    <w:tmpl w:val="15107898"/>
    <w:lvl w:ilvl="0" w:tplc="DFECF290">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446A55DF"/>
    <w:multiLevelType w:val="hybridMultilevel"/>
    <w:tmpl w:val="1C2C42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F34628"/>
    <w:multiLevelType w:val="hybridMultilevel"/>
    <w:tmpl w:val="381040A0"/>
    <w:lvl w:ilvl="0" w:tplc="22E27E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561E0595"/>
    <w:multiLevelType w:val="hybridMultilevel"/>
    <w:tmpl w:val="8564D3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6FDF0147"/>
    <w:multiLevelType w:val="hybridMultilevel"/>
    <w:tmpl w:val="D47C18AE"/>
    <w:lvl w:ilvl="0" w:tplc="0B807C9C">
      <w:start w:val="10"/>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7EAD039A"/>
    <w:multiLevelType w:val="hybridMultilevel"/>
    <w:tmpl w:val="C9B011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0"/>
  </w:num>
  <w:num w:numId="3">
    <w:abstractNumId w:val="6"/>
  </w:num>
  <w:num w:numId="4">
    <w:abstractNumId w:val="3"/>
  </w:num>
  <w:num w:numId="5">
    <w:abstractNumId w:val="4"/>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6F9"/>
    <w:rsid w:val="00000D76"/>
    <w:rsid w:val="0000131F"/>
    <w:rsid w:val="0000152D"/>
    <w:rsid w:val="00006ED1"/>
    <w:rsid w:val="000076A9"/>
    <w:rsid w:val="00011B93"/>
    <w:rsid w:val="00012BB6"/>
    <w:rsid w:val="00014B13"/>
    <w:rsid w:val="00014E52"/>
    <w:rsid w:val="000173CE"/>
    <w:rsid w:val="00017D0F"/>
    <w:rsid w:val="00021134"/>
    <w:rsid w:val="0002463C"/>
    <w:rsid w:val="00025710"/>
    <w:rsid w:val="000262CF"/>
    <w:rsid w:val="0002658D"/>
    <w:rsid w:val="0003002B"/>
    <w:rsid w:val="000308FC"/>
    <w:rsid w:val="000309AC"/>
    <w:rsid w:val="00030EEA"/>
    <w:rsid w:val="000317CD"/>
    <w:rsid w:val="0003409E"/>
    <w:rsid w:val="0003503D"/>
    <w:rsid w:val="000363C7"/>
    <w:rsid w:val="000369F1"/>
    <w:rsid w:val="0004036B"/>
    <w:rsid w:val="000407B9"/>
    <w:rsid w:val="00042A3C"/>
    <w:rsid w:val="0004335E"/>
    <w:rsid w:val="0004336F"/>
    <w:rsid w:val="0004340A"/>
    <w:rsid w:val="000441CE"/>
    <w:rsid w:val="0004571B"/>
    <w:rsid w:val="00045C66"/>
    <w:rsid w:val="0004688C"/>
    <w:rsid w:val="00047479"/>
    <w:rsid w:val="0005026B"/>
    <w:rsid w:val="00051155"/>
    <w:rsid w:val="0005134A"/>
    <w:rsid w:val="00051DD2"/>
    <w:rsid w:val="0005412E"/>
    <w:rsid w:val="00054739"/>
    <w:rsid w:val="000549DE"/>
    <w:rsid w:val="0005641A"/>
    <w:rsid w:val="00057D38"/>
    <w:rsid w:val="00062D5E"/>
    <w:rsid w:val="00064661"/>
    <w:rsid w:val="00066A8F"/>
    <w:rsid w:val="000718BD"/>
    <w:rsid w:val="00071FCF"/>
    <w:rsid w:val="00073366"/>
    <w:rsid w:val="00074DB4"/>
    <w:rsid w:val="00077886"/>
    <w:rsid w:val="00080761"/>
    <w:rsid w:val="00080DEB"/>
    <w:rsid w:val="000813BF"/>
    <w:rsid w:val="00081A5F"/>
    <w:rsid w:val="000825A1"/>
    <w:rsid w:val="000830E7"/>
    <w:rsid w:val="00083356"/>
    <w:rsid w:val="000838E4"/>
    <w:rsid w:val="00084EFC"/>
    <w:rsid w:val="00085E95"/>
    <w:rsid w:val="000878B1"/>
    <w:rsid w:val="00090ADF"/>
    <w:rsid w:val="00092E49"/>
    <w:rsid w:val="000939AE"/>
    <w:rsid w:val="000953B0"/>
    <w:rsid w:val="00097BD1"/>
    <w:rsid w:val="00097D67"/>
    <w:rsid w:val="000A19B5"/>
    <w:rsid w:val="000A1BFB"/>
    <w:rsid w:val="000A24A1"/>
    <w:rsid w:val="000A5BBF"/>
    <w:rsid w:val="000B0759"/>
    <w:rsid w:val="000B1466"/>
    <w:rsid w:val="000B2124"/>
    <w:rsid w:val="000B33B0"/>
    <w:rsid w:val="000B4F80"/>
    <w:rsid w:val="000B5553"/>
    <w:rsid w:val="000B6C0A"/>
    <w:rsid w:val="000B6F66"/>
    <w:rsid w:val="000B7C16"/>
    <w:rsid w:val="000C011D"/>
    <w:rsid w:val="000C0961"/>
    <w:rsid w:val="000C1CAB"/>
    <w:rsid w:val="000C1EAE"/>
    <w:rsid w:val="000C28C7"/>
    <w:rsid w:val="000C326B"/>
    <w:rsid w:val="000C37CA"/>
    <w:rsid w:val="000C54B8"/>
    <w:rsid w:val="000C5A16"/>
    <w:rsid w:val="000C74F9"/>
    <w:rsid w:val="000D094A"/>
    <w:rsid w:val="000D0CC5"/>
    <w:rsid w:val="000D1273"/>
    <w:rsid w:val="000D14C7"/>
    <w:rsid w:val="000D1605"/>
    <w:rsid w:val="000D2A4F"/>
    <w:rsid w:val="000D2D45"/>
    <w:rsid w:val="000D33E4"/>
    <w:rsid w:val="000D4A9B"/>
    <w:rsid w:val="000D54B8"/>
    <w:rsid w:val="000D57AE"/>
    <w:rsid w:val="000D5E87"/>
    <w:rsid w:val="000D6865"/>
    <w:rsid w:val="000E0774"/>
    <w:rsid w:val="000E07E1"/>
    <w:rsid w:val="000E4589"/>
    <w:rsid w:val="000E4D79"/>
    <w:rsid w:val="000E50D1"/>
    <w:rsid w:val="000E671E"/>
    <w:rsid w:val="000E6B04"/>
    <w:rsid w:val="000E7B30"/>
    <w:rsid w:val="000F0A84"/>
    <w:rsid w:val="000F35C1"/>
    <w:rsid w:val="000F3A47"/>
    <w:rsid w:val="000F528A"/>
    <w:rsid w:val="000F5ECE"/>
    <w:rsid w:val="000F6192"/>
    <w:rsid w:val="000F6AF4"/>
    <w:rsid w:val="000F75E5"/>
    <w:rsid w:val="000F7A2A"/>
    <w:rsid w:val="00101462"/>
    <w:rsid w:val="00101939"/>
    <w:rsid w:val="00101C31"/>
    <w:rsid w:val="001030B6"/>
    <w:rsid w:val="001044FC"/>
    <w:rsid w:val="001065EC"/>
    <w:rsid w:val="0011132A"/>
    <w:rsid w:val="00113D9B"/>
    <w:rsid w:val="0011415B"/>
    <w:rsid w:val="00114523"/>
    <w:rsid w:val="00122297"/>
    <w:rsid w:val="001247C0"/>
    <w:rsid w:val="00125590"/>
    <w:rsid w:val="00127D4A"/>
    <w:rsid w:val="00130E09"/>
    <w:rsid w:val="00131667"/>
    <w:rsid w:val="00133A87"/>
    <w:rsid w:val="00136320"/>
    <w:rsid w:val="00136609"/>
    <w:rsid w:val="00141306"/>
    <w:rsid w:val="00141AF1"/>
    <w:rsid w:val="00141FB0"/>
    <w:rsid w:val="00143A03"/>
    <w:rsid w:val="0014578A"/>
    <w:rsid w:val="001459F8"/>
    <w:rsid w:val="001467D3"/>
    <w:rsid w:val="00147A3B"/>
    <w:rsid w:val="001521F0"/>
    <w:rsid w:val="001528F2"/>
    <w:rsid w:val="001542B0"/>
    <w:rsid w:val="00154480"/>
    <w:rsid w:val="00154F2D"/>
    <w:rsid w:val="0015605A"/>
    <w:rsid w:val="001566EE"/>
    <w:rsid w:val="001601AE"/>
    <w:rsid w:val="00160FD0"/>
    <w:rsid w:val="00161AEF"/>
    <w:rsid w:val="001634A9"/>
    <w:rsid w:val="00163534"/>
    <w:rsid w:val="00163ED1"/>
    <w:rsid w:val="00164243"/>
    <w:rsid w:val="0016593C"/>
    <w:rsid w:val="0016642C"/>
    <w:rsid w:val="00172E2B"/>
    <w:rsid w:val="00173482"/>
    <w:rsid w:val="001736D1"/>
    <w:rsid w:val="00173C43"/>
    <w:rsid w:val="001747F2"/>
    <w:rsid w:val="00174F72"/>
    <w:rsid w:val="001774F3"/>
    <w:rsid w:val="00180E5C"/>
    <w:rsid w:val="00183E93"/>
    <w:rsid w:val="0018448B"/>
    <w:rsid w:val="00184B57"/>
    <w:rsid w:val="0018505E"/>
    <w:rsid w:val="00185796"/>
    <w:rsid w:val="00185A2B"/>
    <w:rsid w:val="00185A51"/>
    <w:rsid w:val="00186835"/>
    <w:rsid w:val="00186C08"/>
    <w:rsid w:val="00187566"/>
    <w:rsid w:val="00187610"/>
    <w:rsid w:val="00187A34"/>
    <w:rsid w:val="0019009C"/>
    <w:rsid w:val="0019053F"/>
    <w:rsid w:val="001908B9"/>
    <w:rsid w:val="00191D42"/>
    <w:rsid w:val="001924AC"/>
    <w:rsid w:val="00196DCD"/>
    <w:rsid w:val="001A0356"/>
    <w:rsid w:val="001A0537"/>
    <w:rsid w:val="001A18C2"/>
    <w:rsid w:val="001A1B68"/>
    <w:rsid w:val="001A1DE9"/>
    <w:rsid w:val="001A2D90"/>
    <w:rsid w:val="001A2F17"/>
    <w:rsid w:val="001A4000"/>
    <w:rsid w:val="001A5771"/>
    <w:rsid w:val="001A590C"/>
    <w:rsid w:val="001A6131"/>
    <w:rsid w:val="001A75AE"/>
    <w:rsid w:val="001A7BBD"/>
    <w:rsid w:val="001B2FC4"/>
    <w:rsid w:val="001B342C"/>
    <w:rsid w:val="001B40F8"/>
    <w:rsid w:val="001B519C"/>
    <w:rsid w:val="001B51BD"/>
    <w:rsid w:val="001B5EB0"/>
    <w:rsid w:val="001B611F"/>
    <w:rsid w:val="001C0195"/>
    <w:rsid w:val="001C1416"/>
    <w:rsid w:val="001C1E04"/>
    <w:rsid w:val="001C5F68"/>
    <w:rsid w:val="001D1123"/>
    <w:rsid w:val="001D17CC"/>
    <w:rsid w:val="001D28F5"/>
    <w:rsid w:val="001D2CAB"/>
    <w:rsid w:val="001D34DA"/>
    <w:rsid w:val="001D3CEC"/>
    <w:rsid w:val="001D41E8"/>
    <w:rsid w:val="001D5130"/>
    <w:rsid w:val="001D613A"/>
    <w:rsid w:val="001D725B"/>
    <w:rsid w:val="001E14BD"/>
    <w:rsid w:val="001E279F"/>
    <w:rsid w:val="001E2F7B"/>
    <w:rsid w:val="001E4DB6"/>
    <w:rsid w:val="001E52CB"/>
    <w:rsid w:val="001E710F"/>
    <w:rsid w:val="001F0FDF"/>
    <w:rsid w:val="001F3B1A"/>
    <w:rsid w:val="001F417D"/>
    <w:rsid w:val="001F6E81"/>
    <w:rsid w:val="001F6F85"/>
    <w:rsid w:val="001F7852"/>
    <w:rsid w:val="001F7956"/>
    <w:rsid w:val="0020049F"/>
    <w:rsid w:val="002036E0"/>
    <w:rsid w:val="00203929"/>
    <w:rsid w:val="00203C5C"/>
    <w:rsid w:val="00203DE8"/>
    <w:rsid w:val="00205B3C"/>
    <w:rsid w:val="0020695D"/>
    <w:rsid w:val="002073F1"/>
    <w:rsid w:val="00207AB4"/>
    <w:rsid w:val="00210278"/>
    <w:rsid w:val="0021030D"/>
    <w:rsid w:val="00210A3D"/>
    <w:rsid w:val="00211CAE"/>
    <w:rsid w:val="00211FA1"/>
    <w:rsid w:val="002131D9"/>
    <w:rsid w:val="002173BC"/>
    <w:rsid w:val="00217645"/>
    <w:rsid w:val="002179E0"/>
    <w:rsid w:val="0022065F"/>
    <w:rsid w:val="0022087A"/>
    <w:rsid w:val="00220F46"/>
    <w:rsid w:val="0022179C"/>
    <w:rsid w:val="0022238A"/>
    <w:rsid w:val="002226A1"/>
    <w:rsid w:val="00223D17"/>
    <w:rsid w:val="00223DDF"/>
    <w:rsid w:val="00230CF7"/>
    <w:rsid w:val="00231402"/>
    <w:rsid w:val="00231658"/>
    <w:rsid w:val="00232945"/>
    <w:rsid w:val="00233C41"/>
    <w:rsid w:val="002361A3"/>
    <w:rsid w:val="002408EE"/>
    <w:rsid w:val="0024096F"/>
    <w:rsid w:val="00240ED1"/>
    <w:rsid w:val="0024185D"/>
    <w:rsid w:val="002421A1"/>
    <w:rsid w:val="00242F01"/>
    <w:rsid w:val="00243162"/>
    <w:rsid w:val="00243193"/>
    <w:rsid w:val="0024336F"/>
    <w:rsid w:val="002473B1"/>
    <w:rsid w:val="002502E0"/>
    <w:rsid w:val="002508B8"/>
    <w:rsid w:val="002508F9"/>
    <w:rsid w:val="00251099"/>
    <w:rsid w:val="00253254"/>
    <w:rsid w:val="0025464D"/>
    <w:rsid w:val="00254CD7"/>
    <w:rsid w:val="00254E71"/>
    <w:rsid w:val="0025574D"/>
    <w:rsid w:val="00256617"/>
    <w:rsid w:val="0026056E"/>
    <w:rsid w:val="00260636"/>
    <w:rsid w:val="002624C6"/>
    <w:rsid w:val="0026325A"/>
    <w:rsid w:val="0026356B"/>
    <w:rsid w:val="002637F7"/>
    <w:rsid w:val="00263C71"/>
    <w:rsid w:val="00264234"/>
    <w:rsid w:val="00264F83"/>
    <w:rsid w:val="002659F4"/>
    <w:rsid w:val="002710A0"/>
    <w:rsid w:val="002725C7"/>
    <w:rsid w:val="002729E0"/>
    <w:rsid w:val="00272BBE"/>
    <w:rsid w:val="00276AB0"/>
    <w:rsid w:val="00280B73"/>
    <w:rsid w:val="00280E5B"/>
    <w:rsid w:val="002811A9"/>
    <w:rsid w:val="0028181F"/>
    <w:rsid w:val="00282981"/>
    <w:rsid w:val="002841BD"/>
    <w:rsid w:val="00284F05"/>
    <w:rsid w:val="00285291"/>
    <w:rsid w:val="002866E6"/>
    <w:rsid w:val="00286985"/>
    <w:rsid w:val="00292B92"/>
    <w:rsid w:val="00292D51"/>
    <w:rsid w:val="002930BE"/>
    <w:rsid w:val="00294D1D"/>
    <w:rsid w:val="00296192"/>
    <w:rsid w:val="002A0BC9"/>
    <w:rsid w:val="002A1AA4"/>
    <w:rsid w:val="002A2B0F"/>
    <w:rsid w:val="002A691D"/>
    <w:rsid w:val="002B09CC"/>
    <w:rsid w:val="002B2269"/>
    <w:rsid w:val="002B2B5E"/>
    <w:rsid w:val="002B36ED"/>
    <w:rsid w:val="002B5F73"/>
    <w:rsid w:val="002B63F0"/>
    <w:rsid w:val="002B66E9"/>
    <w:rsid w:val="002B6ED0"/>
    <w:rsid w:val="002B725D"/>
    <w:rsid w:val="002C065B"/>
    <w:rsid w:val="002C0B7C"/>
    <w:rsid w:val="002C3E59"/>
    <w:rsid w:val="002C4C90"/>
    <w:rsid w:val="002C5D0B"/>
    <w:rsid w:val="002D1C8F"/>
    <w:rsid w:val="002D281C"/>
    <w:rsid w:val="002D2BCC"/>
    <w:rsid w:val="002D2C44"/>
    <w:rsid w:val="002D30B2"/>
    <w:rsid w:val="002D335A"/>
    <w:rsid w:val="002D4E6B"/>
    <w:rsid w:val="002D4E78"/>
    <w:rsid w:val="002D64FB"/>
    <w:rsid w:val="002D6636"/>
    <w:rsid w:val="002E0131"/>
    <w:rsid w:val="002E1A8B"/>
    <w:rsid w:val="002E231F"/>
    <w:rsid w:val="002E3F10"/>
    <w:rsid w:val="002E5313"/>
    <w:rsid w:val="002E54BC"/>
    <w:rsid w:val="002E712A"/>
    <w:rsid w:val="002E742C"/>
    <w:rsid w:val="002E7F5F"/>
    <w:rsid w:val="002F03C2"/>
    <w:rsid w:val="002F0951"/>
    <w:rsid w:val="002F16D3"/>
    <w:rsid w:val="002F16E0"/>
    <w:rsid w:val="002F1B99"/>
    <w:rsid w:val="002F2CDF"/>
    <w:rsid w:val="002F7C4A"/>
    <w:rsid w:val="00303381"/>
    <w:rsid w:val="003056E4"/>
    <w:rsid w:val="00305950"/>
    <w:rsid w:val="00305C99"/>
    <w:rsid w:val="00310A3B"/>
    <w:rsid w:val="00311381"/>
    <w:rsid w:val="00311501"/>
    <w:rsid w:val="00311E5B"/>
    <w:rsid w:val="00313EA8"/>
    <w:rsid w:val="003148A2"/>
    <w:rsid w:val="00314B9C"/>
    <w:rsid w:val="00314BBF"/>
    <w:rsid w:val="00314FCF"/>
    <w:rsid w:val="003150A5"/>
    <w:rsid w:val="00316497"/>
    <w:rsid w:val="00316887"/>
    <w:rsid w:val="0032004F"/>
    <w:rsid w:val="00321EAC"/>
    <w:rsid w:val="00323E69"/>
    <w:rsid w:val="00325369"/>
    <w:rsid w:val="003266FB"/>
    <w:rsid w:val="003274FD"/>
    <w:rsid w:val="003277B5"/>
    <w:rsid w:val="00330633"/>
    <w:rsid w:val="00331DD8"/>
    <w:rsid w:val="003325E2"/>
    <w:rsid w:val="00332B2A"/>
    <w:rsid w:val="00332D03"/>
    <w:rsid w:val="00333D22"/>
    <w:rsid w:val="0033508D"/>
    <w:rsid w:val="0033651B"/>
    <w:rsid w:val="00336EB8"/>
    <w:rsid w:val="00337473"/>
    <w:rsid w:val="003374BB"/>
    <w:rsid w:val="00337BD5"/>
    <w:rsid w:val="00340D6B"/>
    <w:rsid w:val="00340F05"/>
    <w:rsid w:val="00341197"/>
    <w:rsid w:val="0034119F"/>
    <w:rsid w:val="0034178C"/>
    <w:rsid w:val="00342F92"/>
    <w:rsid w:val="0034428D"/>
    <w:rsid w:val="00344951"/>
    <w:rsid w:val="003452A8"/>
    <w:rsid w:val="00346054"/>
    <w:rsid w:val="0034626F"/>
    <w:rsid w:val="00346316"/>
    <w:rsid w:val="003466C9"/>
    <w:rsid w:val="003468A2"/>
    <w:rsid w:val="00347CC6"/>
    <w:rsid w:val="003504A5"/>
    <w:rsid w:val="00351487"/>
    <w:rsid w:val="003545F0"/>
    <w:rsid w:val="00354D12"/>
    <w:rsid w:val="00355F19"/>
    <w:rsid w:val="003628C4"/>
    <w:rsid w:val="00362E83"/>
    <w:rsid w:val="00362FDB"/>
    <w:rsid w:val="0036409B"/>
    <w:rsid w:val="00367258"/>
    <w:rsid w:val="00367275"/>
    <w:rsid w:val="003723DA"/>
    <w:rsid w:val="00373F47"/>
    <w:rsid w:val="0037449B"/>
    <w:rsid w:val="003758AF"/>
    <w:rsid w:val="00375B51"/>
    <w:rsid w:val="00380070"/>
    <w:rsid w:val="00381805"/>
    <w:rsid w:val="0038332A"/>
    <w:rsid w:val="0038350D"/>
    <w:rsid w:val="003839FA"/>
    <w:rsid w:val="00390CAE"/>
    <w:rsid w:val="00390F02"/>
    <w:rsid w:val="003911BA"/>
    <w:rsid w:val="003924CF"/>
    <w:rsid w:val="00392989"/>
    <w:rsid w:val="00395463"/>
    <w:rsid w:val="00395933"/>
    <w:rsid w:val="00396C20"/>
    <w:rsid w:val="00396DBC"/>
    <w:rsid w:val="003A19EA"/>
    <w:rsid w:val="003A40E7"/>
    <w:rsid w:val="003A4498"/>
    <w:rsid w:val="003A54D3"/>
    <w:rsid w:val="003A5F70"/>
    <w:rsid w:val="003A669A"/>
    <w:rsid w:val="003B1825"/>
    <w:rsid w:val="003B1F80"/>
    <w:rsid w:val="003B3420"/>
    <w:rsid w:val="003B4FCC"/>
    <w:rsid w:val="003B6260"/>
    <w:rsid w:val="003B69FD"/>
    <w:rsid w:val="003C11BE"/>
    <w:rsid w:val="003C2BA2"/>
    <w:rsid w:val="003C34A1"/>
    <w:rsid w:val="003C4829"/>
    <w:rsid w:val="003C57CD"/>
    <w:rsid w:val="003C747E"/>
    <w:rsid w:val="003C7EBF"/>
    <w:rsid w:val="003D03F5"/>
    <w:rsid w:val="003D33F8"/>
    <w:rsid w:val="003D37B3"/>
    <w:rsid w:val="003D436C"/>
    <w:rsid w:val="003D5A53"/>
    <w:rsid w:val="003D5AE7"/>
    <w:rsid w:val="003D5D7C"/>
    <w:rsid w:val="003D6CD0"/>
    <w:rsid w:val="003D74E4"/>
    <w:rsid w:val="003D76F3"/>
    <w:rsid w:val="003E1AE0"/>
    <w:rsid w:val="003E3B5B"/>
    <w:rsid w:val="003E3FC9"/>
    <w:rsid w:val="003E5289"/>
    <w:rsid w:val="003E5555"/>
    <w:rsid w:val="003E7909"/>
    <w:rsid w:val="003E7D88"/>
    <w:rsid w:val="003E7E6F"/>
    <w:rsid w:val="003E7E8C"/>
    <w:rsid w:val="003F0408"/>
    <w:rsid w:val="003F0471"/>
    <w:rsid w:val="003F06D9"/>
    <w:rsid w:val="003F10B6"/>
    <w:rsid w:val="003F1B74"/>
    <w:rsid w:val="003F37D1"/>
    <w:rsid w:val="00401EED"/>
    <w:rsid w:val="00406AEC"/>
    <w:rsid w:val="00406DE7"/>
    <w:rsid w:val="004109C8"/>
    <w:rsid w:val="00410E05"/>
    <w:rsid w:val="00412336"/>
    <w:rsid w:val="00412578"/>
    <w:rsid w:val="0041626C"/>
    <w:rsid w:val="0041705E"/>
    <w:rsid w:val="004176DB"/>
    <w:rsid w:val="00420B14"/>
    <w:rsid w:val="00421394"/>
    <w:rsid w:val="00421BC7"/>
    <w:rsid w:val="00422B60"/>
    <w:rsid w:val="00423134"/>
    <w:rsid w:val="00423482"/>
    <w:rsid w:val="004238BB"/>
    <w:rsid w:val="00424BC6"/>
    <w:rsid w:val="00426CA8"/>
    <w:rsid w:val="00427337"/>
    <w:rsid w:val="00432A00"/>
    <w:rsid w:val="00434099"/>
    <w:rsid w:val="00436BE2"/>
    <w:rsid w:val="00436E66"/>
    <w:rsid w:val="00440680"/>
    <w:rsid w:val="0044084A"/>
    <w:rsid w:val="00440E37"/>
    <w:rsid w:val="004417FF"/>
    <w:rsid w:val="00443B4E"/>
    <w:rsid w:val="00446461"/>
    <w:rsid w:val="004514B4"/>
    <w:rsid w:val="00452250"/>
    <w:rsid w:val="00453C66"/>
    <w:rsid w:val="00454A0C"/>
    <w:rsid w:val="004605A1"/>
    <w:rsid w:val="004605F8"/>
    <w:rsid w:val="00461E77"/>
    <w:rsid w:val="00462B4E"/>
    <w:rsid w:val="00463647"/>
    <w:rsid w:val="00464FFA"/>
    <w:rsid w:val="00466547"/>
    <w:rsid w:val="00466B83"/>
    <w:rsid w:val="00466E1F"/>
    <w:rsid w:val="0046781E"/>
    <w:rsid w:val="00467E46"/>
    <w:rsid w:val="0047123A"/>
    <w:rsid w:val="00471F5D"/>
    <w:rsid w:val="00471FF1"/>
    <w:rsid w:val="004727BE"/>
    <w:rsid w:val="004739F7"/>
    <w:rsid w:val="00473C9A"/>
    <w:rsid w:val="0047412B"/>
    <w:rsid w:val="00474148"/>
    <w:rsid w:val="004747F9"/>
    <w:rsid w:val="00475005"/>
    <w:rsid w:val="0047566D"/>
    <w:rsid w:val="00476A9A"/>
    <w:rsid w:val="00476E32"/>
    <w:rsid w:val="00477004"/>
    <w:rsid w:val="0047740A"/>
    <w:rsid w:val="0047773A"/>
    <w:rsid w:val="0048027C"/>
    <w:rsid w:val="00481F64"/>
    <w:rsid w:val="0048297C"/>
    <w:rsid w:val="00483979"/>
    <w:rsid w:val="00485972"/>
    <w:rsid w:val="004866A4"/>
    <w:rsid w:val="004866B5"/>
    <w:rsid w:val="00486FEC"/>
    <w:rsid w:val="00487008"/>
    <w:rsid w:val="00487577"/>
    <w:rsid w:val="00490237"/>
    <w:rsid w:val="004924A6"/>
    <w:rsid w:val="00494467"/>
    <w:rsid w:val="00494851"/>
    <w:rsid w:val="00495287"/>
    <w:rsid w:val="00495868"/>
    <w:rsid w:val="0049654E"/>
    <w:rsid w:val="00496977"/>
    <w:rsid w:val="0049699A"/>
    <w:rsid w:val="004971CC"/>
    <w:rsid w:val="004A15A5"/>
    <w:rsid w:val="004A17A2"/>
    <w:rsid w:val="004A1A02"/>
    <w:rsid w:val="004A1B90"/>
    <w:rsid w:val="004A1DFF"/>
    <w:rsid w:val="004A392C"/>
    <w:rsid w:val="004A39ED"/>
    <w:rsid w:val="004A6749"/>
    <w:rsid w:val="004A7102"/>
    <w:rsid w:val="004B08CF"/>
    <w:rsid w:val="004B18D6"/>
    <w:rsid w:val="004B1C0F"/>
    <w:rsid w:val="004B33DF"/>
    <w:rsid w:val="004B4018"/>
    <w:rsid w:val="004B607A"/>
    <w:rsid w:val="004B60F6"/>
    <w:rsid w:val="004B6734"/>
    <w:rsid w:val="004B7575"/>
    <w:rsid w:val="004C0F39"/>
    <w:rsid w:val="004C214C"/>
    <w:rsid w:val="004C2E5F"/>
    <w:rsid w:val="004C35BA"/>
    <w:rsid w:val="004C3AA8"/>
    <w:rsid w:val="004C514E"/>
    <w:rsid w:val="004C5754"/>
    <w:rsid w:val="004C7072"/>
    <w:rsid w:val="004C7318"/>
    <w:rsid w:val="004D1CA0"/>
    <w:rsid w:val="004D269F"/>
    <w:rsid w:val="004D5CDC"/>
    <w:rsid w:val="004D607B"/>
    <w:rsid w:val="004E0843"/>
    <w:rsid w:val="004E1048"/>
    <w:rsid w:val="004E5299"/>
    <w:rsid w:val="004E57CF"/>
    <w:rsid w:val="004E6920"/>
    <w:rsid w:val="004E698B"/>
    <w:rsid w:val="004E7107"/>
    <w:rsid w:val="004F0B3E"/>
    <w:rsid w:val="004F52BB"/>
    <w:rsid w:val="004F5732"/>
    <w:rsid w:val="005009BD"/>
    <w:rsid w:val="00501297"/>
    <w:rsid w:val="00502827"/>
    <w:rsid w:val="00502C74"/>
    <w:rsid w:val="00502EBE"/>
    <w:rsid w:val="005035E1"/>
    <w:rsid w:val="005036C3"/>
    <w:rsid w:val="00504B30"/>
    <w:rsid w:val="005053E9"/>
    <w:rsid w:val="005053EE"/>
    <w:rsid w:val="00510632"/>
    <w:rsid w:val="00511D73"/>
    <w:rsid w:val="005126B3"/>
    <w:rsid w:val="00514E8F"/>
    <w:rsid w:val="0051593F"/>
    <w:rsid w:val="00516BA6"/>
    <w:rsid w:val="00516BE7"/>
    <w:rsid w:val="00516DFD"/>
    <w:rsid w:val="00520B3C"/>
    <w:rsid w:val="005224A0"/>
    <w:rsid w:val="005240D0"/>
    <w:rsid w:val="0052455D"/>
    <w:rsid w:val="00525FFD"/>
    <w:rsid w:val="00527846"/>
    <w:rsid w:val="0053058F"/>
    <w:rsid w:val="00530E5A"/>
    <w:rsid w:val="00531CA8"/>
    <w:rsid w:val="00532C82"/>
    <w:rsid w:val="00534EF0"/>
    <w:rsid w:val="00535760"/>
    <w:rsid w:val="00537586"/>
    <w:rsid w:val="005376B2"/>
    <w:rsid w:val="0053770A"/>
    <w:rsid w:val="00537D89"/>
    <w:rsid w:val="005408AC"/>
    <w:rsid w:val="005433A1"/>
    <w:rsid w:val="005450C3"/>
    <w:rsid w:val="005467DC"/>
    <w:rsid w:val="0054789D"/>
    <w:rsid w:val="005507F5"/>
    <w:rsid w:val="00550FA4"/>
    <w:rsid w:val="00551A0A"/>
    <w:rsid w:val="005522EE"/>
    <w:rsid w:val="00552E29"/>
    <w:rsid w:val="005560EF"/>
    <w:rsid w:val="00556138"/>
    <w:rsid w:val="00557563"/>
    <w:rsid w:val="00560261"/>
    <w:rsid w:val="00561B25"/>
    <w:rsid w:val="00565FA4"/>
    <w:rsid w:val="00566187"/>
    <w:rsid w:val="00566355"/>
    <w:rsid w:val="0056684F"/>
    <w:rsid w:val="00567CBF"/>
    <w:rsid w:val="00570077"/>
    <w:rsid w:val="00570CB5"/>
    <w:rsid w:val="005720BB"/>
    <w:rsid w:val="00572D09"/>
    <w:rsid w:val="00574A85"/>
    <w:rsid w:val="005756EE"/>
    <w:rsid w:val="00575745"/>
    <w:rsid w:val="0057656A"/>
    <w:rsid w:val="005772AB"/>
    <w:rsid w:val="005777F9"/>
    <w:rsid w:val="005812CF"/>
    <w:rsid w:val="00581477"/>
    <w:rsid w:val="00582249"/>
    <w:rsid w:val="0058374E"/>
    <w:rsid w:val="00583A30"/>
    <w:rsid w:val="0058546B"/>
    <w:rsid w:val="00587B16"/>
    <w:rsid w:val="00591D04"/>
    <w:rsid w:val="00593F5E"/>
    <w:rsid w:val="0059404C"/>
    <w:rsid w:val="00594A99"/>
    <w:rsid w:val="005953DA"/>
    <w:rsid w:val="005966E0"/>
    <w:rsid w:val="00597AB7"/>
    <w:rsid w:val="00597E0C"/>
    <w:rsid w:val="005A054C"/>
    <w:rsid w:val="005A1974"/>
    <w:rsid w:val="005A2391"/>
    <w:rsid w:val="005A2D88"/>
    <w:rsid w:val="005A40A6"/>
    <w:rsid w:val="005A53ED"/>
    <w:rsid w:val="005A5963"/>
    <w:rsid w:val="005A65AF"/>
    <w:rsid w:val="005B0BC5"/>
    <w:rsid w:val="005B0D55"/>
    <w:rsid w:val="005B1B86"/>
    <w:rsid w:val="005B2922"/>
    <w:rsid w:val="005B3A40"/>
    <w:rsid w:val="005B3BD5"/>
    <w:rsid w:val="005B4C8C"/>
    <w:rsid w:val="005B4EE2"/>
    <w:rsid w:val="005B5091"/>
    <w:rsid w:val="005B554A"/>
    <w:rsid w:val="005B6CA6"/>
    <w:rsid w:val="005B7D16"/>
    <w:rsid w:val="005C0B7D"/>
    <w:rsid w:val="005C147C"/>
    <w:rsid w:val="005C1F44"/>
    <w:rsid w:val="005C4148"/>
    <w:rsid w:val="005C5A2A"/>
    <w:rsid w:val="005D0294"/>
    <w:rsid w:val="005D0861"/>
    <w:rsid w:val="005D1115"/>
    <w:rsid w:val="005D1FB9"/>
    <w:rsid w:val="005D3054"/>
    <w:rsid w:val="005D5104"/>
    <w:rsid w:val="005D58B6"/>
    <w:rsid w:val="005D5E3D"/>
    <w:rsid w:val="005D6736"/>
    <w:rsid w:val="005E0330"/>
    <w:rsid w:val="005E0851"/>
    <w:rsid w:val="005E0C99"/>
    <w:rsid w:val="005E53FA"/>
    <w:rsid w:val="005E5A41"/>
    <w:rsid w:val="005E6D52"/>
    <w:rsid w:val="005E7D35"/>
    <w:rsid w:val="005F0E7B"/>
    <w:rsid w:val="005F1C13"/>
    <w:rsid w:val="005F2FC5"/>
    <w:rsid w:val="005F4817"/>
    <w:rsid w:val="005F5ED6"/>
    <w:rsid w:val="005F60DC"/>
    <w:rsid w:val="005F6F19"/>
    <w:rsid w:val="00600DA9"/>
    <w:rsid w:val="006018CE"/>
    <w:rsid w:val="0060228F"/>
    <w:rsid w:val="00602459"/>
    <w:rsid w:val="0060259D"/>
    <w:rsid w:val="006028EE"/>
    <w:rsid w:val="00602A13"/>
    <w:rsid w:val="00606332"/>
    <w:rsid w:val="00607DB4"/>
    <w:rsid w:val="006118D3"/>
    <w:rsid w:val="00611DEF"/>
    <w:rsid w:val="006131DF"/>
    <w:rsid w:val="00613C3C"/>
    <w:rsid w:val="00616964"/>
    <w:rsid w:val="00616FC2"/>
    <w:rsid w:val="00617931"/>
    <w:rsid w:val="0062081F"/>
    <w:rsid w:val="00620B22"/>
    <w:rsid w:val="00620ECD"/>
    <w:rsid w:val="00621559"/>
    <w:rsid w:val="006221DA"/>
    <w:rsid w:val="0062395B"/>
    <w:rsid w:val="00623BDA"/>
    <w:rsid w:val="006243D9"/>
    <w:rsid w:val="006259AC"/>
    <w:rsid w:val="00626B0B"/>
    <w:rsid w:val="00626D44"/>
    <w:rsid w:val="00631752"/>
    <w:rsid w:val="006324CB"/>
    <w:rsid w:val="0063476C"/>
    <w:rsid w:val="006350EE"/>
    <w:rsid w:val="00635102"/>
    <w:rsid w:val="006355B8"/>
    <w:rsid w:val="0063610D"/>
    <w:rsid w:val="00637337"/>
    <w:rsid w:val="0063733D"/>
    <w:rsid w:val="0063779C"/>
    <w:rsid w:val="00637B81"/>
    <w:rsid w:val="00637C2D"/>
    <w:rsid w:val="00640F09"/>
    <w:rsid w:val="0064112B"/>
    <w:rsid w:val="00641ADF"/>
    <w:rsid w:val="0064360D"/>
    <w:rsid w:val="006441C8"/>
    <w:rsid w:val="00646B28"/>
    <w:rsid w:val="00646F91"/>
    <w:rsid w:val="00650384"/>
    <w:rsid w:val="0065051E"/>
    <w:rsid w:val="00650916"/>
    <w:rsid w:val="006513C3"/>
    <w:rsid w:val="00651B43"/>
    <w:rsid w:val="006526AE"/>
    <w:rsid w:val="00653F29"/>
    <w:rsid w:val="006556C2"/>
    <w:rsid w:val="006560A3"/>
    <w:rsid w:val="00661611"/>
    <w:rsid w:val="00664781"/>
    <w:rsid w:val="006653A3"/>
    <w:rsid w:val="0066597C"/>
    <w:rsid w:val="00665E0E"/>
    <w:rsid w:val="00666727"/>
    <w:rsid w:val="006715FB"/>
    <w:rsid w:val="006727AC"/>
    <w:rsid w:val="00673046"/>
    <w:rsid w:val="00673ED7"/>
    <w:rsid w:val="00674246"/>
    <w:rsid w:val="00674404"/>
    <w:rsid w:val="0067669E"/>
    <w:rsid w:val="00676AB9"/>
    <w:rsid w:val="00677169"/>
    <w:rsid w:val="0067728B"/>
    <w:rsid w:val="00680CB3"/>
    <w:rsid w:val="0068229E"/>
    <w:rsid w:val="00683ABA"/>
    <w:rsid w:val="006860AE"/>
    <w:rsid w:val="006871B9"/>
    <w:rsid w:val="006875B8"/>
    <w:rsid w:val="00687623"/>
    <w:rsid w:val="00690216"/>
    <w:rsid w:val="00690652"/>
    <w:rsid w:val="006921CB"/>
    <w:rsid w:val="00692C97"/>
    <w:rsid w:val="00692E65"/>
    <w:rsid w:val="00693E10"/>
    <w:rsid w:val="00696839"/>
    <w:rsid w:val="006968BB"/>
    <w:rsid w:val="006A04A7"/>
    <w:rsid w:val="006A311E"/>
    <w:rsid w:val="006A389D"/>
    <w:rsid w:val="006A3AA7"/>
    <w:rsid w:val="006A4458"/>
    <w:rsid w:val="006A4CD1"/>
    <w:rsid w:val="006A4E0E"/>
    <w:rsid w:val="006B0229"/>
    <w:rsid w:val="006B2DA9"/>
    <w:rsid w:val="006B33E7"/>
    <w:rsid w:val="006B3EAB"/>
    <w:rsid w:val="006B4475"/>
    <w:rsid w:val="006B5757"/>
    <w:rsid w:val="006B5A3C"/>
    <w:rsid w:val="006B61C0"/>
    <w:rsid w:val="006C1A58"/>
    <w:rsid w:val="006C32DC"/>
    <w:rsid w:val="006C4567"/>
    <w:rsid w:val="006C745C"/>
    <w:rsid w:val="006C782B"/>
    <w:rsid w:val="006D00E6"/>
    <w:rsid w:val="006D10E5"/>
    <w:rsid w:val="006D1362"/>
    <w:rsid w:val="006D21C4"/>
    <w:rsid w:val="006D395F"/>
    <w:rsid w:val="006D5115"/>
    <w:rsid w:val="006D5F60"/>
    <w:rsid w:val="006D7064"/>
    <w:rsid w:val="006E13A2"/>
    <w:rsid w:val="006E2534"/>
    <w:rsid w:val="006E25C3"/>
    <w:rsid w:val="006E2AC1"/>
    <w:rsid w:val="006E33CD"/>
    <w:rsid w:val="006E3962"/>
    <w:rsid w:val="006E6059"/>
    <w:rsid w:val="006E68FA"/>
    <w:rsid w:val="006E704A"/>
    <w:rsid w:val="006F0434"/>
    <w:rsid w:val="006F2C22"/>
    <w:rsid w:val="006F4430"/>
    <w:rsid w:val="006F4F19"/>
    <w:rsid w:val="006F7315"/>
    <w:rsid w:val="006F79CD"/>
    <w:rsid w:val="00701D9E"/>
    <w:rsid w:val="00706F35"/>
    <w:rsid w:val="00712096"/>
    <w:rsid w:val="007126F4"/>
    <w:rsid w:val="007133C1"/>
    <w:rsid w:val="0071346B"/>
    <w:rsid w:val="007134DB"/>
    <w:rsid w:val="00717ACD"/>
    <w:rsid w:val="007209CD"/>
    <w:rsid w:val="007213F2"/>
    <w:rsid w:val="00721C17"/>
    <w:rsid w:val="0072485C"/>
    <w:rsid w:val="0072490A"/>
    <w:rsid w:val="007249AD"/>
    <w:rsid w:val="007254B2"/>
    <w:rsid w:val="00726AD1"/>
    <w:rsid w:val="007309E0"/>
    <w:rsid w:val="00730E47"/>
    <w:rsid w:val="007337D8"/>
    <w:rsid w:val="00734B8D"/>
    <w:rsid w:val="00737B09"/>
    <w:rsid w:val="00741037"/>
    <w:rsid w:val="00741606"/>
    <w:rsid w:val="00744460"/>
    <w:rsid w:val="007450A4"/>
    <w:rsid w:val="00746B5E"/>
    <w:rsid w:val="00752BAA"/>
    <w:rsid w:val="0075391D"/>
    <w:rsid w:val="00754C1A"/>
    <w:rsid w:val="00756955"/>
    <w:rsid w:val="0076059D"/>
    <w:rsid w:val="00762506"/>
    <w:rsid w:val="00763854"/>
    <w:rsid w:val="007643EB"/>
    <w:rsid w:val="00765BC0"/>
    <w:rsid w:val="00766943"/>
    <w:rsid w:val="00766EA5"/>
    <w:rsid w:val="00767487"/>
    <w:rsid w:val="0077155E"/>
    <w:rsid w:val="00772166"/>
    <w:rsid w:val="007727EF"/>
    <w:rsid w:val="0077340A"/>
    <w:rsid w:val="00774EAF"/>
    <w:rsid w:val="00774F8A"/>
    <w:rsid w:val="0077501E"/>
    <w:rsid w:val="007754AE"/>
    <w:rsid w:val="00775682"/>
    <w:rsid w:val="007800A3"/>
    <w:rsid w:val="00780A33"/>
    <w:rsid w:val="007835C8"/>
    <w:rsid w:val="00785203"/>
    <w:rsid w:val="00786C4B"/>
    <w:rsid w:val="00787414"/>
    <w:rsid w:val="007901BB"/>
    <w:rsid w:val="00791A20"/>
    <w:rsid w:val="0079265B"/>
    <w:rsid w:val="007931EA"/>
    <w:rsid w:val="007942A2"/>
    <w:rsid w:val="0079472D"/>
    <w:rsid w:val="0079791A"/>
    <w:rsid w:val="007A0331"/>
    <w:rsid w:val="007A074C"/>
    <w:rsid w:val="007A14F4"/>
    <w:rsid w:val="007A1C51"/>
    <w:rsid w:val="007A1D6A"/>
    <w:rsid w:val="007A27D9"/>
    <w:rsid w:val="007A2863"/>
    <w:rsid w:val="007A29D3"/>
    <w:rsid w:val="007A3128"/>
    <w:rsid w:val="007A3F5E"/>
    <w:rsid w:val="007A4762"/>
    <w:rsid w:val="007A57DC"/>
    <w:rsid w:val="007A79A3"/>
    <w:rsid w:val="007B027E"/>
    <w:rsid w:val="007B0BFC"/>
    <w:rsid w:val="007B111A"/>
    <w:rsid w:val="007B1CE3"/>
    <w:rsid w:val="007B25E6"/>
    <w:rsid w:val="007B29FF"/>
    <w:rsid w:val="007B2D33"/>
    <w:rsid w:val="007B3184"/>
    <w:rsid w:val="007B5F7A"/>
    <w:rsid w:val="007B6B23"/>
    <w:rsid w:val="007C0874"/>
    <w:rsid w:val="007C1697"/>
    <w:rsid w:val="007C18B4"/>
    <w:rsid w:val="007C2C30"/>
    <w:rsid w:val="007C2FCE"/>
    <w:rsid w:val="007C32EC"/>
    <w:rsid w:val="007C6CEE"/>
    <w:rsid w:val="007C7492"/>
    <w:rsid w:val="007C7DF8"/>
    <w:rsid w:val="007D0391"/>
    <w:rsid w:val="007D08A5"/>
    <w:rsid w:val="007D13B3"/>
    <w:rsid w:val="007D3C12"/>
    <w:rsid w:val="007D4265"/>
    <w:rsid w:val="007D590F"/>
    <w:rsid w:val="007D6645"/>
    <w:rsid w:val="007D66B0"/>
    <w:rsid w:val="007D6AB6"/>
    <w:rsid w:val="007D7101"/>
    <w:rsid w:val="007D71BC"/>
    <w:rsid w:val="007D74A6"/>
    <w:rsid w:val="007D75BC"/>
    <w:rsid w:val="007E02B0"/>
    <w:rsid w:val="007E0546"/>
    <w:rsid w:val="007E082A"/>
    <w:rsid w:val="007E0DE9"/>
    <w:rsid w:val="007E0E19"/>
    <w:rsid w:val="007E423E"/>
    <w:rsid w:val="007E439C"/>
    <w:rsid w:val="007E5B1A"/>
    <w:rsid w:val="007E6478"/>
    <w:rsid w:val="007E76D4"/>
    <w:rsid w:val="007E7EE7"/>
    <w:rsid w:val="007F0F42"/>
    <w:rsid w:val="007F1382"/>
    <w:rsid w:val="007F1E0D"/>
    <w:rsid w:val="007F39AE"/>
    <w:rsid w:val="007F465C"/>
    <w:rsid w:val="007F4FD0"/>
    <w:rsid w:val="007F6F30"/>
    <w:rsid w:val="007F6FA4"/>
    <w:rsid w:val="007F74D2"/>
    <w:rsid w:val="00800195"/>
    <w:rsid w:val="00802176"/>
    <w:rsid w:val="00804280"/>
    <w:rsid w:val="008063BC"/>
    <w:rsid w:val="00807F15"/>
    <w:rsid w:val="00810F29"/>
    <w:rsid w:val="00811159"/>
    <w:rsid w:val="00811549"/>
    <w:rsid w:val="008117DF"/>
    <w:rsid w:val="0081196B"/>
    <w:rsid w:val="00811D72"/>
    <w:rsid w:val="00812069"/>
    <w:rsid w:val="00812530"/>
    <w:rsid w:val="008125BD"/>
    <w:rsid w:val="0081418E"/>
    <w:rsid w:val="00814319"/>
    <w:rsid w:val="00814363"/>
    <w:rsid w:val="008159DC"/>
    <w:rsid w:val="00815E18"/>
    <w:rsid w:val="00815E40"/>
    <w:rsid w:val="00816284"/>
    <w:rsid w:val="00816505"/>
    <w:rsid w:val="008167B1"/>
    <w:rsid w:val="008178BA"/>
    <w:rsid w:val="008210BF"/>
    <w:rsid w:val="00822FAE"/>
    <w:rsid w:val="00823700"/>
    <w:rsid w:val="00824A36"/>
    <w:rsid w:val="008257FF"/>
    <w:rsid w:val="008263E0"/>
    <w:rsid w:val="00826C17"/>
    <w:rsid w:val="00826FAF"/>
    <w:rsid w:val="00827068"/>
    <w:rsid w:val="00827251"/>
    <w:rsid w:val="0083093C"/>
    <w:rsid w:val="008315C1"/>
    <w:rsid w:val="00832524"/>
    <w:rsid w:val="0083305D"/>
    <w:rsid w:val="00835739"/>
    <w:rsid w:val="00836001"/>
    <w:rsid w:val="008378F5"/>
    <w:rsid w:val="008420AC"/>
    <w:rsid w:val="00842F74"/>
    <w:rsid w:val="00843B28"/>
    <w:rsid w:val="00844C18"/>
    <w:rsid w:val="00846018"/>
    <w:rsid w:val="00846EEE"/>
    <w:rsid w:val="00850A2C"/>
    <w:rsid w:val="0085291A"/>
    <w:rsid w:val="0085416F"/>
    <w:rsid w:val="00854270"/>
    <w:rsid w:val="00855271"/>
    <w:rsid w:val="00856BDD"/>
    <w:rsid w:val="00856D01"/>
    <w:rsid w:val="00856E73"/>
    <w:rsid w:val="008576A9"/>
    <w:rsid w:val="008601D5"/>
    <w:rsid w:val="00860CB5"/>
    <w:rsid w:val="008618DC"/>
    <w:rsid w:val="008621E3"/>
    <w:rsid w:val="00863319"/>
    <w:rsid w:val="00863724"/>
    <w:rsid w:val="008640B2"/>
    <w:rsid w:val="008643FD"/>
    <w:rsid w:val="00865A35"/>
    <w:rsid w:val="0086605C"/>
    <w:rsid w:val="008676F9"/>
    <w:rsid w:val="008700B6"/>
    <w:rsid w:val="008702BA"/>
    <w:rsid w:val="008711A3"/>
    <w:rsid w:val="008723B7"/>
    <w:rsid w:val="008737BA"/>
    <w:rsid w:val="0088146B"/>
    <w:rsid w:val="00881B93"/>
    <w:rsid w:val="008844FA"/>
    <w:rsid w:val="00884EAA"/>
    <w:rsid w:val="008856AE"/>
    <w:rsid w:val="00886C58"/>
    <w:rsid w:val="00890C7A"/>
    <w:rsid w:val="008914D7"/>
    <w:rsid w:val="008915A3"/>
    <w:rsid w:val="00892052"/>
    <w:rsid w:val="00892214"/>
    <w:rsid w:val="00892755"/>
    <w:rsid w:val="00892EA2"/>
    <w:rsid w:val="008942F5"/>
    <w:rsid w:val="00896CD7"/>
    <w:rsid w:val="008A14A4"/>
    <w:rsid w:val="008A6320"/>
    <w:rsid w:val="008A74D8"/>
    <w:rsid w:val="008A798D"/>
    <w:rsid w:val="008B09ED"/>
    <w:rsid w:val="008B0C99"/>
    <w:rsid w:val="008B39FD"/>
    <w:rsid w:val="008B4D14"/>
    <w:rsid w:val="008C0B6A"/>
    <w:rsid w:val="008C276C"/>
    <w:rsid w:val="008C5E70"/>
    <w:rsid w:val="008D0BE1"/>
    <w:rsid w:val="008D3186"/>
    <w:rsid w:val="008D6064"/>
    <w:rsid w:val="008D6956"/>
    <w:rsid w:val="008D7EBC"/>
    <w:rsid w:val="008E0086"/>
    <w:rsid w:val="008E2D59"/>
    <w:rsid w:val="008E36EF"/>
    <w:rsid w:val="008E7095"/>
    <w:rsid w:val="008F019B"/>
    <w:rsid w:val="008F0BBD"/>
    <w:rsid w:val="008F0DC1"/>
    <w:rsid w:val="008F29F2"/>
    <w:rsid w:val="008F45C3"/>
    <w:rsid w:val="008F5B8E"/>
    <w:rsid w:val="008F65B8"/>
    <w:rsid w:val="008F72AD"/>
    <w:rsid w:val="008F7F96"/>
    <w:rsid w:val="009019C2"/>
    <w:rsid w:val="00902ADE"/>
    <w:rsid w:val="0090569B"/>
    <w:rsid w:val="0090614E"/>
    <w:rsid w:val="00907903"/>
    <w:rsid w:val="00907AEB"/>
    <w:rsid w:val="00910BBF"/>
    <w:rsid w:val="0091178D"/>
    <w:rsid w:val="00914392"/>
    <w:rsid w:val="009146CF"/>
    <w:rsid w:val="00915B39"/>
    <w:rsid w:val="009212E1"/>
    <w:rsid w:val="00923008"/>
    <w:rsid w:val="00924618"/>
    <w:rsid w:val="00924CE3"/>
    <w:rsid w:val="009277B4"/>
    <w:rsid w:val="00927D1A"/>
    <w:rsid w:val="00937F2F"/>
    <w:rsid w:val="00942A49"/>
    <w:rsid w:val="00943CA7"/>
    <w:rsid w:val="009447F3"/>
    <w:rsid w:val="00945881"/>
    <w:rsid w:val="00946A8C"/>
    <w:rsid w:val="00946EA9"/>
    <w:rsid w:val="0094718C"/>
    <w:rsid w:val="0094733F"/>
    <w:rsid w:val="00947699"/>
    <w:rsid w:val="00953C71"/>
    <w:rsid w:val="009542B5"/>
    <w:rsid w:val="00954628"/>
    <w:rsid w:val="00954653"/>
    <w:rsid w:val="009547F0"/>
    <w:rsid w:val="00954C21"/>
    <w:rsid w:val="00955A40"/>
    <w:rsid w:val="00956644"/>
    <w:rsid w:val="00957280"/>
    <w:rsid w:val="00957912"/>
    <w:rsid w:val="00957EF4"/>
    <w:rsid w:val="00957F0C"/>
    <w:rsid w:val="0096261A"/>
    <w:rsid w:val="00964732"/>
    <w:rsid w:val="00964FDE"/>
    <w:rsid w:val="0096767A"/>
    <w:rsid w:val="00970D0E"/>
    <w:rsid w:val="00971037"/>
    <w:rsid w:val="00972F83"/>
    <w:rsid w:val="00973273"/>
    <w:rsid w:val="00974FDF"/>
    <w:rsid w:val="009776BE"/>
    <w:rsid w:val="0097782E"/>
    <w:rsid w:val="0098002A"/>
    <w:rsid w:val="00980449"/>
    <w:rsid w:val="00980E65"/>
    <w:rsid w:val="00982E06"/>
    <w:rsid w:val="00982E3A"/>
    <w:rsid w:val="00983BC4"/>
    <w:rsid w:val="00985E94"/>
    <w:rsid w:val="009864A3"/>
    <w:rsid w:val="009926FD"/>
    <w:rsid w:val="00995479"/>
    <w:rsid w:val="009960B0"/>
    <w:rsid w:val="00996842"/>
    <w:rsid w:val="00997204"/>
    <w:rsid w:val="00997D3D"/>
    <w:rsid w:val="00997F8A"/>
    <w:rsid w:val="009A018C"/>
    <w:rsid w:val="009A0D1D"/>
    <w:rsid w:val="009A2E3E"/>
    <w:rsid w:val="009A3DD6"/>
    <w:rsid w:val="009A6EC4"/>
    <w:rsid w:val="009B0009"/>
    <w:rsid w:val="009B06C3"/>
    <w:rsid w:val="009B16A2"/>
    <w:rsid w:val="009C036B"/>
    <w:rsid w:val="009C1514"/>
    <w:rsid w:val="009C2F96"/>
    <w:rsid w:val="009C3EFF"/>
    <w:rsid w:val="009C452C"/>
    <w:rsid w:val="009D21B5"/>
    <w:rsid w:val="009D2C10"/>
    <w:rsid w:val="009D3CCA"/>
    <w:rsid w:val="009D474C"/>
    <w:rsid w:val="009D5064"/>
    <w:rsid w:val="009D54BC"/>
    <w:rsid w:val="009D5CE8"/>
    <w:rsid w:val="009D6BBE"/>
    <w:rsid w:val="009E1C93"/>
    <w:rsid w:val="009E355B"/>
    <w:rsid w:val="009E395C"/>
    <w:rsid w:val="009E63CC"/>
    <w:rsid w:val="009E66E2"/>
    <w:rsid w:val="009E7FC1"/>
    <w:rsid w:val="009F0317"/>
    <w:rsid w:val="009F0897"/>
    <w:rsid w:val="009F0B8F"/>
    <w:rsid w:val="009F1E3E"/>
    <w:rsid w:val="009F1FD4"/>
    <w:rsid w:val="009F488C"/>
    <w:rsid w:val="009F5F19"/>
    <w:rsid w:val="009F604E"/>
    <w:rsid w:val="009F6283"/>
    <w:rsid w:val="009F6B02"/>
    <w:rsid w:val="009F7318"/>
    <w:rsid w:val="00A01E8D"/>
    <w:rsid w:val="00A024D2"/>
    <w:rsid w:val="00A03C6A"/>
    <w:rsid w:val="00A04F43"/>
    <w:rsid w:val="00A051E9"/>
    <w:rsid w:val="00A05D91"/>
    <w:rsid w:val="00A063D5"/>
    <w:rsid w:val="00A065E6"/>
    <w:rsid w:val="00A07654"/>
    <w:rsid w:val="00A10CA3"/>
    <w:rsid w:val="00A10E41"/>
    <w:rsid w:val="00A11617"/>
    <w:rsid w:val="00A11A2B"/>
    <w:rsid w:val="00A12DD4"/>
    <w:rsid w:val="00A20B58"/>
    <w:rsid w:val="00A24A61"/>
    <w:rsid w:val="00A24E03"/>
    <w:rsid w:val="00A25F21"/>
    <w:rsid w:val="00A264F8"/>
    <w:rsid w:val="00A26B94"/>
    <w:rsid w:val="00A26EE0"/>
    <w:rsid w:val="00A302C8"/>
    <w:rsid w:val="00A3066C"/>
    <w:rsid w:val="00A32D7D"/>
    <w:rsid w:val="00A33D56"/>
    <w:rsid w:val="00A342A7"/>
    <w:rsid w:val="00A3495E"/>
    <w:rsid w:val="00A3580D"/>
    <w:rsid w:val="00A3735D"/>
    <w:rsid w:val="00A404CF"/>
    <w:rsid w:val="00A411B9"/>
    <w:rsid w:val="00A41622"/>
    <w:rsid w:val="00A44221"/>
    <w:rsid w:val="00A44910"/>
    <w:rsid w:val="00A44E40"/>
    <w:rsid w:val="00A45577"/>
    <w:rsid w:val="00A46229"/>
    <w:rsid w:val="00A46F2E"/>
    <w:rsid w:val="00A471C7"/>
    <w:rsid w:val="00A473D9"/>
    <w:rsid w:val="00A47B56"/>
    <w:rsid w:val="00A50531"/>
    <w:rsid w:val="00A5144E"/>
    <w:rsid w:val="00A51463"/>
    <w:rsid w:val="00A5159B"/>
    <w:rsid w:val="00A52DE0"/>
    <w:rsid w:val="00A532D2"/>
    <w:rsid w:val="00A53942"/>
    <w:rsid w:val="00A54126"/>
    <w:rsid w:val="00A546D8"/>
    <w:rsid w:val="00A5513F"/>
    <w:rsid w:val="00A563F9"/>
    <w:rsid w:val="00A5644B"/>
    <w:rsid w:val="00A56D37"/>
    <w:rsid w:val="00A606DD"/>
    <w:rsid w:val="00A63813"/>
    <w:rsid w:val="00A6480D"/>
    <w:rsid w:val="00A64BBC"/>
    <w:rsid w:val="00A66CA8"/>
    <w:rsid w:val="00A700CF"/>
    <w:rsid w:val="00A726E4"/>
    <w:rsid w:val="00A74545"/>
    <w:rsid w:val="00A768B1"/>
    <w:rsid w:val="00A76E1C"/>
    <w:rsid w:val="00A77258"/>
    <w:rsid w:val="00A77A28"/>
    <w:rsid w:val="00A80821"/>
    <w:rsid w:val="00A810C2"/>
    <w:rsid w:val="00A812E9"/>
    <w:rsid w:val="00A81438"/>
    <w:rsid w:val="00A821D1"/>
    <w:rsid w:val="00A82A15"/>
    <w:rsid w:val="00A82C89"/>
    <w:rsid w:val="00A87000"/>
    <w:rsid w:val="00A876E8"/>
    <w:rsid w:val="00A87D63"/>
    <w:rsid w:val="00A87E5B"/>
    <w:rsid w:val="00A9252A"/>
    <w:rsid w:val="00A936EA"/>
    <w:rsid w:val="00A93D7B"/>
    <w:rsid w:val="00A93F67"/>
    <w:rsid w:val="00A94010"/>
    <w:rsid w:val="00A94B3D"/>
    <w:rsid w:val="00A94F0E"/>
    <w:rsid w:val="00A96401"/>
    <w:rsid w:val="00A966D9"/>
    <w:rsid w:val="00AA137E"/>
    <w:rsid w:val="00AA344C"/>
    <w:rsid w:val="00AA58F3"/>
    <w:rsid w:val="00AB048B"/>
    <w:rsid w:val="00AB1128"/>
    <w:rsid w:val="00AB3B8B"/>
    <w:rsid w:val="00AB3F33"/>
    <w:rsid w:val="00AB6AA7"/>
    <w:rsid w:val="00AB72F5"/>
    <w:rsid w:val="00AB7D8F"/>
    <w:rsid w:val="00AC06A7"/>
    <w:rsid w:val="00AC0C77"/>
    <w:rsid w:val="00AC18BC"/>
    <w:rsid w:val="00AC334C"/>
    <w:rsid w:val="00AC65FE"/>
    <w:rsid w:val="00AC758D"/>
    <w:rsid w:val="00AD09E3"/>
    <w:rsid w:val="00AD0E56"/>
    <w:rsid w:val="00AD18BE"/>
    <w:rsid w:val="00AD209D"/>
    <w:rsid w:val="00AD25B8"/>
    <w:rsid w:val="00AD3090"/>
    <w:rsid w:val="00AD408E"/>
    <w:rsid w:val="00AD4E65"/>
    <w:rsid w:val="00AD5B48"/>
    <w:rsid w:val="00AD6893"/>
    <w:rsid w:val="00AD7613"/>
    <w:rsid w:val="00AD7CAF"/>
    <w:rsid w:val="00AE0534"/>
    <w:rsid w:val="00AE0D77"/>
    <w:rsid w:val="00AE27EE"/>
    <w:rsid w:val="00AE4152"/>
    <w:rsid w:val="00AE4C15"/>
    <w:rsid w:val="00AE70A0"/>
    <w:rsid w:val="00AF0AA3"/>
    <w:rsid w:val="00AF3C72"/>
    <w:rsid w:val="00AF3D6B"/>
    <w:rsid w:val="00AF4386"/>
    <w:rsid w:val="00AF53A1"/>
    <w:rsid w:val="00AF695A"/>
    <w:rsid w:val="00B0096E"/>
    <w:rsid w:val="00B01543"/>
    <w:rsid w:val="00B03909"/>
    <w:rsid w:val="00B06D16"/>
    <w:rsid w:val="00B106DE"/>
    <w:rsid w:val="00B115B1"/>
    <w:rsid w:val="00B12C82"/>
    <w:rsid w:val="00B133EB"/>
    <w:rsid w:val="00B14C66"/>
    <w:rsid w:val="00B15586"/>
    <w:rsid w:val="00B156AB"/>
    <w:rsid w:val="00B15F6A"/>
    <w:rsid w:val="00B178FD"/>
    <w:rsid w:val="00B179C6"/>
    <w:rsid w:val="00B17BB3"/>
    <w:rsid w:val="00B209A0"/>
    <w:rsid w:val="00B21006"/>
    <w:rsid w:val="00B2299D"/>
    <w:rsid w:val="00B2404C"/>
    <w:rsid w:val="00B26227"/>
    <w:rsid w:val="00B26267"/>
    <w:rsid w:val="00B26CFD"/>
    <w:rsid w:val="00B26F2C"/>
    <w:rsid w:val="00B27ACE"/>
    <w:rsid w:val="00B3028C"/>
    <w:rsid w:val="00B30E57"/>
    <w:rsid w:val="00B31441"/>
    <w:rsid w:val="00B31810"/>
    <w:rsid w:val="00B33880"/>
    <w:rsid w:val="00B344C7"/>
    <w:rsid w:val="00B368A8"/>
    <w:rsid w:val="00B37907"/>
    <w:rsid w:val="00B37B45"/>
    <w:rsid w:val="00B37EB6"/>
    <w:rsid w:val="00B40030"/>
    <w:rsid w:val="00B412D0"/>
    <w:rsid w:val="00B4551D"/>
    <w:rsid w:val="00B474C5"/>
    <w:rsid w:val="00B50AB8"/>
    <w:rsid w:val="00B54C63"/>
    <w:rsid w:val="00B56F7C"/>
    <w:rsid w:val="00B61A85"/>
    <w:rsid w:val="00B62FFC"/>
    <w:rsid w:val="00B6314F"/>
    <w:rsid w:val="00B64B6E"/>
    <w:rsid w:val="00B65347"/>
    <w:rsid w:val="00B67107"/>
    <w:rsid w:val="00B71355"/>
    <w:rsid w:val="00B71524"/>
    <w:rsid w:val="00B72379"/>
    <w:rsid w:val="00B736A6"/>
    <w:rsid w:val="00B73D3C"/>
    <w:rsid w:val="00B7567A"/>
    <w:rsid w:val="00B7706A"/>
    <w:rsid w:val="00B77653"/>
    <w:rsid w:val="00B776B7"/>
    <w:rsid w:val="00B77C5D"/>
    <w:rsid w:val="00B8102E"/>
    <w:rsid w:val="00B81611"/>
    <w:rsid w:val="00B83353"/>
    <w:rsid w:val="00B83ACE"/>
    <w:rsid w:val="00B84E32"/>
    <w:rsid w:val="00B85514"/>
    <w:rsid w:val="00B86818"/>
    <w:rsid w:val="00B90AC1"/>
    <w:rsid w:val="00B91A6D"/>
    <w:rsid w:val="00B92D8C"/>
    <w:rsid w:val="00B9326E"/>
    <w:rsid w:val="00B965C1"/>
    <w:rsid w:val="00B97FCF"/>
    <w:rsid w:val="00BA01F8"/>
    <w:rsid w:val="00BA1D82"/>
    <w:rsid w:val="00BA20B1"/>
    <w:rsid w:val="00BA3349"/>
    <w:rsid w:val="00BA357E"/>
    <w:rsid w:val="00BA3DBB"/>
    <w:rsid w:val="00BA41BD"/>
    <w:rsid w:val="00BA438F"/>
    <w:rsid w:val="00BA56D7"/>
    <w:rsid w:val="00BA5AEB"/>
    <w:rsid w:val="00BB05E5"/>
    <w:rsid w:val="00BB1684"/>
    <w:rsid w:val="00BB2689"/>
    <w:rsid w:val="00BB2690"/>
    <w:rsid w:val="00BB6D89"/>
    <w:rsid w:val="00BC0E55"/>
    <w:rsid w:val="00BC1ACA"/>
    <w:rsid w:val="00BC37FD"/>
    <w:rsid w:val="00BC59B9"/>
    <w:rsid w:val="00BC687C"/>
    <w:rsid w:val="00BD09EA"/>
    <w:rsid w:val="00BD0C08"/>
    <w:rsid w:val="00BD11A6"/>
    <w:rsid w:val="00BD1921"/>
    <w:rsid w:val="00BD1927"/>
    <w:rsid w:val="00BD24BB"/>
    <w:rsid w:val="00BD2692"/>
    <w:rsid w:val="00BD377B"/>
    <w:rsid w:val="00BD5EF6"/>
    <w:rsid w:val="00BD600C"/>
    <w:rsid w:val="00BD6420"/>
    <w:rsid w:val="00BD7F3C"/>
    <w:rsid w:val="00BE0079"/>
    <w:rsid w:val="00BE0D06"/>
    <w:rsid w:val="00BE0D0D"/>
    <w:rsid w:val="00BE1AE8"/>
    <w:rsid w:val="00BE269C"/>
    <w:rsid w:val="00BE33F8"/>
    <w:rsid w:val="00BF0E52"/>
    <w:rsid w:val="00BF2265"/>
    <w:rsid w:val="00BF311B"/>
    <w:rsid w:val="00BF5B88"/>
    <w:rsid w:val="00BF5D2E"/>
    <w:rsid w:val="00BF7F4C"/>
    <w:rsid w:val="00C01541"/>
    <w:rsid w:val="00C01598"/>
    <w:rsid w:val="00C042F5"/>
    <w:rsid w:val="00C04702"/>
    <w:rsid w:val="00C0521F"/>
    <w:rsid w:val="00C05A2E"/>
    <w:rsid w:val="00C1113B"/>
    <w:rsid w:val="00C130C3"/>
    <w:rsid w:val="00C13846"/>
    <w:rsid w:val="00C15052"/>
    <w:rsid w:val="00C1621B"/>
    <w:rsid w:val="00C166CE"/>
    <w:rsid w:val="00C17320"/>
    <w:rsid w:val="00C20D2A"/>
    <w:rsid w:val="00C21269"/>
    <w:rsid w:val="00C231F7"/>
    <w:rsid w:val="00C24495"/>
    <w:rsid w:val="00C249E5"/>
    <w:rsid w:val="00C26041"/>
    <w:rsid w:val="00C26553"/>
    <w:rsid w:val="00C30427"/>
    <w:rsid w:val="00C30DEE"/>
    <w:rsid w:val="00C31C96"/>
    <w:rsid w:val="00C32E52"/>
    <w:rsid w:val="00C33FBC"/>
    <w:rsid w:val="00C36BCA"/>
    <w:rsid w:val="00C40201"/>
    <w:rsid w:val="00C41A7A"/>
    <w:rsid w:val="00C4352A"/>
    <w:rsid w:val="00C45023"/>
    <w:rsid w:val="00C504D3"/>
    <w:rsid w:val="00C5088D"/>
    <w:rsid w:val="00C51F3C"/>
    <w:rsid w:val="00C5223A"/>
    <w:rsid w:val="00C52427"/>
    <w:rsid w:val="00C53B82"/>
    <w:rsid w:val="00C563B5"/>
    <w:rsid w:val="00C57374"/>
    <w:rsid w:val="00C57A30"/>
    <w:rsid w:val="00C60896"/>
    <w:rsid w:val="00C61056"/>
    <w:rsid w:val="00C611C6"/>
    <w:rsid w:val="00C61E1A"/>
    <w:rsid w:val="00C6346C"/>
    <w:rsid w:val="00C63F11"/>
    <w:rsid w:val="00C64752"/>
    <w:rsid w:val="00C64EF2"/>
    <w:rsid w:val="00C6591C"/>
    <w:rsid w:val="00C6666F"/>
    <w:rsid w:val="00C66F92"/>
    <w:rsid w:val="00C6792C"/>
    <w:rsid w:val="00C7014B"/>
    <w:rsid w:val="00C71D7A"/>
    <w:rsid w:val="00C7240D"/>
    <w:rsid w:val="00C747F5"/>
    <w:rsid w:val="00C76660"/>
    <w:rsid w:val="00C8109F"/>
    <w:rsid w:val="00C87A71"/>
    <w:rsid w:val="00C902FB"/>
    <w:rsid w:val="00C903EC"/>
    <w:rsid w:val="00C906E5"/>
    <w:rsid w:val="00C9277E"/>
    <w:rsid w:val="00C93365"/>
    <w:rsid w:val="00C9360A"/>
    <w:rsid w:val="00C938FA"/>
    <w:rsid w:val="00C9465F"/>
    <w:rsid w:val="00C94BF4"/>
    <w:rsid w:val="00C95C15"/>
    <w:rsid w:val="00C9718F"/>
    <w:rsid w:val="00CA08F2"/>
    <w:rsid w:val="00CA115A"/>
    <w:rsid w:val="00CA1B4C"/>
    <w:rsid w:val="00CA1DD6"/>
    <w:rsid w:val="00CA2919"/>
    <w:rsid w:val="00CA2B04"/>
    <w:rsid w:val="00CA30E7"/>
    <w:rsid w:val="00CA350A"/>
    <w:rsid w:val="00CA406A"/>
    <w:rsid w:val="00CA6A0B"/>
    <w:rsid w:val="00CA73E1"/>
    <w:rsid w:val="00CA7563"/>
    <w:rsid w:val="00CB0996"/>
    <w:rsid w:val="00CB2790"/>
    <w:rsid w:val="00CB3D6B"/>
    <w:rsid w:val="00CB45B7"/>
    <w:rsid w:val="00CB708B"/>
    <w:rsid w:val="00CB79CF"/>
    <w:rsid w:val="00CB7B1B"/>
    <w:rsid w:val="00CC1316"/>
    <w:rsid w:val="00CC2B44"/>
    <w:rsid w:val="00CC3F30"/>
    <w:rsid w:val="00CC42C6"/>
    <w:rsid w:val="00CC4816"/>
    <w:rsid w:val="00CC4D49"/>
    <w:rsid w:val="00CC526F"/>
    <w:rsid w:val="00CC6336"/>
    <w:rsid w:val="00CC7CFC"/>
    <w:rsid w:val="00CC7DE0"/>
    <w:rsid w:val="00CD09D8"/>
    <w:rsid w:val="00CD152E"/>
    <w:rsid w:val="00CD309C"/>
    <w:rsid w:val="00CD47E0"/>
    <w:rsid w:val="00CD543F"/>
    <w:rsid w:val="00CD5A60"/>
    <w:rsid w:val="00CD5FD6"/>
    <w:rsid w:val="00CD7301"/>
    <w:rsid w:val="00CD7560"/>
    <w:rsid w:val="00CD7BE8"/>
    <w:rsid w:val="00CE080C"/>
    <w:rsid w:val="00CE19D5"/>
    <w:rsid w:val="00CE3514"/>
    <w:rsid w:val="00CE363D"/>
    <w:rsid w:val="00CE43FA"/>
    <w:rsid w:val="00CE461C"/>
    <w:rsid w:val="00CE48F4"/>
    <w:rsid w:val="00CE7629"/>
    <w:rsid w:val="00CE769A"/>
    <w:rsid w:val="00CE7A20"/>
    <w:rsid w:val="00CE7D35"/>
    <w:rsid w:val="00CF1155"/>
    <w:rsid w:val="00CF18F9"/>
    <w:rsid w:val="00CF1BF4"/>
    <w:rsid w:val="00CF34C1"/>
    <w:rsid w:val="00CF48C3"/>
    <w:rsid w:val="00CF4D36"/>
    <w:rsid w:val="00CF60A8"/>
    <w:rsid w:val="00CF69C7"/>
    <w:rsid w:val="00CF6F41"/>
    <w:rsid w:val="00D003AE"/>
    <w:rsid w:val="00D00CC5"/>
    <w:rsid w:val="00D01177"/>
    <w:rsid w:val="00D0154F"/>
    <w:rsid w:val="00D01A11"/>
    <w:rsid w:val="00D02A27"/>
    <w:rsid w:val="00D05E92"/>
    <w:rsid w:val="00D06466"/>
    <w:rsid w:val="00D0706E"/>
    <w:rsid w:val="00D070E6"/>
    <w:rsid w:val="00D07F09"/>
    <w:rsid w:val="00D10048"/>
    <w:rsid w:val="00D125ED"/>
    <w:rsid w:val="00D1266C"/>
    <w:rsid w:val="00D13B21"/>
    <w:rsid w:val="00D147E0"/>
    <w:rsid w:val="00D16A04"/>
    <w:rsid w:val="00D17198"/>
    <w:rsid w:val="00D17795"/>
    <w:rsid w:val="00D20AA8"/>
    <w:rsid w:val="00D20C71"/>
    <w:rsid w:val="00D21039"/>
    <w:rsid w:val="00D2231B"/>
    <w:rsid w:val="00D237E7"/>
    <w:rsid w:val="00D24278"/>
    <w:rsid w:val="00D27A70"/>
    <w:rsid w:val="00D30320"/>
    <w:rsid w:val="00D304E4"/>
    <w:rsid w:val="00D30902"/>
    <w:rsid w:val="00D30A11"/>
    <w:rsid w:val="00D314F5"/>
    <w:rsid w:val="00D31704"/>
    <w:rsid w:val="00D323AF"/>
    <w:rsid w:val="00D33BCF"/>
    <w:rsid w:val="00D33E90"/>
    <w:rsid w:val="00D3410A"/>
    <w:rsid w:val="00D353CB"/>
    <w:rsid w:val="00D3635E"/>
    <w:rsid w:val="00D37A83"/>
    <w:rsid w:val="00D405E6"/>
    <w:rsid w:val="00D4162F"/>
    <w:rsid w:val="00D43364"/>
    <w:rsid w:val="00D434BE"/>
    <w:rsid w:val="00D44609"/>
    <w:rsid w:val="00D459FA"/>
    <w:rsid w:val="00D4610A"/>
    <w:rsid w:val="00D467A6"/>
    <w:rsid w:val="00D46FB3"/>
    <w:rsid w:val="00D47A23"/>
    <w:rsid w:val="00D505D9"/>
    <w:rsid w:val="00D508AB"/>
    <w:rsid w:val="00D522F6"/>
    <w:rsid w:val="00D54A04"/>
    <w:rsid w:val="00D55F30"/>
    <w:rsid w:val="00D560A3"/>
    <w:rsid w:val="00D65A48"/>
    <w:rsid w:val="00D6676D"/>
    <w:rsid w:val="00D67E41"/>
    <w:rsid w:val="00D72E6D"/>
    <w:rsid w:val="00D74028"/>
    <w:rsid w:val="00D74817"/>
    <w:rsid w:val="00D749C2"/>
    <w:rsid w:val="00D7530E"/>
    <w:rsid w:val="00D75572"/>
    <w:rsid w:val="00D76640"/>
    <w:rsid w:val="00D80A59"/>
    <w:rsid w:val="00D833A2"/>
    <w:rsid w:val="00D84355"/>
    <w:rsid w:val="00D8469A"/>
    <w:rsid w:val="00D865F4"/>
    <w:rsid w:val="00D90123"/>
    <w:rsid w:val="00D92504"/>
    <w:rsid w:val="00D9351D"/>
    <w:rsid w:val="00D93926"/>
    <w:rsid w:val="00D9522E"/>
    <w:rsid w:val="00D95258"/>
    <w:rsid w:val="00D96620"/>
    <w:rsid w:val="00DA02AD"/>
    <w:rsid w:val="00DA3790"/>
    <w:rsid w:val="00DA4B68"/>
    <w:rsid w:val="00DA5582"/>
    <w:rsid w:val="00DA5BCF"/>
    <w:rsid w:val="00DA730C"/>
    <w:rsid w:val="00DA7B22"/>
    <w:rsid w:val="00DB1D33"/>
    <w:rsid w:val="00DB1FC4"/>
    <w:rsid w:val="00DB2D11"/>
    <w:rsid w:val="00DB3784"/>
    <w:rsid w:val="00DB4537"/>
    <w:rsid w:val="00DB47E4"/>
    <w:rsid w:val="00DB5669"/>
    <w:rsid w:val="00DB61B4"/>
    <w:rsid w:val="00DB79DD"/>
    <w:rsid w:val="00DC130E"/>
    <w:rsid w:val="00DC30D4"/>
    <w:rsid w:val="00DC4CD9"/>
    <w:rsid w:val="00DC4D3E"/>
    <w:rsid w:val="00DC526C"/>
    <w:rsid w:val="00DC694A"/>
    <w:rsid w:val="00DC7566"/>
    <w:rsid w:val="00DD00D3"/>
    <w:rsid w:val="00DD0B4C"/>
    <w:rsid w:val="00DD2D07"/>
    <w:rsid w:val="00DD3063"/>
    <w:rsid w:val="00DD3A54"/>
    <w:rsid w:val="00DD4590"/>
    <w:rsid w:val="00DD4C1B"/>
    <w:rsid w:val="00DD562B"/>
    <w:rsid w:val="00DD6C3A"/>
    <w:rsid w:val="00DD7646"/>
    <w:rsid w:val="00DD7AC3"/>
    <w:rsid w:val="00DE0F67"/>
    <w:rsid w:val="00DE3702"/>
    <w:rsid w:val="00DE4265"/>
    <w:rsid w:val="00DE4621"/>
    <w:rsid w:val="00DE4982"/>
    <w:rsid w:val="00DE4A05"/>
    <w:rsid w:val="00DE4ED9"/>
    <w:rsid w:val="00DE6C22"/>
    <w:rsid w:val="00DE7E22"/>
    <w:rsid w:val="00DF03EC"/>
    <w:rsid w:val="00DF16D4"/>
    <w:rsid w:val="00DF2D34"/>
    <w:rsid w:val="00DF47DC"/>
    <w:rsid w:val="00DF4A4B"/>
    <w:rsid w:val="00DF594D"/>
    <w:rsid w:val="00DF6C98"/>
    <w:rsid w:val="00DF7DCB"/>
    <w:rsid w:val="00E034CE"/>
    <w:rsid w:val="00E03ED9"/>
    <w:rsid w:val="00E04788"/>
    <w:rsid w:val="00E04EA2"/>
    <w:rsid w:val="00E050D1"/>
    <w:rsid w:val="00E07216"/>
    <w:rsid w:val="00E07CC6"/>
    <w:rsid w:val="00E11129"/>
    <w:rsid w:val="00E12D9C"/>
    <w:rsid w:val="00E13568"/>
    <w:rsid w:val="00E13573"/>
    <w:rsid w:val="00E13AEE"/>
    <w:rsid w:val="00E1507D"/>
    <w:rsid w:val="00E15A7D"/>
    <w:rsid w:val="00E16668"/>
    <w:rsid w:val="00E16AB5"/>
    <w:rsid w:val="00E16CA2"/>
    <w:rsid w:val="00E16DAB"/>
    <w:rsid w:val="00E16DE4"/>
    <w:rsid w:val="00E200CF"/>
    <w:rsid w:val="00E2020D"/>
    <w:rsid w:val="00E2051C"/>
    <w:rsid w:val="00E20B99"/>
    <w:rsid w:val="00E20C13"/>
    <w:rsid w:val="00E20DD1"/>
    <w:rsid w:val="00E21D4F"/>
    <w:rsid w:val="00E248ED"/>
    <w:rsid w:val="00E25FB6"/>
    <w:rsid w:val="00E27959"/>
    <w:rsid w:val="00E309C7"/>
    <w:rsid w:val="00E3227A"/>
    <w:rsid w:val="00E33DD1"/>
    <w:rsid w:val="00E33ED7"/>
    <w:rsid w:val="00E34D4A"/>
    <w:rsid w:val="00E34F9C"/>
    <w:rsid w:val="00E34FA6"/>
    <w:rsid w:val="00E37064"/>
    <w:rsid w:val="00E37598"/>
    <w:rsid w:val="00E3782F"/>
    <w:rsid w:val="00E40FC1"/>
    <w:rsid w:val="00E41B12"/>
    <w:rsid w:val="00E4260F"/>
    <w:rsid w:val="00E42982"/>
    <w:rsid w:val="00E43C57"/>
    <w:rsid w:val="00E45A85"/>
    <w:rsid w:val="00E465E0"/>
    <w:rsid w:val="00E47259"/>
    <w:rsid w:val="00E475B6"/>
    <w:rsid w:val="00E5093A"/>
    <w:rsid w:val="00E54E64"/>
    <w:rsid w:val="00E54FA1"/>
    <w:rsid w:val="00E55923"/>
    <w:rsid w:val="00E61CCA"/>
    <w:rsid w:val="00E628FC"/>
    <w:rsid w:val="00E62DCB"/>
    <w:rsid w:val="00E65F78"/>
    <w:rsid w:val="00E669FA"/>
    <w:rsid w:val="00E66B71"/>
    <w:rsid w:val="00E66CA9"/>
    <w:rsid w:val="00E66FF3"/>
    <w:rsid w:val="00E67F50"/>
    <w:rsid w:val="00E7001C"/>
    <w:rsid w:val="00E71616"/>
    <w:rsid w:val="00E71CCA"/>
    <w:rsid w:val="00E71F79"/>
    <w:rsid w:val="00E722E3"/>
    <w:rsid w:val="00E73212"/>
    <w:rsid w:val="00E749F1"/>
    <w:rsid w:val="00E77819"/>
    <w:rsid w:val="00E7792F"/>
    <w:rsid w:val="00E77D86"/>
    <w:rsid w:val="00E812B4"/>
    <w:rsid w:val="00E81B7B"/>
    <w:rsid w:val="00E81F10"/>
    <w:rsid w:val="00E8206F"/>
    <w:rsid w:val="00E824DB"/>
    <w:rsid w:val="00E831F5"/>
    <w:rsid w:val="00E83AD0"/>
    <w:rsid w:val="00E912ED"/>
    <w:rsid w:val="00E914DE"/>
    <w:rsid w:val="00E91A79"/>
    <w:rsid w:val="00E93070"/>
    <w:rsid w:val="00E93F1E"/>
    <w:rsid w:val="00E95DAF"/>
    <w:rsid w:val="00E9792A"/>
    <w:rsid w:val="00EA014E"/>
    <w:rsid w:val="00EA2087"/>
    <w:rsid w:val="00EA3317"/>
    <w:rsid w:val="00EA4D04"/>
    <w:rsid w:val="00EA573B"/>
    <w:rsid w:val="00EA5CC4"/>
    <w:rsid w:val="00EA633D"/>
    <w:rsid w:val="00EA728B"/>
    <w:rsid w:val="00EA7AC0"/>
    <w:rsid w:val="00EB24A6"/>
    <w:rsid w:val="00EB2EE3"/>
    <w:rsid w:val="00EB366D"/>
    <w:rsid w:val="00EB38A7"/>
    <w:rsid w:val="00EB3B80"/>
    <w:rsid w:val="00EB45F7"/>
    <w:rsid w:val="00EB5176"/>
    <w:rsid w:val="00EC147C"/>
    <w:rsid w:val="00EC1B76"/>
    <w:rsid w:val="00EC1EFE"/>
    <w:rsid w:val="00EC2996"/>
    <w:rsid w:val="00EC34D8"/>
    <w:rsid w:val="00EC724F"/>
    <w:rsid w:val="00EC7A25"/>
    <w:rsid w:val="00ED020F"/>
    <w:rsid w:val="00ED1484"/>
    <w:rsid w:val="00ED3487"/>
    <w:rsid w:val="00ED374A"/>
    <w:rsid w:val="00ED3C55"/>
    <w:rsid w:val="00ED3C9B"/>
    <w:rsid w:val="00ED4BD6"/>
    <w:rsid w:val="00ED5054"/>
    <w:rsid w:val="00ED605D"/>
    <w:rsid w:val="00ED67D5"/>
    <w:rsid w:val="00ED6CF4"/>
    <w:rsid w:val="00ED7013"/>
    <w:rsid w:val="00EE02CC"/>
    <w:rsid w:val="00EE05D3"/>
    <w:rsid w:val="00EE0A2C"/>
    <w:rsid w:val="00EE1DCA"/>
    <w:rsid w:val="00EE21C2"/>
    <w:rsid w:val="00EE261B"/>
    <w:rsid w:val="00EE2EF8"/>
    <w:rsid w:val="00EE3FC9"/>
    <w:rsid w:val="00EE41E6"/>
    <w:rsid w:val="00EE4F04"/>
    <w:rsid w:val="00EE74C8"/>
    <w:rsid w:val="00EE7D7A"/>
    <w:rsid w:val="00EF02AF"/>
    <w:rsid w:val="00EF0F86"/>
    <w:rsid w:val="00EF1F74"/>
    <w:rsid w:val="00EF22C5"/>
    <w:rsid w:val="00EF2831"/>
    <w:rsid w:val="00EF2AB5"/>
    <w:rsid w:val="00EF38DE"/>
    <w:rsid w:val="00EF3DCE"/>
    <w:rsid w:val="00EF47E6"/>
    <w:rsid w:val="00F004F1"/>
    <w:rsid w:val="00F00BE1"/>
    <w:rsid w:val="00F03B9C"/>
    <w:rsid w:val="00F04E24"/>
    <w:rsid w:val="00F0634B"/>
    <w:rsid w:val="00F073D7"/>
    <w:rsid w:val="00F15867"/>
    <w:rsid w:val="00F16463"/>
    <w:rsid w:val="00F22EC3"/>
    <w:rsid w:val="00F24485"/>
    <w:rsid w:val="00F2499F"/>
    <w:rsid w:val="00F27B5A"/>
    <w:rsid w:val="00F31AA0"/>
    <w:rsid w:val="00F32A64"/>
    <w:rsid w:val="00F33A37"/>
    <w:rsid w:val="00F400AA"/>
    <w:rsid w:val="00F40425"/>
    <w:rsid w:val="00F40ACA"/>
    <w:rsid w:val="00F40D1F"/>
    <w:rsid w:val="00F41613"/>
    <w:rsid w:val="00F447B0"/>
    <w:rsid w:val="00F45101"/>
    <w:rsid w:val="00F45D45"/>
    <w:rsid w:val="00F47F1D"/>
    <w:rsid w:val="00F507C3"/>
    <w:rsid w:val="00F50F66"/>
    <w:rsid w:val="00F518E0"/>
    <w:rsid w:val="00F522B6"/>
    <w:rsid w:val="00F52423"/>
    <w:rsid w:val="00F53C7F"/>
    <w:rsid w:val="00F53FF1"/>
    <w:rsid w:val="00F54116"/>
    <w:rsid w:val="00F54311"/>
    <w:rsid w:val="00F56F23"/>
    <w:rsid w:val="00F57B34"/>
    <w:rsid w:val="00F61114"/>
    <w:rsid w:val="00F61762"/>
    <w:rsid w:val="00F61D05"/>
    <w:rsid w:val="00F62BC6"/>
    <w:rsid w:val="00F636BF"/>
    <w:rsid w:val="00F64AD3"/>
    <w:rsid w:val="00F659D4"/>
    <w:rsid w:val="00F66D32"/>
    <w:rsid w:val="00F67297"/>
    <w:rsid w:val="00F67CC0"/>
    <w:rsid w:val="00F731FE"/>
    <w:rsid w:val="00F73892"/>
    <w:rsid w:val="00F7705C"/>
    <w:rsid w:val="00F80DB6"/>
    <w:rsid w:val="00F81994"/>
    <w:rsid w:val="00F828E1"/>
    <w:rsid w:val="00F835BD"/>
    <w:rsid w:val="00F84754"/>
    <w:rsid w:val="00F85EA2"/>
    <w:rsid w:val="00F86168"/>
    <w:rsid w:val="00F86ED7"/>
    <w:rsid w:val="00F87551"/>
    <w:rsid w:val="00F876C8"/>
    <w:rsid w:val="00F879FA"/>
    <w:rsid w:val="00F90560"/>
    <w:rsid w:val="00F92777"/>
    <w:rsid w:val="00F933A5"/>
    <w:rsid w:val="00F94555"/>
    <w:rsid w:val="00F967DD"/>
    <w:rsid w:val="00F97EBB"/>
    <w:rsid w:val="00FA235A"/>
    <w:rsid w:val="00FA563A"/>
    <w:rsid w:val="00FB08EC"/>
    <w:rsid w:val="00FB1900"/>
    <w:rsid w:val="00FB20DF"/>
    <w:rsid w:val="00FB358D"/>
    <w:rsid w:val="00FB419B"/>
    <w:rsid w:val="00FB6DC8"/>
    <w:rsid w:val="00FC03D9"/>
    <w:rsid w:val="00FC167C"/>
    <w:rsid w:val="00FC1E39"/>
    <w:rsid w:val="00FC27DD"/>
    <w:rsid w:val="00FC2BA6"/>
    <w:rsid w:val="00FC3213"/>
    <w:rsid w:val="00FC4AC4"/>
    <w:rsid w:val="00FC4F1E"/>
    <w:rsid w:val="00FC51BE"/>
    <w:rsid w:val="00FC5A20"/>
    <w:rsid w:val="00FC61E7"/>
    <w:rsid w:val="00FC7419"/>
    <w:rsid w:val="00FD068B"/>
    <w:rsid w:val="00FD0F76"/>
    <w:rsid w:val="00FD11CF"/>
    <w:rsid w:val="00FD163E"/>
    <w:rsid w:val="00FD2350"/>
    <w:rsid w:val="00FD32DB"/>
    <w:rsid w:val="00FD3D7A"/>
    <w:rsid w:val="00FD65E2"/>
    <w:rsid w:val="00FD7DC0"/>
    <w:rsid w:val="00FE08EB"/>
    <w:rsid w:val="00FE1CAE"/>
    <w:rsid w:val="00FE336D"/>
    <w:rsid w:val="00FE4299"/>
    <w:rsid w:val="00FE4DD0"/>
    <w:rsid w:val="00FE5866"/>
    <w:rsid w:val="00FE633A"/>
    <w:rsid w:val="00FE69D7"/>
    <w:rsid w:val="00FE6B7F"/>
    <w:rsid w:val="00FE6BA0"/>
    <w:rsid w:val="00FE7271"/>
    <w:rsid w:val="00FF0082"/>
    <w:rsid w:val="00FF04CF"/>
    <w:rsid w:val="00FF0B5E"/>
    <w:rsid w:val="00FF11FC"/>
    <w:rsid w:val="00FF1AEA"/>
    <w:rsid w:val="00FF1C12"/>
    <w:rsid w:val="00FF3759"/>
    <w:rsid w:val="00FF3C8B"/>
    <w:rsid w:val="00FF42C4"/>
    <w:rsid w:val="00FF47FE"/>
    <w:rsid w:val="00FF4F93"/>
    <w:rsid w:val="00FF5300"/>
    <w:rsid w:val="00FF65A9"/>
    <w:rsid w:val="00FF6B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00D6F"/>
  <w15:chartTrackingRefBased/>
  <w15:docId w15:val="{6B4702C0-F2DB-4F17-935F-564663BB8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651B"/>
    <w:rPr>
      <w:lang w:val="en-US"/>
    </w:rPr>
  </w:style>
  <w:style w:type="paragraph" w:styleId="1">
    <w:name w:val="heading 1"/>
    <w:basedOn w:val="a"/>
    <w:link w:val="10"/>
    <w:uiPriority w:val="9"/>
    <w:qFormat/>
    <w:rsid w:val="009D47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12D9C"/>
    <w:rPr>
      <w:color w:val="0000FF"/>
      <w:u w:val="single"/>
    </w:rPr>
  </w:style>
  <w:style w:type="character" w:customStyle="1" w:styleId="m-1911873185305628213citation-part">
    <w:name w:val="m_-1911873185305628213citation-part"/>
    <w:basedOn w:val="a0"/>
    <w:rsid w:val="00E12D9C"/>
  </w:style>
  <w:style w:type="character" w:customStyle="1" w:styleId="m-1911873185305628213spaced-citation-item">
    <w:name w:val="m_-1911873185305628213spaced-citation-item"/>
    <w:basedOn w:val="a0"/>
    <w:rsid w:val="00E12D9C"/>
  </w:style>
  <w:style w:type="character" w:customStyle="1" w:styleId="m-1911873185305628213free-resources">
    <w:name w:val="m_-1911873185305628213free-resources"/>
    <w:basedOn w:val="a0"/>
    <w:rsid w:val="00E12D9C"/>
  </w:style>
  <w:style w:type="paragraph" w:styleId="a4">
    <w:name w:val="Normal (Web)"/>
    <w:basedOn w:val="a"/>
    <w:uiPriority w:val="99"/>
    <w:semiHidden/>
    <w:unhideWhenUsed/>
    <w:rsid w:val="00E12D9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6907806909458160973citation-part">
    <w:name w:val="m_-6907806909458160973citation-part"/>
    <w:basedOn w:val="a0"/>
    <w:rsid w:val="00E12D9C"/>
  </w:style>
  <w:style w:type="character" w:customStyle="1" w:styleId="m-6907806909458160973spaced-citation-item">
    <w:name w:val="m_-6907806909458160973spaced-citation-item"/>
    <w:basedOn w:val="a0"/>
    <w:rsid w:val="00E12D9C"/>
  </w:style>
  <w:style w:type="character" w:customStyle="1" w:styleId="m-6907806909458160973free-resources">
    <w:name w:val="m_-6907806909458160973free-resources"/>
    <w:basedOn w:val="a0"/>
    <w:rsid w:val="00E12D9C"/>
  </w:style>
  <w:style w:type="paragraph" w:styleId="a5">
    <w:name w:val="header"/>
    <w:basedOn w:val="a"/>
    <w:link w:val="a6"/>
    <w:uiPriority w:val="99"/>
    <w:unhideWhenUsed/>
    <w:rsid w:val="00CC7DE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C7DE0"/>
  </w:style>
  <w:style w:type="paragraph" w:styleId="a7">
    <w:name w:val="footer"/>
    <w:basedOn w:val="a"/>
    <w:link w:val="a8"/>
    <w:uiPriority w:val="99"/>
    <w:unhideWhenUsed/>
    <w:rsid w:val="00CC7DE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C7DE0"/>
  </w:style>
  <w:style w:type="character" w:customStyle="1" w:styleId="m-8866305913281598973citation-part">
    <w:name w:val="m_-8866305913281598973citation-part"/>
    <w:basedOn w:val="a0"/>
    <w:rsid w:val="00CC7DE0"/>
  </w:style>
  <w:style w:type="character" w:customStyle="1" w:styleId="m-8866305913281598973spaced-citation-item">
    <w:name w:val="m_-8866305913281598973spaced-citation-item"/>
    <w:basedOn w:val="a0"/>
    <w:rsid w:val="00CC7DE0"/>
  </w:style>
  <w:style w:type="character" w:customStyle="1" w:styleId="m-8866305913281598973free-resources">
    <w:name w:val="m_-8866305913281598973free-resources"/>
    <w:basedOn w:val="a0"/>
    <w:rsid w:val="00CC7DE0"/>
  </w:style>
  <w:style w:type="table" w:styleId="a9">
    <w:name w:val="Table Grid"/>
    <w:basedOn w:val="a1"/>
    <w:uiPriority w:val="39"/>
    <w:rsid w:val="00DD30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8077919500483948169citation-part">
    <w:name w:val="m_8077919500483948169citation-part"/>
    <w:basedOn w:val="a0"/>
    <w:rsid w:val="009D474C"/>
  </w:style>
  <w:style w:type="character" w:customStyle="1" w:styleId="m8077919500483948169free-resources">
    <w:name w:val="m_8077919500483948169free-resources"/>
    <w:basedOn w:val="a0"/>
    <w:rsid w:val="009D474C"/>
  </w:style>
  <w:style w:type="character" w:customStyle="1" w:styleId="m8077919500483948169spaced-citation-item">
    <w:name w:val="m_8077919500483948169spaced-citation-item"/>
    <w:basedOn w:val="a0"/>
    <w:rsid w:val="009D474C"/>
  </w:style>
  <w:style w:type="character" w:customStyle="1" w:styleId="m723565171755823781citation-part">
    <w:name w:val="m_723565171755823781citation-part"/>
    <w:basedOn w:val="a0"/>
    <w:rsid w:val="009D474C"/>
  </w:style>
  <w:style w:type="character" w:customStyle="1" w:styleId="m723565171755823781spaced-citation-item">
    <w:name w:val="m_723565171755823781spaced-citation-item"/>
    <w:basedOn w:val="a0"/>
    <w:rsid w:val="009D474C"/>
  </w:style>
  <w:style w:type="character" w:customStyle="1" w:styleId="m723565171755823781free-resources">
    <w:name w:val="m_723565171755823781free-resources"/>
    <w:basedOn w:val="a0"/>
    <w:rsid w:val="009D474C"/>
  </w:style>
  <w:style w:type="character" w:customStyle="1" w:styleId="10">
    <w:name w:val="Заголовок 1 Знак"/>
    <w:basedOn w:val="a0"/>
    <w:link w:val="1"/>
    <w:uiPriority w:val="9"/>
    <w:rsid w:val="009D474C"/>
    <w:rPr>
      <w:rFonts w:ascii="Times New Roman" w:eastAsia="Times New Roman" w:hAnsi="Times New Roman" w:cs="Times New Roman"/>
      <w:b/>
      <w:bCs/>
      <w:kern w:val="36"/>
      <w:sz w:val="48"/>
      <w:szCs w:val="48"/>
      <w:lang w:eastAsia="ru-RU"/>
    </w:rPr>
  </w:style>
  <w:style w:type="character" w:customStyle="1" w:styleId="title-text">
    <w:name w:val="title-text"/>
    <w:basedOn w:val="a0"/>
    <w:rsid w:val="009D474C"/>
  </w:style>
  <w:style w:type="character" w:customStyle="1" w:styleId="sr-only">
    <w:name w:val="sr-only"/>
    <w:basedOn w:val="a0"/>
    <w:rsid w:val="009D474C"/>
  </w:style>
  <w:style w:type="character" w:customStyle="1" w:styleId="button-link-text">
    <w:name w:val="button-link-text"/>
    <w:basedOn w:val="a0"/>
    <w:rsid w:val="009D474C"/>
  </w:style>
  <w:style w:type="character" w:customStyle="1" w:styleId="react-xocs-alternative-link">
    <w:name w:val="react-xocs-alternative-link"/>
    <w:basedOn w:val="a0"/>
    <w:rsid w:val="009D474C"/>
  </w:style>
  <w:style w:type="character" w:customStyle="1" w:styleId="given-name">
    <w:name w:val="given-name"/>
    <w:basedOn w:val="a0"/>
    <w:rsid w:val="009D474C"/>
  </w:style>
  <w:style w:type="character" w:customStyle="1" w:styleId="text">
    <w:name w:val="text"/>
    <w:basedOn w:val="a0"/>
    <w:rsid w:val="009D474C"/>
  </w:style>
  <w:style w:type="character" w:customStyle="1" w:styleId="anchor-text">
    <w:name w:val="anchor-text"/>
    <w:basedOn w:val="a0"/>
    <w:rsid w:val="009D474C"/>
  </w:style>
  <w:style w:type="paragraph" w:styleId="aa">
    <w:name w:val="List Paragraph"/>
    <w:basedOn w:val="a"/>
    <w:uiPriority w:val="34"/>
    <w:qFormat/>
    <w:rsid w:val="00AD209D"/>
    <w:pPr>
      <w:ind w:left="720"/>
      <w:contextualSpacing/>
    </w:pPr>
  </w:style>
  <w:style w:type="character" w:customStyle="1" w:styleId="11">
    <w:name w:val="Неразрешенное упоминание1"/>
    <w:basedOn w:val="a0"/>
    <w:uiPriority w:val="99"/>
    <w:semiHidden/>
    <w:unhideWhenUsed/>
    <w:rsid w:val="008E36EF"/>
    <w:rPr>
      <w:color w:val="605E5C"/>
      <w:shd w:val="clear" w:color="auto" w:fill="E1DFDD"/>
    </w:rPr>
  </w:style>
  <w:style w:type="character" w:customStyle="1" w:styleId="2">
    <w:name w:val="Неразрешенное упоминание2"/>
    <w:basedOn w:val="a0"/>
    <w:uiPriority w:val="99"/>
    <w:semiHidden/>
    <w:unhideWhenUsed/>
    <w:rsid w:val="00F47F1D"/>
    <w:rPr>
      <w:color w:val="605E5C"/>
      <w:shd w:val="clear" w:color="auto" w:fill="E1DFDD"/>
    </w:rPr>
  </w:style>
  <w:style w:type="character" w:customStyle="1" w:styleId="3">
    <w:name w:val="Неразрешенное упоминание3"/>
    <w:basedOn w:val="a0"/>
    <w:uiPriority w:val="99"/>
    <w:semiHidden/>
    <w:unhideWhenUsed/>
    <w:rsid w:val="00D30320"/>
    <w:rPr>
      <w:color w:val="605E5C"/>
      <w:shd w:val="clear" w:color="auto" w:fill="E1DFDD"/>
    </w:rPr>
  </w:style>
  <w:style w:type="character" w:styleId="ab">
    <w:name w:val="FollowedHyperlink"/>
    <w:basedOn w:val="a0"/>
    <w:uiPriority w:val="99"/>
    <w:semiHidden/>
    <w:unhideWhenUsed/>
    <w:rsid w:val="00CB0996"/>
    <w:rPr>
      <w:color w:val="954F72" w:themeColor="followedHyperlink"/>
      <w:u w:val="single"/>
    </w:rPr>
  </w:style>
  <w:style w:type="paragraph" w:styleId="ac">
    <w:name w:val="Balloon Text"/>
    <w:basedOn w:val="a"/>
    <w:link w:val="ad"/>
    <w:uiPriority w:val="99"/>
    <w:semiHidden/>
    <w:unhideWhenUsed/>
    <w:rsid w:val="002073F1"/>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073F1"/>
    <w:rPr>
      <w:rFonts w:ascii="Segoe UI" w:hAnsi="Segoe UI" w:cs="Segoe UI"/>
      <w:sz w:val="18"/>
      <w:szCs w:val="18"/>
    </w:rPr>
  </w:style>
  <w:style w:type="character" w:customStyle="1" w:styleId="4">
    <w:name w:val="Неразрешенное упоминание4"/>
    <w:basedOn w:val="a0"/>
    <w:uiPriority w:val="99"/>
    <w:semiHidden/>
    <w:unhideWhenUsed/>
    <w:rsid w:val="000D33E4"/>
    <w:rPr>
      <w:color w:val="605E5C"/>
      <w:shd w:val="clear" w:color="auto" w:fill="E1DFDD"/>
    </w:rPr>
  </w:style>
  <w:style w:type="character" w:styleId="ae">
    <w:name w:val="annotation reference"/>
    <w:basedOn w:val="a0"/>
    <w:uiPriority w:val="99"/>
    <w:semiHidden/>
    <w:unhideWhenUsed/>
    <w:rsid w:val="008618DC"/>
    <w:rPr>
      <w:sz w:val="16"/>
      <w:szCs w:val="16"/>
    </w:rPr>
  </w:style>
  <w:style w:type="paragraph" w:styleId="af">
    <w:name w:val="annotation text"/>
    <w:basedOn w:val="a"/>
    <w:link w:val="af0"/>
    <w:uiPriority w:val="99"/>
    <w:unhideWhenUsed/>
    <w:rsid w:val="008618DC"/>
    <w:pPr>
      <w:spacing w:line="240" w:lineRule="auto"/>
    </w:pPr>
    <w:rPr>
      <w:sz w:val="20"/>
      <w:szCs w:val="20"/>
    </w:rPr>
  </w:style>
  <w:style w:type="character" w:customStyle="1" w:styleId="af0">
    <w:name w:val="Текст примечания Знак"/>
    <w:basedOn w:val="a0"/>
    <w:link w:val="af"/>
    <w:uiPriority w:val="99"/>
    <w:rsid w:val="008618DC"/>
    <w:rPr>
      <w:sz w:val="20"/>
      <w:szCs w:val="20"/>
    </w:rPr>
  </w:style>
  <w:style w:type="paragraph" w:styleId="af1">
    <w:name w:val="annotation subject"/>
    <w:basedOn w:val="af"/>
    <w:next w:val="af"/>
    <w:link w:val="af2"/>
    <w:uiPriority w:val="99"/>
    <w:semiHidden/>
    <w:unhideWhenUsed/>
    <w:rsid w:val="008618DC"/>
    <w:rPr>
      <w:b/>
      <w:bCs/>
    </w:rPr>
  </w:style>
  <w:style w:type="character" w:customStyle="1" w:styleId="af2">
    <w:name w:val="Тема примечания Знак"/>
    <w:basedOn w:val="af0"/>
    <w:link w:val="af1"/>
    <w:uiPriority w:val="99"/>
    <w:semiHidden/>
    <w:rsid w:val="008618DC"/>
    <w:rPr>
      <w:b/>
      <w:bCs/>
      <w:sz w:val="20"/>
      <w:szCs w:val="20"/>
    </w:rPr>
  </w:style>
  <w:style w:type="character" w:customStyle="1" w:styleId="5">
    <w:name w:val="Неразрешенное упоминание5"/>
    <w:basedOn w:val="a0"/>
    <w:uiPriority w:val="99"/>
    <w:semiHidden/>
    <w:unhideWhenUsed/>
    <w:rsid w:val="00154480"/>
    <w:rPr>
      <w:color w:val="605E5C"/>
      <w:shd w:val="clear" w:color="auto" w:fill="E1DFDD"/>
    </w:rPr>
  </w:style>
  <w:style w:type="paragraph" w:customStyle="1" w:styleId="sof-title">
    <w:name w:val="sof-title"/>
    <w:basedOn w:val="a"/>
    <w:rsid w:val="002508F9"/>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label">
    <w:name w:val="label"/>
    <w:basedOn w:val="a0"/>
    <w:rsid w:val="002508F9"/>
  </w:style>
  <w:style w:type="character" w:customStyle="1" w:styleId="cell">
    <w:name w:val="cell"/>
    <w:basedOn w:val="a0"/>
    <w:rsid w:val="002508F9"/>
  </w:style>
  <w:style w:type="character" w:customStyle="1" w:styleId="block">
    <w:name w:val="block"/>
    <w:basedOn w:val="a0"/>
    <w:rsid w:val="002508F9"/>
  </w:style>
  <w:style w:type="character" w:customStyle="1" w:styleId="cell-value">
    <w:name w:val="cell-value"/>
    <w:basedOn w:val="a0"/>
    <w:rsid w:val="002508F9"/>
  </w:style>
  <w:style w:type="character" w:customStyle="1" w:styleId="quality-sign">
    <w:name w:val="quality-sign"/>
    <w:basedOn w:val="a0"/>
    <w:rsid w:val="002508F9"/>
  </w:style>
  <w:style w:type="character" w:customStyle="1" w:styleId="quality-text">
    <w:name w:val="quality-text"/>
    <w:basedOn w:val="a0"/>
    <w:rsid w:val="002508F9"/>
  </w:style>
  <w:style w:type="paragraph" w:styleId="af3">
    <w:name w:val="Revision"/>
    <w:hidden/>
    <w:uiPriority w:val="99"/>
    <w:semiHidden/>
    <w:rsid w:val="004A7102"/>
    <w:pPr>
      <w:spacing w:after="0" w:line="240" w:lineRule="auto"/>
    </w:pPr>
  </w:style>
  <w:style w:type="character" w:customStyle="1" w:styleId="prosperocitation-author">
    <w:name w:val="prosperocitation-author"/>
    <w:basedOn w:val="a0"/>
    <w:rsid w:val="003D6C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194259">
      <w:bodyDiv w:val="1"/>
      <w:marLeft w:val="0"/>
      <w:marRight w:val="0"/>
      <w:marTop w:val="0"/>
      <w:marBottom w:val="0"/>
      <w:divBdr>
        <w:top w:val="none" w:sz="0" w:space="0" w:color="auto"/>
        <w:left w:val="none" w:sz="0" w:space="0" w:color="auto"/>
        <w:bottom w:val="none" w:sz="0" w:space="0" w:color="auto"/>
        <w:right w:val="none" w:sz="0" w:space="0" w:color="auto"/>
      </w:divBdr>
    </w:div>
    <w:div w:id="410735086">
      <w:bodyDiv w:val="1"/>
      <w:marLeft w:val="0"/>
      <w:marRight w:val="0"/>
      <w:marTop w:val="0"/>
      <w:marBottom w:val="0"/>
      <w:divBdr>
        <w:top w:val="none" w:sz="0" w:space="0" w:color="auto"/>
        <w:left w:val="none" w:sz="0" w:space="0" w:color="auto"/>
        <w:bottom w:val="none" w:sz="0" w:space="0" w:color="auto"/>
        <w:right w:val="none" w:sz="0" w:space="0" w:color="auto"/>
      </w:divBdr>
      <w:divsChild>
        <w:div w:id="58287921">
          <w:marLeft w:val="0"/>
          <w:marRight w:val="0"/>
          <w:marTop w:val="0"/>
          <w:marBottom w:val="0"/>
          <w:divBdr>
            <w:top w:val="none" w:sz="0" w:space="0" w:color="auto"/>
            <w:left w:val="none" w:sz="0" w:space="0" w:color="auto"/>
            <w:bottom w:val="none" w:sz="0" w:space="0" w:color="auto"/>
            <w:right w:val="none" w:sz="0" w:space="0" w:color="auto"/>
          </w:divBdr>
          <w:divsChild>
            <w:div w:id="2023240394">
              <w:marLeft w:val="0"/>
              <w:marRight w:val="0"/>
              <w:marTop w:val="0"/>
              <w:marBottom w:val="0"/>
              <w:divBdr>
                <w:top w:val="none" w:sz="0" w:space="0" w:color="auto"/>
                <w:left w:val="none" w:sz="0" w:space="0" w:color="auto"/>
                <w:bottom w:val="none" w:sz="0" w:space="0" w:color="auto"/>
                <w:right w:val="none" w:sz="0" w:space="0" w:color="auto"/>
              </w:divBdr>
              <w:divsChild>
                <w:div w:id="172187734">
                  <w:marLeft w:val="0"/>
                  <w:marRight w:val="0"/>
                  <w:marTop w:val="0"/>
                  <w:marBottom w:val="0"/>
                  <w:divBdr>
                    <w:top w:val="none" w:sz="0" w:space="0" w:color="auto"/>
                    <w:left w:val="none" w:sz="0" w:space="0" w:color="auto"/>
                    <w:bottom w:val="none" w:sz="0" w:space="0" w:color="auto"/>
                    <w:right w:val="none" w:sz="0" w:space="0" w:color="auto"/>
                  </w:divBdr>
                  <w:divsChild>
                    <w:div w:id="1232348792">
                      <w:marLeft w:val="0"/>
                      <w:marRight w:val="0"/>
                      <w:marTop w:val="0"/>
                      <w:marBottom w:val="0"/>
                      <w:divBdr>
                        <w:top w:val="none" w:sz="0" w:space="0" w:color="auto"/>
                        <w:left w:val="none" w:sz="0" w:space="0" w:color="auto"/>
                        <w:bottom w:val="none" w:sz="0" w:space="0" w:color="auto"/>
                        <w:right w:val="none" w:sz="0" w:space="0" w:color="auto"/>
                      </w:divBdr>
                    </w:div>
                    <w:div w:id="1627660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100938">
          <w:marLeft w:val="0"/>
          <w:marRight w:val="0"/>
          <w:marTop w:val="0"/>
          <w:marBottom w:val="0"/>
          <w:divBdr>
            <w:top w:val="none" w:sz="0" w:space="0" w:color="auto"/>
            <w:left w:val="none" w:sz="0" w:space="0" w:color="auto"/>
            <w:bottom w:val="none" w:sz="0" w:space="0" w:color="auto"/>
            <w:right w:val="none" w:sz="0" w:space="0" w:color="auto"/>
          </w:divBdr>
          <w:divsChild>
            <w:div w:id="1979994138">
              <w:marLeft w:val="0"/>
              <w:marRight w:val="0"/>
              <w:marTop w:val="0"/>
              <w:marBottom w:val="0"/>
              <w:divBdr>
                <w:top w:val="none" w:sz="0" w:space="0" w:color="auto"/>
                <w:left w:val="none" w:sz="0" w:space="0" w:color="auto"/>
                <w:bottom w:val="none" w:sz="0" w:space="0" w:color="auto"/>
                <w:right w:val="none" w:sz="0" w:space="0" w:color="auto"/>
              </w:divBdr>
              <w:divsChild>
                <w:div w:id="677536361">
                  <w:marLeft w:val="0"/>
                  <w:marRight w:val="0"/>
                  <w:marTop w:val="0"/>
                  <w:marBottom w:val="0"/>
                  <w:divBdr>
                    <w:top w:val="none" w:sz="0" w:space="0" w:color="auto"/>
                    <w:left w:val="none" w:sz="0" w:space="0" w:color="auto"/>
                    <w:bottom w:val="none" w:sz="0" w:space="0" w:color="auto"/>
                    <w:right w:val="none" w:sz="0" w:space="0" w:color="auto"/>
                  </w:divBdr>
                  <w:divsChild>
                    <w:div w:id="881406166">
                      <w:marLeft w:val="0"/>
                      <w:marRight w:val="0"/>
                      <w:marTop w:val="0"/>
                      <w:marBottom w:val="0"/>
                      <w:divBdr>
                        <w:top w:val="none" w:sz="0" w:space="0" w:color="auto"/>
                        <w:left w:val="none" w:sz="0" w:space="0" w:color="auto"/>
                        <w:bottom w:val="none" w:sz="0" w:space="0" w:color="auto"/>
                        <w:right w:val="none" w:sz="0" w:space="0" w:color="auto"/>
                      </w:divBdr>
                    </w:div>
                    <w:div w:id="210379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068213">
          <w:marLeft w:val="0"/>
          <w:marRight w:val="0"/>
          <w:marTop w:val="0"/>
          <w:marBottom w:val="0"/>
          <w:divBdr>
            <w:top w:val="none" w:sz="0" w:space="0" w:color="auto"/>
            <w:left w:val="none" w:sz="0" w:space="0" w:color="auto"/>
            <w:bottom w:val="none" w:sz="0" w:space="0" w:color="auto"/>
            <w:right w:val="none" w:sz="0" w:space="0" w:color="auto"/>
          </w:divBdr>
        </w:div>
        <w:div w:id="384449072">
          <w:marLeft w:val="0"/>
          <w:marRight w:val="0"/>
          <w:marTop w:val="0"/>
          <w:marBottom w:val="0"/>
          <w:divBdr>
            <w:top w:val="none" w:sz="0" w:space="0" w:color="auto"/>
            <w:left w:val="none" w:sz="0" w:space="0" w:color="auto"/>
            <w:bottom w:val="none" w:sz="0" w:space="0" w:color="auto"/>
            <w:right w:val="none" w:sz="0" w:space="0" w:color="auto"/>
          </w:divBdr>
        </w:div>
        <w:div w:id="505094027">
          <w:marLeft w:val="0"/>
          <w:marRight w:val="0"/>
          <w:marTop w:val="0"/>
          <w:marBottom w:val="0"/>
          <w:divBdr>
            <w:top w:val="none" w:sz="0" w:space="0" w:color="auto"/>
            <w:left w:val="none" w:sz="0" w:space="0" w:color="auto"/>
            <w:bottom w:val="none" w:sz="0" w:space="0" w:color="auto"/>
            <w:right w:val="none" w:sz="0" w:space="0" w:color="auto"/>
          </w:divBdr>
          <w:divsChild>
            <w:div w:id="921573492">
              <w:marLeft w:val="0"/>
              <w:marRight w:val="0"/>
              <w:marTop w:val="0"/>
              <w:marBottom w:val="0"/>
              <w:divBdr>
                <w:top w:val="none" w:sz="0" w:space="0" w:color="auto"/>
                <w:left w:val="none" w:sz="0" w:space="0" w:color="auto"/>
                <w:bottom w:val="none" w:sz="0" w:space="0" w:color="auto"/>
                <w:right w:val="none" w:sz="0" w:space="0" w:color="auto"/>
              </w:divBdr>
              <w:divsChild>
                <w:div w:id="1640651233">
                  <w:marLeft w:val="0"/>
                  <w:marRight w:val="0"/>
                  <w:marTop w:val="0"/>
                  <w:marBottom w:val="0"/>
                  <w:divBdr>
                    <w:top w:val="none" w:sz="0" w:space="0" w:color="auto"/>
                    <w:left w:val="none" w:sz="0" w:space="0" w:color="auto"/>
                    <w:bottom w:val="none" w:sz="0" w:space="0" w:color="auto"/>
                    <w:right w:val="none" w:sz="0" w:space="0" w:color="auto"/>
                  </w:divBdr>
                  <w:divsChild>
                    <w:div w:id="703363840">
                      <w:marLeft w:val="0"/>
                      <w:marRight w:val="0"/>
                      <w:marTop w:val="0"/>
                      <w:marBottom w:val="0"/>
                      <w:divBdr>
                        <w:top w:val="none" w:sz="0" w:space="0" w:color="auto"/>
                        <w:left w:val="none" w:sz="0" w:space="0" w:color="auto"/>
                        <w:bottom w:val="none" w:sz="0" w:space="0" w:color="auto"/>
                        <w:right w:val="none" w:sz="0" w:space="0" w:color="auto"/>
                      </w:divBdr>
                    </w:div>
                    <w:div w:id="142260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165437">
          <w:marLeft w:val="0"/>
          <w:marRight w:val="0"/>
          <w:marTop w:val="0"/>
          <w:marBottom w:val="0"/>
          <w:divBdr>
            <w:top w:val="none" w:sz="0" w:space="0" w:color="auto"/>
            <w:left w:val="none" w:sz="0" w:space="0" w:color="auto"/>
            <w:bottom w:val="none" w:sz="0" w:space="0" w:color="auto"/>
            <w:right w:val="none" w:sz="0" w:space="0" w:color="auto"/>
          </w:divBdr>
          <w:divsChild>
            <w:div w:id="2006929081">
              <w:marLeft w:val="0"/>
              <w:marRight w:val="0"/>
              <w:marTop w:val="0"/>
              <w:marBottom w:val="0"/>
              <w:divBdr>
                <w:top w:val="none" w:sz="0" w:space="0" w:color="auto"/>
                <w:left w:val="none" w:sz="0" w:space="0" w:color="auto"/>
                <w:bottom w:val="none" w:sz="0" w:space="0" w:color="auto"/>
                <w:right w:val="none" w:sz="0" w:space="0" w:color="auto"/>
              </w:divBdr>
              <w:divsChild>
                <w:div w:id="1759011757">
                  <w:marLeft w:val="0"/>
                  <w:marRight w:val="0"/>
                  <w:marTop w:val="0"/>
                  <w:marBottom w:val="0"/>
                  <w:divBdr>
                    <w:top w:val="none" w:sz="0" w:space="0" w:color="auto"/>
                    <w:left w:val="none" w:sz="0" w:space="0" w:color="auto"/>
                    <w:bottom w:val="none" w:sz="0" w:space="0" w:color="auto"/>
                    <w:right w:val="none" w:sz="0" w:space="0" w:color="auto"/>
                  </w:divBdr>
                  <w:divsChild>
                    <w:div w:id="1065421367">
                      <w:marLeft w:val="0"/>
                      <w:marRight w:val="0"/>
                      <w:marTop w:val="0"/>
                      <w:marBottom w:val="0"/>
                      <w:divBdr>
                        <w:top w:val="none" w:sz="0" w:space="0" w:color="auto"/>
                        <w:left w:val="none" w:sz="0" w:space="0" w:color="auto"/>
                        <w:bottom w:val="none" w:sz="0" w:space="0" w:color="auto"/>
                        <w:right w:val="none" w:sz="0" w:space="0" w:color="auto"/>
                      </w:divBdr>
                    </w:div>
                    <w:div w:id="1182663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190796">
          <w:marLeft w:val="0"/>
          <w:marRight w:val="0"/>
          <w:marTop w:val="0"/>
          <w:marBottom w:val="0"/>
          <w:divBdr>
            <w:top w:val="none" w:sz="0" w:space="0" w:color="auto"/>
            <w:left w:val="none" w:sz="0" w:space="0" w:color="auto"/>
            <w:bottom w:val="none" w:sz="0" w:space="0" w:color="auto"/>
            <w:right w:val="none" w:sz="0" w:space="0" w:color="auto"/>
          </w:divBdr>
        </w:div>
        <w:div w:id="957755791">
          <w:marLeft w:val="0"/>
          <w:marRight w:val="0"/>
          <w:marTop w:val="0"/>
          <w:marBottom w:val="0"/>
          <w:divBdr>
            <w:top w:val="none" w:sz="0" w:space="0" w:color="auto"/>
            <w:left w:val="none" w:sz="0" w:space="0" w:color="auto"/>
            <w:bottom w:val="none" w:sz="0" w:space="0" w:color="auto"/>
            <w:right w:val="none" w:sz="0" w:space="0" w:color="auto"/>
          </w:divBdr>
          <w:divsChild>
            <w:div w:id="1151869869">
              <w:marLeft w:val="0"/>
              <w:marRight w:val="0"/>
              <w:marTop w:val="0"/>
              <w:marBottom w:val="0"/>
              <w:divBdr>
                <w:top w:val="none" w:sz="0" w:space="0" w:color="auto"/>
                <w:left w:val="none" w:sz="0" w:space="0" w:color="auto"/>
                <w:bottom w:val="none" w:sz="0" w:space="0" w:color="auto"/>
                <w:right w:val="none" w:sz="0" w:space="0" w:color="auto"/>
              </w:divBdr>
              <w:divsChild>
                <w:div w:id="2093892701">
                  <w:marLeft w:val="0"/>
                  <w:marRight w:val="0"/>
                  <w:marTop w:val="0"/>
                  <w:marBottom w:val="0"/>
                  <w:divBdr>
                    <w:top w:val="none" w:sz="0" w:space="0" w:color="auto"/>
                    <w:left w:val="none" w:sz="0" w:space="0" w:color="auto"/>
                    <w:bottom w:val="none" w:sz="0" w:space="0" w:color="auto"/>
                    <w:right w:val="none" w:sz="0" w:space="0" w:color="auto"/>
                  </w:divBdr>
                  <w:divsChild>
                    <w:div w:id="400567833">
                      <w:marLeft w:val="0"/>
                      <w:marRight w:val="0"/>
                      <w:marTop w:val="0"/>
                      <w:marBottom w:val="0"/>
                      <w:divBdr>
                        <w:top w:val="none" w:sz="0" w:space="0" w:color="auto"/>
                        <w:left w:val="none" w:sz="0" w:space="0" w:color="auto"/>
                        <w:bottom w:val="none" w:sz="0" w:space="0" w:color="auto"/>
                        <w:right w:val="none" w:sz="0" w:space="0" w:color="auto"/>
                      </w:divBdr>
                    </w:div>
                    <w:div w:id="663892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063692">
          <w:marLeft w:val="0"/>
          <w:marRight w:val="0"/>
          <w:marTop w:val="0"/>
          <w:marBottom w:val="0"/>
          <w:divBdr>
            <w:top w:val="none" w:sz="0" w:space="0" w:color="auto"/>
            <w:left w:val="none" w:sz="0" w:space="0" w:color="auto"/>
            <w:bottom w:val="none" w:sz="0" w:space="0" w:color="auto"/>
            <w:right w:val="none" w:sz="0" w:space="0" w:color="auto"/>
          </w:divBdr>
          <w:divsChild>
            <w:div w:id="735398195">
              <w:marLeft w:val="0"/>
              <w:marRight w:val="0"/>
              <w:marTop w:val="0"/>
              <w:marBottom w:val="0"/>
              <w:divBdr>
                <w:top w:val="none" w:sz="0" w:space="0" w:color="auto"/>
                <w:left w:val="none" w:sz="0" w:space="0" w:color="auto"/>
                <w:bottom w:val="none" w:sz="0" w:space="0" w:color="auto"/>
                <w:right w:val="none" w:sz="0" w:space="0" w:color="auto"/>
              </w:divBdr>
              <w:divsChild>
                <w:div w:id="1709330896">
                  <w:marLeft w:val="0"/>
                  <w:marRight w:val="0"/>
                  <w:marTop w:val="0"/>
                  <w:marBottom w:val="0"/>
                  <w:divBdr>
                    <w:top w:val="none" w:sz="0" w:space="0" w:color="auto"/>
                    <w:left w:val="none" w:sz="0" w:space="0" w:color="auto"/>
                    <w:bottom w:val="none" w:sz="0" w:space="0" w:color="auto"/>
                    <w:right w:val="none" w:sz="0" w:space="0" w:color="auto"/>
                  </w:divBdr>
                  <w:divsChild>
                    <w:div w:id="186329837">
                      <w:marLeft w:val="0"/>
                      <w:marRight w:val="0"/>
                      <w:marTop w:val="0"/>
                      <w:marBottom w:val="0"/>
                      <w:divBdr>
                        <w:top w:val="none" w:sz="0" w:space="0" w:color="auto"/>
                        <w:left w:val="none" w:sz="0" w:space="0" w:color="auto"/>
                        <w:bottom w:val="none" w:sz="0" w:space="0" w:color="auto"/>
                        <w:right w:val="none" w:sz="0" w:space="0" w:color="auto"/>
                      </w:divBdr>
                    </w:div>
                    <w:div w:id="113386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355054">
          <w:marLeft w:val="0"/>
          <w:marRight w:val="0"/>
          <w:marTop w:val="0"/>
          <w:marBottom w:val="0"/>
          <w:divBdr>
            <w:top w:val="none" w:sz="0" w:space="0" w:color="auto"/>
            <w:left w:val="none" w:sz="0" w:space="0" w:color="auto"/>
            <w:bottom w:val="none" w:sz="0" w:space="0" w:color="auto"/>
            <w:right w:val="none" w:sz="0" w:space="0" w:color="auto"/>
          </w:divBdr>
        </w:div>
        <w:div w:id="1182663574">
          <w:marLeft w:val="0"/>
          <w:marRight w:val="0"/>
          <w:marTop w:val="0"/>
          <w:marBottom w:val="0"/>
          <w:divBdr>
            <w:top w:val="none" w:sz="0" w:space="0" w:color="auto"/>
            <w:left w:val="none" w:sz="0" w:space="0" w:color="auto"/>
            <w:bottom w:val="none" w:sz="0" w:space="0" w:color="auto"/>
            <w:right w:val="none" w:sz="0" w:space="0" w:color="auto"/>
          </w:divBdr>
        </w:div>
        <w:div w:id="1312520872">
          <w:marLeft w:val="0"/>
          <w:marRight w:val="0"/>
          <w:marTop w:val="0"/>
          <w:marBottom w:val="0"/>
          <w:divBdr>
            <w:top w:val="none" w:sz="0" w:space="0" w:color="auto"/>
            <w:left w:val="none" w:sz="0" w:space="0" w:color="auto"/>
            <w:bottom w:val="none" w:sz="0" w:space="0" w:color="auto"/>
            <w:right w:val="none" w:sz="0" w:space="0" w:color="auto"/>
          </w:divBdr>
        </w:div>
        <w:div w:id="1557398162">
          <w:marLeft w:val="0"/>
          <w:marRight w:val="0"/>
          <w:marTop w:val="0"/>
          <w:marBottom w:val="0"/>
          <w:divBdr>
            <w:top w:val="none" w:sz="0" w:space="0" w:color="auto"/>
            <w:left w:val="none" w:sz="0" w:space="0" w:color="auto"/>
            <w:bottom w:val="none" w:sz="0" w:space="0" w:color="auto"/>
            <w:right w:val="none" w:sz="0" w:space="0" w:color="auto"/>
          </w:divBdr>
        </w:div>
        <w:div w:id="1801529290">
          <w:marLeft w:val="0"/>
          <w:marRight w:val="0"/>
          <w:marTop w:val="0"/>
          <w:marBottom w:val="0"/>
          <w:divBdr>
            <w:top w:val="none" w:sz="0" w:space="0" w:color="auto"/>
            <w:left w:val="none" w:sz="0" w:space="0" w:color="auto"/>
            <w:bottom w:val="none" w:sz="0" w:space="0" w:color="auto"/>
            <w:right w:val="none" w:sz="0" w:space="0" w:color="auto"/>
          </w:divBdr>
          <w:divsChild>
            <w:div w:id="451024487">
              <w:marLeft w:val="0"/>
              <w:marRight w:val="0"/>
              <w:marTop w:val="0"/>
              <w:marBottom w:val="0"/>
              <w:divBdr>
                <w:top w:val="none" w:sz="0" w:space="0" w:color="auto"/>
                <w:left w:val="none" w:sz="0" w:space="0" w:color="auto"/>
                <w:bottom w:val="none" w:sz="0" w:space="0" w:color="auto"/>
                <w:right w:val="none" w:sz="0" w:space="0" w:color="auto"/>
              </w:divBdr>
              <w:divsChild>
                <w:div w:id="1622297025">
                  <w:marLeft w:val="0"/>
                  <w:marRight w:val="0"/>
                  <w:marTop w:val="0"/>
                  <w:marBottom w:val="0"/>
                  <w:divBdr>
                    <w:top w:val="none" w:sz="0" w:space="0" w:color="auto"/>
                    <w:left w:val="none" w:sz="0" w:space="0" w:color="auto"/>
                    <w:bottom w:val="none" w:sz="0" w:space="0" w:color="auto"/>
                    <w:right w:val="none" w:sz="0" w:space="0" w:color="auto"/>
                  </w:divBdr>
                  <w:divsChild>
                    <w:div w:id="473302856">
                      <w:marLeft w:val="0"/>
                      <w:marRight w:val="0"/>
                      <w:marTop w:val="0"/>
                      <w:marBottom w:val="0"/>
                      <w:divBdr>
                        <w:top w:val="none" w:sz="0" w:space="0" w:color="auto"/>
                        <w:left w:val="none" w:sz="0" w:space="0" w:color="auto"/>
                        <w:bottom w:val="none" w:sz="0" w:space="0" w:color="auto"/>
                        <w:right w:val="none" w:sz="0" w:space="0" w:color="auto"/>
                      </w:divBdr>
                    </w:div>
                    <w:div w:id="68467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774257">
          <w:marLeft w:val="0"/>
          <w:marRight w:val="0"/>
          <w:marTop w:val="0"/>
          <w:marBottom w:val="0"/>
          <w:divBdr>
            <w:top w:val="none" w:sz="0" w:space="0" w:color="auto"/>
            <w:left w:val="none" w:sz="0" w:space="0" w:color="auto"/>
            <w:bottom w:val="none" w:sz="0" w:space="0" w:color="auto"/>
            <w:right w:val="none" w:sz="0" w:space="0" w:color="auto"/>
          </w:divBdr>
        </w:div>
        <w:div w:id="1909917948">
          <w:marLeft w:val="0"/>
          <w:marRight w:val="0"/>
          <w:marTop w:val="0"/>
          <w:marBottom w:val="0"/>
          <w:divBdr>
            <w:top w:val="none" w:sz="0" w:space="0" w:color="auto"/>
            <w:left w:val="none" w:sz="0" w:space="0" w:color="auto"/>
            <w:bottom w:val="none" w:sz="0" w:space="0" w:color="auto"/>
            <w:right w:val="none" w:sz="0" w:space="0" w:color="auto"/>
          </w:divBdr>
        </w:div>
        <w:div w:id="1957564206">
          <w:marLeft w:val="0"/>
          <w:marRight w:val="0"/>
          <w:marTop w:val="0"/>
          <w:marBottom w:val="0"/>
          <w:divBdr>
            <w:top w:val="none" w:sz="0" w:space="0" w:color="auto"/>
            <w:left w:val="none" w:sz="0" w:space="0" w:color="auto"/>
            <w:bottom w:val="none" w:sz="0" w:space="0" w:color="auto"/>
            <w:right w:val="none" w:sz="0" w:space="0" w:color="auto"/>
          </w:divBdr>
          <w:divsChild>
            <w:div w:id="1667783512">
              <w:marLeft w:val="0"/>
              <w:marRight w:val="0"/>
              <w:marTop w:val="0"/>
              <w:marBottom w:val="0"/>
              <w:divBdr>
                <w:top w:val="none" w:sz="0" w:space="0" w:color="auto"/>
                <w:left w:val="none" w:sz="0" w:space="0" w:color="auto"/>
                <w:bottom w:val="none" w:sz="0" w:space="0" w:color="auto"/>
                <w:right w:val="none" w:sz="0" w:space="0" w:color="auto"/>
              </w:divBdr>
              <w:divsChild>
                <w:div w:id="1490753240">
                  <w:marLeft w:val="0"/>
                  <w:marRight w:val="0"/>
                  <w:marTop w:val="0"/>
                  <w:marBottom w:val="0"/>
                  <w:divBdr>
                    <w:top w:val="none" w:sz="0" w:space="0" w:color="auto"/>
                    <w:left w:val="none" w:sz="0" w:space="0" w:color="auto"/>
                    <w:bottom w:val="none" w:sz="0" w:space="0" w:color="auto"/>
                    <w:right w:val="none" w:sz="0" w:space="0" w:color="auto"/>
                  </w:divBdr>
                  <w:divsChild>
                    <w:div w:id="502747243">
                      <w:marLeft w:val="0"/>
                      <w:marRight w:val="0"/>
                      <w:marTop w:val="0"/>
                      <w:marBottom w:val="0"/>
                      <w:divBdr>
                        <w:top w:val="none" w:sz="0" w:space="0" w:color="auto"/>
                        <w:left w:val="none" w:sz="0" w:space="0" w:color="auto"/>
                        <w:bottom w:val="none" w:sz="0" w:space="0" w:color="auto"/>
                        <w:right w:val="none" w:sz="0" w:space="0" w:color="auto"/>
                      </w:divBdr>
                    </w:div>
                    <w:div w:id="99916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606467">
          <w:marLeft w:val="0"/>
          <w:marRight w:val="0"/>
          <w:marTop w:val="0"/>
          <w:marBottom w:val="0"/>
          <w:divBdr>
            <w:top w:val="none" w:sz="0" w:space="0" w:color="auto"/>
            <w:left w:val="none" w:sz="0" w:space="0" w:color="auto"/>
            <w:bottom w:val="none" w:sz="0" w:space="0" w:color="auto"/>
            <w:right w:val="none" w:sz="0" w:space="0" w:color="auto"/>
          </w:divBdr>
          <w:divsChild>
            <w:div w:id="1299645757">
              <w:marLeft w:val="0"/>
              <w:marRight w:val="0"/>
              <w:marTop w:val="0"/>
              <w:marBottom w:val="0"/>
              <w:divBdr>
                <w:top w:val="none" w:sz="0" w:space="0" w:color="auto"/>
                <w:left w:val="none" w:sz="0" w:space="0" w:color="auto"/>
                <w:bottom w:val="none" w:sz="0" w:space="0" w:color="auto"/>
                <w:right w:val="none" w:sz="0" w:space="0" w:color="auto"/>
              </w:divBdr>
              <w:divsChild>
                <w:div w:id="498160588">
                  <w:marLeft w:val="0"/>
                  <w:marRight w:val="0"/>
                  <w:marTop w:val="0"/>
                  <w:marBottom w:val="0"/>
                  <w:divBdr>
                    <w:top w:val="none" w:sz="0" w:space="0" w:color="auto"/>
                    <w:left w:val="none" w:sz="0" w:space="0" w:color="auto"/>
                    <w:bottom w:val="none" w:sz="0" w:space="0" w:color="auto"/>
                    <w:right w:val="none" w:sz="0" w:space="0" w:color="auto"/>
                  </w:divBdr>
                  <w:divsChild>
                    <w:div w:id="30763663">
                      <w:marLeft w:val="0"/>
                      <w:marRight w:val="0"/>
                      <w:marTop w:val="0"/>
                      <w:marBottom w:val="0"/>
                      <w:divBdr>
                        <w:top w:val="none" w:sz="0" w:space="0" w:color="auto"/>
                        <w:left w:val="none" w:sz="0" w:space="0" w:color="auto"/>
                        <w:bottom w:val="none" w:sz="0" w:space="0" w:color="auto"/>
                        <w:right w:val="none" w:sz="0" w:space="0" w:color="auto"/>
                      </w:divBdr>
                    </w:div>
                    <w:div w:id="171588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7546134">
      <w:bodyDiv w:val="1"/>
      <w:marLeft w:val="0"/>
      <w:marRight w:val="0"/>
      <w:marTop w:val="0"/>
      <w:marBottom w:val="0"/>
      <w:divBdr>
        <w:top w:val="none" w:sz="0" w:space="0" w:color="auto"/>
        <w:left w:val="none" w:sz="0" w:space="0" w:color="auto"/>
        <w:bottom w:val="none" w:sz="0" w:space="0" w:color="auto"/>
        <w:right w:val="none" w:sz="0" w:space="0" w:color="auto"/>
      </w:divBdr>
      <w:divsChild>
        <w:div w:id="22634937">
          <w:marLeft w:val="0"/>
          <w:marRight w:val="0"/>
          <w:marTop w:val="0"/>
          <w:marBottom w:val="0"/>
          <w:divBdr>
            <w:top w:val="none" w:sz="0" w:space="0" w:color="auto"/>
            <w:left w:val="none" w:sz="0" w:space="0" w:color="auto"/>
            <w:bottom w:val="none" w:sz="0" w:space="0" w:color="auto"/>
            <w:right w:val="none" w:sz="0" w:space="0" w:color="auto"/>
          </w:divBdr>
          <w:divsChild>
            <w:div w:id="1391230244">
              <w:marLeft w:val="0"/>
              <w:marRight w:val="0"/>
              <w:marTop w:val="0"/>
              <w:marBottom w:val="0"/>
              <w:divBdr>
                <w:top w:val="none" w:sz="0" w:space="0" w:color="auto"/>
                <w:left w:val="none" w:sz="0" w:space="0" w:color="auto"/>
                <w:bottom w:val="none" w:sz="0" w:space="0" w:color="auto"/>
                <w:right w:val="none" w:sz="0" w:space="0" w:color="auto"/>
              </w:divBdr>
              <w:divsChild>
                <w:div w:id="2009870698">
                  <w:marLeft w:val="0"/>
                  <w:marRight w:val="0"/>
                  <w:marTop w:val="0"/>
                  <w:marBottom w:val="0"/>
                  <w:divBdr>
                    <w:top w:val="none" w:sz="0" w:space="0" w:color="auto"/>
                    <w:left w:val="none" w:sz="0" w:space="0" w:color="auto"/>
                    <w:bottom w:val="none" w:sz="0" w:space="0" w:color="auto"/>
                    <w:right w:val="none" w:sz="0" w:space="0" w:color="auto"/>
                  </w:divBdr>
                  <w:divsChild>
                    <w:div w:id="856626951">
                      <w:marLeft w:val="0"/>
                      <w:marRight w:val="0"/>
                      <w:marTop w:val="0"/>
                      <w:marBottom w:val="0"/>
                      <w:divBdr>
                        <w:top w:val="none" w:sz="0" w:space="0" w:color="auto"/>
                        <w:left w:val="none" w:sz="0" w:space="0" w:color="auto"/>
                        <w:bottom w:val="none" w:sz="0" w:space="0" w:color="auto"/>
                        <w:right w:val="none" w:sz="0" w:space="0" w:color="auto"/>
                      </w:divBdr>
                    </w:div>
                    <w:div w:id="195625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772970">
          <w:marLeft w:val="0"/>
          <w:marRight w:val="0"/>
          <w:marTop w:val="0"/>
          <w:marBottom w:val="0"/>
          <w:divBdr>
            <w:top w:val="none" w:sz="0" w:space="0" w:color="auto"/>
            <w:left w:val="none" w:sz="0" w:space="0" w:color="auto"/>
            <w:bottom w:val="none" w:sz="0" w:space="0" w:color="auto"/>
            <w:right w:val="none" w:sz="0" w:space="0" w:color="auto"/>
          </w:divBdr>
        </w:div>
        <w:div w:id="502858985">
          <w:marLeft w:val="0"/>
          <w:marRight w:val="0"/>
          <w:marTop w:val="0"/>
          <w:marBottom w:val="0"/>
          <w:divBdr>
            <w:top w:val="none" w:sz="0" w:space="0" w:color="auto"/>
            <w:left w:val="none" w:sz="0" w:space="0" w:color="auto"/>
            <w:bottom w:val="none" w:sz="0" w:space="0" w:color="auto"/>
            <w:right w:val="none" w:sz="0" w:space="0" w:color="auto"/>
          </w:divBdr>
        </w:div>
        <w:div w:id="678584268">
          <w:marLeft w:val="0"/>
          <w:marRight w:val="0"/>
          <w:marTop w:val="0"/>
          <w:marBottom w:val="0"/>
          <w:divBdr>
            <w:top w:val="none" w:sz="0" w:space="0" w:color="auto"/>
            <w:left w:val="none" w:sz="0" w:space="0" w:color="auto"/>
            <w:bottom w:val="none" w:sz="0" w:space="0" w:color="auto"/>
            <w:right w:val="none" w:sz="0" w:space="0" w:color="auto"/>
          </w:divBdr>
          <w:divsChild>
            <w:div w:id="436678357">
              <w:marLeft w:val="0"/>
              <w:marRight w:val="0"/>
              <w:marTop w:val="0"/>
              <w:marBottom w:val="0"/>
              <w:divBdr>
                <w:top w:val="none" w:sz="0" w:space="0" w:color="auto"/>
                <w:left w:val="none" w:sz="0" w:space="0" w:color="auto"/>
                <w:bottom w:val="none" w:sz="0" w:space="0" w:color="auto"/>
                <w:right w:val="none" w:sz="0" w:space="0" w:color="auto"/>
              </w:divBdr>
              <w:divsChild>
                <w:div w:id="1407262666">
                  <w:marLeft w:val="0"/>
                  <w:marRight w:val="0"/>
                  <w:marTop w:val="0"/>
                  <w:marBottom w:val="0"/>
                  <w:divBdr>
                    <w:top w:val="none" w:sz="0" w:space="0" w:color="auto"/>
                    <w:left w:val="none" w:sz="0" w:space="0" w:color="auto"/>
                    <w:bottom w:val="none" w:sz="0" w:space="0" w:color="auto"/>
                    <w:right w:val="none" w:sz="0" w:space="0" w:color="auto"/>
                  </w:divBdr>
                  <w:divsChild>
                    <w:div w:id="569080715">
                      <w:marLeft w:val="0"/>
                      <w:marRight w:val="0"/>
                      <w:marTop w:val="0"/>
                      <w:marBottom w:val="0"/>
                      <w:divBdr>
                        <w:top w:val="none" w:sz="0" w:space="0" w:color="auto"/>
                        <w:left w:val="none" w:sz="0" w:space="0" w:color="auto"/>
                        <w:bottom w:val="none" w:sz="0" w:space="0" w:color="auto"/>
                        <w:right w:val="none" w:sz="0" w:space="0" w:color="auto"/>
                      </w:divBdr>
                    </w:div>
                    <w:div w:id="87677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260330">
          <w:marLeft w:val="0"/>
          <w:marRight w:val="0"/>
          <w:marTop w:val="0"/>
          <w:marBottom w:val="0"/>
          <w:divBdr>
            <w:top w:val="none" w:sz="0" w:space="0" w:color="auto"/>
            <w:left w:val="none" w:sz="0" w:space="0" w:color="auto"/>
            <w:bottom w:val="none" w:sz="0" w:space="0" w:color="auto"/>
            <w:right w:val="none" w:sz="0" w:space="0" w:color="auto"/>
          </w:divBdr>
          <w:divsChild>
            <w:div w:id="875121721">
              <w:marLeft w:val="0"/>
              <w:marRight w:val="0"/>
              <w:marTop w:val="0"/>
              <w:marBottom w:val="0"/>
              <w:divBdr>
                <w:top w:val="none" w:sz="0" w:space="0" w:color="auto"/>
                <w:left w:val="none" w:sz="0" w:space="0" w:color="auto"/>
                <w:bottom w:val="none" w:sz="0" w:space="0" w:color="auto"/>
                <w:right w:val="none" w:sz="0" w:space="0" w:color="auto"/>
              </w:divBdr>
              <w:divsChild>
                <w:div w:id="823277897">
                  <w:marLeft w:val="0"/>
                  <w:marRight w:val="0"/>
                  <w:marTop w:val="0"/>
                  <w:marBottom w:val="0"/>
                  <w:divBdr>
                    <w:top w:val="none" w:sz="0" w:space="0" w:color="auto"/>
                    <w:left w:val="none" w:sz="0" w:space="0" w:color="auto"/>
                    <w:bottom w:val="none" w:sz="0" w:space="0" w:color="auto"/>
                    <w:right w:val="none" w:sz="0" w:space="0" w:color="auto"/>
                  </w:divBdr>
                  <w:divsChild>
                    <w:div w:id="464078557">
                      <w:marLeft w:val="0"/>
                      <w:marRight w:val="0"/>
                      <w:marTop w:val="0"/>
                      <w:marBottom w:val="0"/>
                      <w:divBdr>
                        <w:top w:val="none" w:sz="0" w:space="0" w:color="auto"/>
                        <w:left w:val="none" w:sz="0" w:space="0" w:color="auto"/>
                        <w:bottom w:val="none" w:sz="0" w:space="0" w:color="auto"/>
                        <w:right w:val="none" w:sz="0" w:space="0" w:color="auto"/>
                      </w:divBdr>
                    </w:div>
                    <w:div w:id="71273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967235">
          <w:marLeft w:val="0"/>
          <w:marRight w:val="0"/>
          <w:marTop w:val="0"/>
          <w:marBottom w:val="0"/>
          <w:divBdr>
            <w:top w:val="none" w:sz="0" w:space="0" w:color="auto"/>
            <w:left w:val="none" w:sz="0" w:space="0" w:color="auto"/>
            <w:bottom w:val="none" w:sz="0" w:space="0" w:color="auto"/>
            <w:right w:val="none" w:sz="0" w:space="0" w:color="auto"/>
          </w:divBdr>
          <w:divsChild>
            <w:div w:id="1997100406">
              <w:marLeft w:val="0"/>
              <w:marRight w:val="0"/>
              <w:marTop w:val="0"/>
              <w:marBottom w:val="0"/>
              <w:divBdr>
                <w:top w:val="none" w:sz="0" w:space="0" w:color="auto"/>
                <w:left w:val="none" w:sz="0" w:space="0" w:color="auto"/>
                <w:bottom w:val="none" w:sz="0" w:space="0" w:color="auto"/>
                <w:right w:val="none" w:sz="0" w:space="0" w:color="auto"/>
              </w:divBdr>
              <w:divsChild>
                <w:div w:id="1078165222">
                  <w:marLeft w:val="0"/>
                  <w:marRight w:val="0"/>
                  <w:marTop w:val="0"/>
                  <w:marBottom w:val="0"/>
                  <w:divBdr>
                    <w:top w:val="none" w:sz="0" w:space="0" w:color="auto"/>
                    <w:left w:val="none" w:sz="0" w:space="0" w:color="auto"/>
                    <w:bottom w:val="none" w:sz="0" w:space="0" w:color="auto"/>
                    <w:right w:val="none" w:sz="0" w:space="0" w:color="auto"/>
                  </w:divBdr>
                  <w:divsChild>
                    <w:div w:id="411899034">
                      <w:marLeft w:val="0"/>
                      <w:marRight w:val="0"/>
                      <w:marTop w:val="0"/>
                      <w:marBottom w:val="0"/>
                      <w:divBdr>
                        <w:top w:val="none" w:sz="0" w:space="0" w:color="auto"/>
                        <w:left w:val="none" w:sz="0" w:space="0" w:color="auto"/>
                        <w:bottom w:val="none" w:sz="0" w:space="0" w:color="auto"/>
                        <w:right w:val="none" w:sz="0" w:space="0" w:color="auto"/>
                      </w:divBdr>
                    </w:div>
                    <w:div w:id="164183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973207">
          <w:marLeft w:val="0"/>
          <w:marRight w:val="0"/>
          <w:marTop w:val="0"/>
          <w:marBottom w:val="0"/>
          <w:divBdr>
            <w:top w:val="none" w:sz="0" w:space="0" w:color="auto"/>
            <w:left w:val="none" w:sz="0" w:space="0" w:color="auto"/>
            <w:bottom w:val="none" w:sz="0" w:space="0" w:color="auto"/>
            <w:right w:val="none" w:sz="0" w:space="0" w:color="auto"/>
          </w:divBdr>
        </w:div>
        <w:div w:id="1174957734">
          <w:marLeft w:val="0"/>
          <w:marRight w:val="0"/>
          <w:marTop w:val="0"/>
          <w:marBottom w:val="0"/>
          <w:divBdr>
            <w:top w:val="none" w:sz="0" w:space="0" w:color="auto"/>
            <w:left w:val="none" w:sz="0" w:space="0" w:color="auto"/>
            <w:bottom w:val="none" w:sz="0" w:space="0" w:color="auto"/>
            <w:right w:val="none" w:sz="0" w:space="0" w:color="auto"/>
          </w:divBdr>
          <w:divsChild>
            <w:div w:id="754984661">
              <w:marLeft w:val="0"/>
              <w:marRight w:val="0"/>
              <w:marTop w:val="0"/>
              <w:marBottom w:val="0"/>
              <w:divBdr>
                <w:top w:val="none" w:sz="0" w:space="0" w:color="auto"/>
                <w:left w:val="none" w:sz="0" w:space="0" w:color="auto"/>
                <w:bottom w:val="none" w:sz="0" w:space="0" w:color="auto"/>
                <w:right w:val="none" w:sz="0" w:space="0" w:color="auto"/>
              </w:divBdr>
              <w:divsChild>
                <w:div w:id="13852109">
                  <w:marLeft w:val="0"/>
                  <w:marRight w:val="0"/>
                  <w:marTop w:val="0"/>
                  <w:marBottom w:val="0"/>
                  <w:divBdr>
                    <w:top w:val="none" w:sz="0" w:space="0" w:color="auto"/>
                    <w:left w:val="none" w:sz="0" w:space="0" w:color="auto"/>
                    <w:bottom w:val="none" w:sz="0" w:space="0" w:color="auto"/>
                    <w:right w:val="none" w:sz="0" w:space="0" w:color="auto"/>
                  </w:divBdr>
                  <w:divsChild>
                    <w:div w:id="756370701">
                      <w:marLeft w:val="0"/>
                      <w:marRight w:val="0"/>
                      <w:marTop w:val="0"/>
                      <w:marBottom w:val="0"/>
                      <w:divBdr>
                        <w:top w:val="none" w:sz="0" w:space="0" w:color="auto"/>
                        <w:left w:val="none" w:sz="0" w:space="0" w:color="auto"/>
                        <w:bottom w:val="none" w:sz="0" w:space="0" w:color="auto"/>
                        <w:right w:val="none" w:sz="0" w:space="0" w:color="auto"/>
                      </w:divBdr>
                    </w:div>
                    <w:div w:id="194669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968501">
          <w:marLeft w:val="0"/>
          <w:marRight w:val="0"/>
          <w:marTop w:val="0"/>
          <w:marBottom w:val="0"/>
          <w:divBdr>
            <w:top w:val="none" w:sz="0" w:space="0" w:color="auto"/>
            <w:left w:val="none" w:sz="0" w:space="0" w:color="auto"/>
            <w:bottom w:val="none" w:sz="0" w:space="0" w:color="auto"/>
            <w:right w:val="none" w:sz="0" w:space="0" w:color="auto"/>
          </w:divBdr>
        </w:div>
        <w:div w:id="1826622792">
          <w:marLeft w:val="0"/>
          <w:marRight w:val="0"/>
          <w:marTop w:val="0"/>
          <w:marBottom w:val="0"/>
          <w:divBdr>
            <w:top w:val="none" w:sz="0" w:space="0" w:color="auto"/>
            <w:left w:val="none" w:sz="0" w:space="0" w:color="auto"/>
            <w:bottom w:val="none" w:sz="0" w:space="0" w:color="auto"/>
            <w:right w:val="none" w:sz="0" w:space="0" w:color="auto"/>
          </w:divBdr>
          <w:divsChild>
            <w:div w:id="672338965">
              <w:marLeft w:val="0"/>
              <w:marRight w:val="0"/>
              <w:marTop w:val="0"/>
              <w:marBottom w:val="0"/>
              <w:divBdr>
                <w:top w:val="none" w:sz="0" w:space="0" w:color="auto"/>
                <w:left w:val="none" w:sz="0" w:space="0" w:color="auto"/>
                <w:bottom w:val="none" w:sz="0" w:space="0" w:color="auto"/>
                <w:right w:val="none" w:sz="0" w:space="0" w:color="auto"/>
              </w:divBdr>
              <w:divsChild>
                <w:div w:id="1536038124">
                  <w:marLeft w:val="0"/>
                  <w:marRight w:val="0"/>
                  <w:marTop w:val="0"/>
                  <w:marBottom w:val="0"/>
                  <w:divBdr>
                    <w:top w:val="none" w:sz="0" w:space="0" w:color="auto"/>
                    <w:left w:val="none" w:sz="0" w:space="0" w:color="auto"/>
                    <w:bottom w:val="none" w:sz="0" w:space="0" w:color="auto"/>
                    <w:right w:val="none" w:sz="0" w:space="0" w:color="auto"/>
                  </w:divBdr>
                  <w:divsChild>
                    <w:div w:id="278033037">
                      <w:marLeft w:val="0"/>
                      <w:marRight w:val="0"/>
                      <w:marTop w:val="0"/>
                      <w:marBottom w:val="0"/>
                      <w:divBdr>
                        <w:top w:val="none" w:sz="0" w:space="0" w:color="auto"/>
                        <w:left w:val="none" w:sz="0" w:space="0" w:color="auto"/>
                        <w:bottom w:val="none" w:sz="0" w:space="0" w:color="auto"/>
                        <w:right w:val="none" w:sz="0" w:space="0" w:color="auto"/>
                      </w:divBdr>
                    </w:div>
                    <w:div w:id="78349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286754">
          <w:marLeft w:val="0"/>
          <w:marRight w:val="0"/>
          <w:marTop w:val="0"/>
          <w:marBottom w:val="0"/>
          <w:divBdr>
            <w:top w:val="none" w:sz="0" w:space="0" w:color="auto"/>
            <w:left w:val="none" w:sz="0" w:space="0" w:color="auto"/>
            <w:bottom w:val="none" w:sz="0" w:space="0" w:color="auto"/>
            <w:right w:val="none" w:sz="0" w:space="0" w:color="auto"/>
          </w:divBdr>
        </w:div>
        <w:div w:id="1913615045">
          <w:marLeft w:val="0"/>
          <w:marRight w:val="0"/>
          <w:marTop w:val="0"/>
          <w:marBottom w:val="0"/>
          <w:divBdr>
            <w:top w:val="none" w:sz="0" w:space="0" w:color="auto"/>
            <w:left w:val="none" w:sz="0" w:space="0" w:color="auto"/>
            <w:bottom w:val="none" w:sz="0" w:space="0" w:color="auto"/>
            <w:right w:val="none" w:sz="0" w:space="0" w:color="auto"/>
          </w:divBdr>
        </w:div>
      </w:divsChild>
    </w:div>
    <w:div w:id="672151631">
      <w:bodyDiv w:val="1"/>
      <w:marLeft w:val="0"/>
      <w:marRight w:val="0"/>
      <w:marTop w:val="0"/>
      <w:marBottom w:val="0"/>
      <w:divBdr>
        <w:top w:val="none" w:sz="0" w:space="0" w:color="auto"/>
        <w:left w:val="none" w:sz="0" w:space="0" w:color="auto"/>
        <w:bottom w:val="none" w:sz="0" w:space="0" w:color="auto"/>
        <w:right w:val="none" w:sz="0" w:space="0" w:color="auto"/>
      </w:divBdr>
    </w:div>
    <w:div w:id="890651776">
      <w:bodyDiv w:val="1"/>
      <w:marLeft w:val="0"/>
      <w:marRight w:val="0"/>
      <w:marTop w:val="0"/>
      <w:marBottom w:val="0"/>
      <w:divBdr>
        <w:top w:val="none" w:sz="0" w:space="0" w:color="auto"/>
        <w:left w:val="none" w:sz="0" w:space="0" w:color="auto"/>
        <w:bottom w:val="none" w:sz="0" w:space="0" w:color="auto"/>
        <w:right w:val="none" w:sz="0" w:space="0" w:color="auto"/>
      </w:divBdr>
    </w:div>
    <w:div w:id="898200913">
      <w:bodyDiv w:val="1"/>
      <w:marLeft w:val="0"/>
      <w:marRight w:val="0"/>
      <w:marTop w:val="0"/>
      <w:marBottom w:val="0"/>
      <w:divBdr>
        <w:top w:val="none" w:sz="0" w:space="0" w:color="auto"/>
        <w:left w:val="none" w:sz="0" w:space="0" w:color="auto"/>
        <w:bottom w:val="none" w:sz="0" w:space="0" w:color="auto"/>
        <w:right w:val="none" w:sz="0" w:space="0" w:color="auto"/>
      </w:divBdr>
      <w:divsChild>
        <w:div w:id="145516356">
          <w:marLeft w:val="0"/>
          <w:marRight w:val="0"/>
          <w:marTop w:val="0"/>
          <w:marBottom w:val="0"/>
          <w:divBdr>
            <w:top w:val="none" w:sz="0" w:space="0" w:color="auto"/>
            <w:left w:val="none" w:sz="0" w:space="0" w:color="auto"/>
            <w:bottom w:val="none" w:sz="0" w:space="0" w:color="auto"/>
            <w:right w:val="none" w:sz="0" w:space="0" w:color="auto"/>
          </w:divBdr>
        </w:div>
        <w:div w:id="304548740">
          <w:marLeft w:val="0"/>
          <w:marRight w:val="0"/>
          <w:marTop w:val="0"/>
          <w:marBottom w:val="0"/>
          <w:divBdr>
            <w:top w:val="none" w:sz="0" w:space="0" w:color="auto"/>
            <w:left w:val="none" w:sz="0" w:space="0" w:color="auto"/>
            <w:bottom w:val="none" w:sz="0" w:space="0" w:color="auto"/>
            <w:right w:val="none" w:sz="0" w:space="0" w:color="auto"/>
          </w:divBdr>
        </w:div>
        <w:div w:id="515726658">
          <w:marLeft w:val="0"/>
          <w:marRight w:val="0"/>
          <w:marTop w:val="0"/>
          <w:marBottom w:val="0"/>
          <w:divBdr>
            <w:top w:val="none" w:sz="0" w:space="0" w:color="auto"/>
            <w:left w:val="none" w:sz="0" w:space="0" w:color="auto"/>
            <w:bottom w:val="none" w:sz="0" w:space="0" w:color="auto"/>
            <w:right w:val="none" w:sz="0" w:space="0" w:color="auto"/>
          </w:divBdr>
          <w:divsChild>
            <w:div w:id="1663778457">
              <w:marLeft w:val="0"/>
              <w:marRight w:val="0"/>
              <w:marTop w:val="0"/>
              <w:marBottom w:val="0"/>
              <w:divBdr>
                <w:top w:val="none" w:sz="0" w:space="0" w:color="auto"/>
                <w:left w:val="none" w:sz="0" w:space="0" w:color="auto"/>
                <w:bottom w:val="none" w:sz="0" w:space="0" w:color="auto"/>
                <w:right w:val="none" w:sz="0" w:space="0" w:color="auto"/>
              </w:divBdr>
              <w:divsChild>
                <w:div w:id="1438524644">
                  <w:marLeft w:val="0"/>
                  <w:marRight w:val="0"/>
                  <w:marTop w:val="0"/>
                  <w:marBottom w:val="0"/>
                  <w:divBdr>
                    <w:top w:val="none" w:sz="0" w:space="0" w:color="auto"/>
                    <w:left w:val="none" w:sz="0" w:space="0" w:color="auto"/>
                    <w:bottom w:val="none" w:sz="0" w:space="0" w:color="auto"/>
                    <w:right w:val="none" w:sz="0" w:space="0" w:color="auto"/>
                  </w:divBdr>
                  <w:divsChild>
                    <w:div w:id="745809013">
                      <w:marLeft w:val="0"/>
                      <w:marRight w:val="0"/>
                      <w:marTop w:val="0"/>
                      <w:marBottom w:val="0"/>
                      <w:divBdr>
                        <w:top w:val="none" w:sz="0" w:space="0" w:color="auto"/>
                        <w:left w:val="none" w:sz="0" w:space="0" w:color="auto"/>
                        <w:bottom w:val="none" w:sz="0" w:space="0" w:color="auto"/>
                        <w:right w:val="none" w:sz="0" w:space="0" w:color="auto"/>
                      </w:divBdr>
                    </w:div>
                    <w:div w:id="90082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989668">
          <w:marLeft w:val="0"/>
          <w:marRight w:val="0"/>
          <w:marTop w:val="0"/>
          <w:marBottom w:val="0"/>
          <w:divBdr>
            <w:top w:val="none" w:sz="0" w:space="0" w:color="auto"/>
            <w:left w:val="none" w:sz="0" w:space="0" w:color="auto"/>
            <w:bottom w:val="none" w:sz="0" w:space="0" w:color="auto"/>
            <w:right w:val="none" w:sz="0" w:space="0" w:color="auto"/>
          </w:divBdr>
          <w:divsChild>
            <w:div w:id="810706652">
              <w:marLeft w:val="0"/>
              <w:marRight w:val="0"/>
              <w:marTop w:val="0"/>
              <w:marBottom w:val="0"/>
              <w:divBdr>
                <w:top w:val="none" w:sz="0" w:space="0" w:color="auto"/>
                <w:left w:val="none" w:sz="0" w:space="0" w:color="auto"/>
                <w:bottom w:val="none" w:sz="0" w:space="0" w:color="auto"/>
                <w:right w:val="none" w:sz="0" w:space="0" w:color="auto"/>
              </w:divBdr>
              <w:divsChild>
                <w:div w:id="940575769">
                  <w:marLeft w:val="0"/>
                  <w:marRight w:val="0"/>
                  <w:marTop w:val="0"/>
                  <w:marBottom w:val="0"/>
                  <w:divBdr>
                    <w:top w:val="none" w:sz="0" w:space="0" w:color="auto"/>
                    <w:left w:val="none" w:sz="0" w:space="0" w:color="auto"/>
                    <w:bottom w:val="none" w:sz="0" w:space="0" w:color="auto"/>
                    <w:right w:val="none" w:sz="0" w:space="0" w:color="auto"/>
                  </w:divBdr>
                  <w:divsChild>
                    <w:div w:id="1108353309">
                      <w:marLeft w:val="0"/>
                      <w:marRight w:val="0"/>
                      <w:marTop w:val="0"/>
                      <w:marBottom w:val="0"/>
                      <w:divBdr>
                        <w:top w:val="none" w:sz="0" w:space="0" w:color="auto"/>
                        <w:left w:val="none" w:sz="0" w:space="0" w:color="auto"/>
                        <w:bottom w:val="none" w:sz="0" w:space="0" w:color="auto"/>
                        <w:right w:val="none" w:sz="0" w:space="0" w:color="auto"/>
                      </w:divBdr>
                    </w:div>
                    <w:div w:id="150624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929526">
          <w:marLeft w:val="0"/>
          <w:marRight w:val="0"/>
          <w:marTop w:val="0"/>
          <w:marBottom w:val="0"/>
          <w:divBdr>
            <w:top w:val="none" w:sz="0" w:space="0" w:color="auto"/>
            <w:left w:val="none" w:sz="0" w:space="0" w:color="auto"/>
            <w:bottom w:val="none" w:sz="0" w:space="0" w:color="auto"/>
            <w:right w:val="none" w:sz="0" w:space="0" w:color="auto"/>
          </w:divBdr>
        </w:div>
        <w:div w:id="1175194454">
          <w:marLeft w:val="0"/>
          <w:marRight w:val="0"/>
          <w:marTop w:val="0"/>
          <w:marBottom w:val="0"/>
          <w:divBdr>
            <w:top w:val="none" w:sz="0" w:space="0" w:color="auto"/>
            <w:left w:val="none" w:sz="0" w:space="0" w:color="auto"/>
            <w:bottom w:val="none" w:sz="0" w:space="0" w:color="auto"/>
            <w:right w:val="none" w:sz="0" w:space="0" w:color="auto"/>
          </w:divBdr>
          <w:divsChild>
            <w:div w:id="941911213">
              <w:marLeft w:val="0"/>
              <w:marRight w:val="0"/>
              <w:marTop w:val="0"/>
              <w:marBottom w:val="0"/>
              <w:divBdr>
                <w:top w:val="none" w:sz="0" w:space="0" w:color="auto"/>
                <w:left w:val="none" w:sz="0" w:space="0" w:color="auto"/>
                <w:bottom w:val="none" w:sz="0" w:space="0" w:color="auto"/>
                <w:right w:val="none" w:sz="0" w:space="0" w:color="auto"/>
              </w:divBdr>
              <w:divsChild>
                <w:div w:id="1093741736">
                  <w:marLeft w:val="0"/>
                  <w:marRight w:val="0"/>
                  <w:marTop w:val="0"/>
                  <w:marBottom w:val="0"/>
                  <w:divBdr>
                    <w:top w:val="none" w:sz="0" w:space="0" w:color="auto"/>
                    <w:left w:val="none" w:sz="0" w:space="0" w:color="auto"/>
                    <w:bottom w:val="none" w:sz="0" w:space="0" w:color="auto"/>
                    <w:right w:val="none" w:sz="0" w:space="0" w:color="auto"/>
                  </w:divBdr>
                  <w:divsChild>
                    <w:div w:id="1111319882">
                      <w:marLeft w:val="0"/>
                      <w:marRight w:val="0"/>
                      <w:marTop w:val="0"/>
                      <w:marBottom w:val="0"/>
                      <w:divBdr>
                        <w:top w:val="none" w:sz="0" w:space="0" w:color="auto"/>
                        <w:left w:val="none" w:sz="0" w:space="0" w:color="auto"/>
                        <w:bottom w:val="none" w:sz="0" w:space="0" w:color="auto"/>
                        <w:right w:val="none" w:sz="0" w:space="0" w:color="auto"/>
                      </w:divBdr>
                    </w:div>
                    <w:div w:id="1851984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996788">
          <w:marLeft w:val="0"/>
          <w:marRight w:val="0"/>
          <w:marTop w:val="0"/>
          <w:marBottom w:val="0"/>
          <w:divBdr>
            <w:top w:val="none" w:sz="0" w:space="0" w:color="auto"/>
            <w:left w:val="none" w:sz="0" w:space="0" w:color="auto"/>
            <w:bottom w:val="none" w:sz="0" w:space="0" w:color="auto"/>
            <w:right w:val="none" w:sz="0" w:space="0" w:color="auto"/>
          </w:divBdr>
          <w:divsChild>
            <w:div w:id="877200726">
              <w:marLeft w:val="0"/>
              <w:marRight w:val="0"/>
              <w:marTop w:val="0"/>
              <w:marBottom w:val="0"/>
              <w:divBdr>
                <w:top w:val="none" w:sz="0" w:space="0" w:color="auto"/>
                <w:left w:val="none" w:sz="0" w:space="0" w:color="auto"/>
                <w:bottom w:val="none" w:sz="0" w:space="0" w:color="auto"/>
                <w:right w:val="none" w:sz="0" w:space="0" w:color="auto"/>
              </w:divBdr>
              <w:divsChild>
                <w:div w:id="2137873693">
                  <w:marLeft w:val="0"/>
                  <w:marRight w:val="0"/>
                  <w:marTop w:val="0"/>
                  <w:marBottom w:val="0"/>
                  <w:divBdr>
                    <w:top w:val="none" w:sz="0" w:space="0" w:color="auto"/>
                    <w:left w:val="none" w:sz="0" w:space="0" w:color="auto"/>
                    <w:bottom w:val="none" w:sz="0" w:space="0" w:color="auto"/>
                    <w:right w:val="none" w:sz="0" w:space="0" w:color="auto"/>
                  </w:divBdr>
                  <w:divsChild>
                    <w:div w:id="1951889306">
                      <w:marLeft w:val="0"/>
                      <w:marRight w:val="0"/>
                      <w:marTop w:val="0"/>
                      <w:marBottom w:val="0"/>
                      <w:divBdr>
                        <w:top w:val="none" w:sz="0" w:space="0" w:color="auto"/>
                        <w:left w:val="none" w:sz="0" w:space="0" w:color="auto"/>
                        <w:bottom w:val="none" w:sz="0" w:space="0" w:color="auto"/>
                        <w:right w:val="none" w:sz="0" w:space="0" w:color="auto"/>
                      </w:divBdr>
                    </w:div>
                    <w:div w:id="201668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377">
          <w:marLeft w:val="0"/>
          <w:marRight w:val="0"/>
          <w:marTop w:val="0"/>
          <w:marBottom w:val="0"/>
          <w:divBdr>
            <w:top w:val="none" w:sz="0" w:space="0" w:color="auto"/>
            <w:left w:val="none" w:sz="0" w:space="0" w:color="auto"/>
            <w:bottom w:val="none" w:sz="0" w:space="0" w:color="auto"/>
            <w:right w:val="none" w:sz="0" w:space="0" w:color="auto"/>
          </w:divBdr>
          <w:divsChild>
            <w:div w:id="1669553894">
              <w:marLeft w:val="0"/>
              <w:marRight w:val="0"/>
              <w:marTop w:val="0"/>
              <w:marBottom w:val="0"/>
              <w:divBdr>
                <w:top w:val="none" w:sz="0" w:space="0" w:color="auto"/>
                <w:left w:val="none" w:sz="0" w:space="0" w:color="auto"/>
                <w:bottom w:val="none" w:sz="0" w:space="0" w:color="auto"/>
                <w:right w:val="none" w:sz="0" w:space="0" w:color="auto"/>
              </w:divBdr>
              <w:divsChild>
                <w:div w:id="1651518970">
                  <w:marLeft w:val="0"/>
                  <w:marRight w:val="0"/>
                  <w:marTop w:val="0"/>
                  <w:marBottom w:val="0"/>
                  <w:divBdr>
                    <w:top w:val="none" w:sz="0" w:space="0" w:color="auto"/>
                    <w:left w:val="none" w:sz="0" w:space="0" w:color="auto"/>
                    <w:bottom w:val="none" w:sz="0" w:space="0" w:color="auto"/>
                    <w:right w:val="none" w:sz="0" w:space="0" w:color="auto"/>
                  </w:divBdr>
                  <w:divsChild>
                    <w:div w:id="572356605">
                      <w:marLeft w:val="0"/>
                      <w:marRight w:val="0"/>
                      <w:marTop w:val="0"/>
                      <w:marBottom w:val="0"/>
                      <w:divBdr>
                        <w:top w:val="none" w:sz="0" w:space="0" w:color="auto"/>
                        <w:left w:val="none" w:sz="0" w:space="0" w:color="auto"/>
                        <w:bottom w:val="none" w:sz="0" w:space="0" w:color="auto"/>
                        <w:right w:val="none" w:sz="0" w:space="0" w:color="auto"/>
                      </w:divBdr>
                    </w:div>
                    <w:div w:id="145320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528566">
          <w:marLeft w:val="0"/>
          <w:marRight w:val="0"/>
          <w:marTop w:val="0"/>
          <w:marBottom w:val="0"/>
          <w:divBdr>
            <w:top w:val="none" w:sz="0" w:space="0" w:color="auto"/>
            <w:left w:val="none" w:sz="0" w:space="0" w:color="auto"/>
            <w:bottom w:val="none" w:sz="0" w:space="0" w:color="auto"/>
            <w:right w:val="none" w:sz="0" w:space="0" w:color="auto"/>
          </w:divBdr>
          <w:divsChild>
            <w:div w:id="906915036">
              <w:marLeft w:val="0"/>
              <w:marRight w:val="0"/>
              <w:marTop w:val="0"/>
              <w:marBottom w:val="0"/>
              <w:divBdr>
                <w:top w:val="none" w:sz="0" w:space="0" w:color="auto"/>
                <w:left w:val="none" w:sz="0" w:space="0" w:color="auto"/>
                <w:bottom w:val="none" w:sz="0" w:space="0" w:color="auto"/>
                <w:right w:val="none" w:sz="0" w:space="0" w:color="auto"/>
              </w:divBdr>
              <w:divsChild>
                <w:div w:id="1345086956">
                  <w:marLeft w:val="0"/>
                  <w:marRight w:val="0"/>
                  <w:marTop w:val="0"/>
                  <w:marBottom w:val="0"/>
                  <w:divBdr>
                    <w:top w:val="none" w:sz="0" w:space="0" w:color="auto"/>
                    <w:left w:val="none" w:sz="0" w:space="0" w:color="auto"/>
                    <w:bottom w:val="none" w:sz="0" w:space="0" w:color="auto"/>
                    <w:right w:val="none" w:sz="0" w:space="0" w:color="auto"/>
                  </w:divBdr>
                  <w:divsChild>
                    <w:div w:id="1481996059">
                      <w:marLeft w:val="0"/>
                      <w:marRight w:val="0"/>
                      <w:marTop w:val="0"/>
                      <w:marBottom w:val="0"/>
                      <w:divBdr>
                        <w:top w:val="none" w:sz="0" w:space="0" w:color="auto"/>
                        <w:left w:val="none" w:sz="0" w:space="0" w:color="auto"/>
                        <w:bottom w:val="none" w:sz="0" w:space="0" w:color="auto"/>
                        <w:right w:val="none" w:sz="0" w:space="0" w:color="auto"/>
                      </w:divBdr>
                    </w:div>
                    <w:div w:id="1861385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131807">
          <w:marLeft w:val="0"/>
          <w:marRight w:val="0"/>
          <w:marTop w:val="0"/>
          <w:marBottom w:val="0"/>
          <w:divBdr>
            <w:top w:val="none" w:sz="0" w:space="0" w:color="auto"/>
            <w:left w:val="none" w:sz="0" w:space="0" w:color="auto"/>
            <w:bottom w:val="none" w:sz="0" w:space="0" w:color="auto"/>
            <w:right w:val="none" w:sz="0" w:space="0" w:color="auto"/>
          </w:divBdr>
          <w:divsChild>
            <w:div w:id="235940913">
              <w:marLeft w:val="0"/>
              <w:marRight w:val="0"/>
              <w:marTop w:val="0"/>
              <w:marBottom w:val="0"/>
              <w:divBdr>
                <w:top w:val="none" w:sz="0" w:space="0" w:color="auto"/>
                <w:left w:val="none" w:sz="0" w:space="0" w:color="auto"/>
                <w:bottom w:val="none" w:sz="0" w:space="0" w:color="auto"/>
                <w:right w:val="none" w:sz="0" w:space="0" w:color="auto"/>
              </w:divBdr>
              <w:divsChild>
                <w:div w:id="1689869816">
                  <w:marLeft w:val="0"/>
                  <w:marRight w:val="0"/>
                  <w:marTop w:val="0"/>
                  <w:marBottom w:val="0"/>
                  <w:divBdr>
                    <w:top w:val="none" w:sz="0" w:space="0" w:color="auto"/>
                    <w:left w:val="none" w:sz="0" w:space="0" w:color="auto"/>
                    <w:bottom w:val="none" w:sz="0" w:space="0" w:color="auto"/>
                    <w:right w:val="none" w:sz="0" w:space="0" w:color="auto"/>
                  </w:divBdr>
                  <w:divsChild>
                    <w:div w:id="489711529">
                      <w:marLeft w:val="0"/>
                      <w:marRight w:val="0"/>
                      <w:marTop w:val="0"/>
                      <w:marBottom w:val="0"/>
                      <w:divBdr>
                        <w:top w:val="none" w:sz="0" w:space="0" w:color="auto"/>
                        <w:left w:val="none" w:sz="0" w:space="0" w:color="auto"/>
                        <w:bottom w:val="none" w:sz="0" w:space="0" w:color="auto"/>
                        <w:right w:val="none" w:sz="0" w:space="0" w:color="auto"/>
                      </w:divBdr>
                    </w:div>
                    <w:div w:id="1274288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220731">
          <w:marLeft w:val="0"/>
          <w:marRight w:val="0"/>
          <w:marTop w:val="0"/>
          <w:marBottom w:val="0"/>
          <w:divBdr>
            <w:top w:val="none" w:sz="0" w:space="0" w:color="auto"/>
            <w:left w:val="none" w:sz="0" w:space="0" w:color="auto"/>
            <w:bottom w:val="none" w:sz="0" w:space="0" w:color="auto"/>
            <w:right w:val="none" w:sz="0" w:space="0" w:color="auto"/>
          </w:divBdr>
        </w:div>
        <w:div w:id="1577125570">
          <w:marLeft w:val="0"/>
          <w:marRight w:val="0"/>
          <w:marTop w:val="0"/>
          <w:marBottom w:val="0"/>
          <w:divBdr>
            <w:top w:val="none" w:sz="0" w:space="0" w:color="auto"/>
            <w:left w:val="none" w:sz="0" w:space="0" w:color="auto"/>
            <w:bottom w:val="none" w:sz="0" w:space="0" w:color="auto"/>
            <w:right w:val="none" w:sz="0" w:space="0" w:color="auto"/>
          </w:divBdr>
        </w:div>
        <w:div w:id="1811635007">
          <w:marLeft w:val="0"/>
          <w:marRight w:val="0"/>
          <w:marTop w:val="0"/>
          <w:marBottom w:val="0"/>
          <w:divBdr>
            <w:top w:val="none" w:sz="0" w:space="0" w:color="auto"/>
            <w:left w:val="none" w:sz="0" w:space="0" w:color="auto"/>
            <w:bottom w:val="none" w:sz="0" w:space="0" w:color="auto"/>
            <w:right w:val="none" w:sz="0" w:space="0" w:color="auto"/>
          </w:divBdr>
        </w:div>
        <w:div w:id="1856382532">
          <w:marLeft w:val="0"/>
          <w:marRight w:val="0"/>
          <w:marTop w:val="0"/>
          <w:marBottom w:val="0"/>
          <w:divBdr>
            <w:top w:val="none" w:sz="0" w:space="0" w:color="auto"/>
            <w:left w:val="none" w:sz="0" w:space="0" w:color="auto"/>
            <w:bottom w:val="none" w:sz="0" w:space="0" w:color="auto"/>
            <w:right w:val="none" w:sz="0" w:space="0" w:color="auto"/>
          </w:divBdr>
          <w:divsChild>
            <w:div w:id="977105260">
              <w:marLeft w:val="0"/>
              <w:marRight w:val="0"/>
              <w:marTop w:val="0"/>
              <w:marBottom w:val="0"/>
              <w:divBdr>
                <w:top w:val="none" w:sz="0" w:space="0" w:color="auto"/>
                <w:left w:val="none" w:sz="0" w:space="0" w:color="auto"/>
                <w:bottom w:val="none" w:sz="0" w:space="0" w:color="auto"/>
                <w:right w:val="none" w:sz="0" w:space="0" w:color="auto"/>
              </w:divBdr>
              <w:divsChild>
                <w:div w:id="731850292">
                  <w:marLeft w:val="0"/>
                  <w:marRight w:val="0"/>
                  <w:marTop w:val="0"/>
                  <w:marBottom w:val="0"/>
                  <w:divBdr>
                    <w:top w:val="none" w:sz="0" w:space="0" w:color="auto"/>
                    <w:left w:val="none" w:sz="0" w:space="0" w:color="auto"/>
                    <w:bottom w:val="none" w:sz="0" w:space="0" w:color="auto"/>
                    <w:right w:val="none" w:sz="0" w:space="0" w:color="auto"/>
                  </w:divBdr>
                  <w:divsChild>
                    <w:div w:id="321932468">
                      <w:marLeft w:val="0"/>
                      <w:marRight w:val="0"/>
                      <w:marTop w:val="0"/>
                      <w:marBottom w:val="0"/>
                      <w:divBdr>
                        <w:top w:val="none" w:sz="0" w:space="0" w:color="auto"/>
                        <w:left w:val="none" w:sz="0" w:space="0" w:color="auto"/>
                        <w:bottom w:val="none" w:sz="0" w:space="0" w:color="auto"/>
                        <w:right w:val="none" w:sz="0" w:space="0" w:color="auto"/>
                      </w:divBdr>
                    </w:div>
                    <w:div w:id="103993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097978">
          <w:marLeft w:val="0"/>
          <w:marRight w:val="0"/>
          <w:marTop w:val="0"/>
          <w:marBottom w:val="0"/>
          <w:divBdr>
            <w:top w:val="none" w:sz="0" w:space="0" w:color="auto"/>
            <w:left w:val="none" w:sz="0" w:space="0" w:color="auto"/>
            <w:bottom w:val="none" w:sz="0" w:space="0" w:color="auto"/>
            <w:right w:val="none" w:sz="0" w:space="0" w:color="auto"/>
          </w:divBdr>
        </w:div>
        <w:div w:id="2031032868">
          <w:marLeft w:val="0"/>
          <w:marRight w:val="0"/>
          <w:marTop w:val="0"/>
          <w:marBottom w:val="0"/>
          <w:divBdr>
            <w:top w:val="none" w:sz="0" w:space="0" w:color="auto"/>
            <w:left w:val="none" w:sz="0" w:space="0" w:color="auto"/>
            <w:bottom w:val="none" w:sz="0" w:space="0" w:color="auto"/>
            <w:right w:val="none" w:sz="0" w:space="0" w:color="auto"/>
          </w:divBdr>
        </w:div>
        <w:div w:id="2035501022">
          <w:marLeft w:val="0"/>
          <w:marRight w:val="0"/>
          <w:marTop w:val="0"/>
          <w:marBottom w:val="0"/>
          <w:divBdr>
            <w:top w:val="none" w:sz="0" w:space="0" w:color="auto"/>
            <w:left w:val="none" w:sz="0" w:space="0" w:color="auto"/>
            <w:bottom w:val="none" w:sz="0" w:space="0" w:color="auto"/>
            <w:right w:val="none" w:sz="0" w:space="0" w:color="auto"/>
          </w:divBdr>
          <w:divsChild>
            <w:div w:id="947738970">
              <w:marLeft w:val="0"/>
              <w:marRight w:val="0"/>
              <w:marTop w:val="0"/>
              <w:marBottom w:val="0"/>
              <w:divBdr>
                <w:top w:val="none" w:sz="0" w:space="0" w:color="auto"/>
                <w:left w:val="none" w:sz="0" w:space="0" w:color="auto"/>
                <w:bottom w:val="none" w:sz="0" w:space="0" w:color="auto"/>
                <w:right w:val="none" w:sz="0" w:space="0" w:color="auto"/>
              </w:divBdr>
              <w:divsChild>
                <w:div w:id="319846887">
                  <w:marLeft w:val="0"/>
                  <w:marRight w:val="0"/>
                  <w:marTop w:val="0"/>
                  <w:marBottom w:val="0"/>
                  <w:divBdr>
                    <w:top w:val="none" w:sz="0" w:space="0" w:color="auto"/>
                    <w:left w:val="none" w:sz="0" w:space="0" w:color="auto"/>
                    <w:bottom w:val="none" w:sz="0" w:space="0" w:color="auto"/>
                    <w:right w:val="none" w:sz="0" w:space="0" w:color="auto"/>
                  </w:divBdr>
                  <w:divsChild>
                    <w:div w:id="1818647835">
                      <w:marLeft w:val="0"/>
                      <w:marRight w:val="0"/>
                      <w:marTop w:val="0"/>
                      <w:marBottom w:val="0"/>
                      <w:divBdr>
                        <w:top w:val="none" w:sz="0" w:space="0" w:color="auto"/>
                        <w:left w:val="none" w:sz="0" w:space="0" w:color="auto"/>
                        <w:bottom w:val="none" w:sz="0" w:space="0" w:color="auto"/>
                        <w:right w:val="none" w:sz="0" w:space="0" w:color="auto"/>
                      </w:divBdr>
                    </w:div>
                    <w:div w:id="182061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054826">
          <w:marLeft w:val="0"/>
          <w:marRight w:val="0"/>
          <w:marTop w:val="0"/>
          <w:marBottom w:val="0"/>
          <w:divBdr>
            <w:top w:val="none" w:sz="0" w:space="0" w:color="auto"/>
            <w:left w:val="none" w:sz="0" w:space="0" w:color="auto"/>
            <w:bottom w:val="none" w:sz="0" w:space="0" w:color="auto"/>
            <w:right w:val="none" w:sz="0" w:space="0" w:color="auto"/>
          </w:divBdr>
        </w:div>
      </w:divsChild>
    </w:div>
    <w:div w:id="971446404">
      <w:bodyDiv w:val="1"/>
      <w:marLeft w:val="0"/>
      <w:marRight w:val="0"/>
      <w:marTop w:val="0"/>
      <w:marBottom w:val="0"/>
      <w:divBdr>
        <w:top w:val="none" w:sz="0" w:space="0" w:color="auto"/>
        <w:left w:val="none" w:sz="0" w:space="0" w:color="auto"/>
        <w:bottom w:val="none" w:sz="0" w:space="0" w:color="auto"/>
        <w:right w:val="none" w:sz="0" w:space="0" w:color="auto"/>
      </w:divBdr>
    </w:div>
    <w:div w:id="1008365564">
      <w:bodyDiv w:val="1"/>
      <w:marLeft w:val="0"/>
      <w:marRight w:val="0"/>
      <w:marTop w:val="0"/>
      <w:marBottom w:val="0"/>
      <w:divBdr>
        <w:top w:val="none" w:sz="0" w:space="0" w:color="auto"/>
        <w:left w:val="none" w:sz="0" w:space="0" w:color="auto"/>
        <w:bottom w:val="none" w:sz="0" w:space="0" w:color="auto"/>
        <w:right w:val="none" w:sz="0" w:space="0" w:color="auto"/>
      </w:divBdr>
    </w:div>
    <w:div w:id="1045912575">
      <w:bodyDiv w:val="1"/>
      <w:marLeft w:val="0"/>
      <w:marRight w:val="0"/>
      <w:marTop w:val="0"/>
      <w:marBottom w:val="0"/>
      <w:divBdr>
        <w:top w:val="none" w:sz="0" w:space="0" w:color="auto"/>
        <w:left w:val="none" w:sz="0" w:space="0" w:color="auto"/>
        <w:bottom w:val="none" w:sz="0" w:space="0" w:color="auto"/>
        <w:right w:val="none" w:sz="0" w:space="0" w:color="auto"/>
      </w:divBdr>
      <w:divsChild>
        <w:div w:id="287519132">
          <w:marLeft w:val="0"/>
          <w:marRight w:val="0"/>
          <w:marTop w:val="0"/>
          <w:marBottom w:val="0"/>
          <w:divBdr>
            <w:top w:val="none" w:sz="0" w:space="0" w:color="auto"/>
            <w:left w:val="none" w:sz="0" w:space="0" w:color="auto"/>
            <w:bottom w:val="none" w:sz="0" w:space="0" w:color="auto"/>
            <w:right w:val="none" w:sz="0" w:space="0" w:color="auto"/>
          </w:divBdr>
        </w:div>
        <w:div w:id="302122271">
          <w:marLeft w:val="0"/>
          <w:marRight w:val="0"/>
          <w:marTop w:val="0"/>
          <w:marBottom w:val="0"/>
          <w:divBdr>
            <w:top w:val="none" w:sz="0" w:space="0" w:color="auto"/>
            <w:left w:val="none" w:sz="0" w:space="0" w:color="auto"/>
            <w:bottom w:val="none" w:sz="0" w:space="0" w:color="auto"/>
            <w:right w:val="none" w:sz="0" w:space="0" w:color="auto"/>
          </w:divBdr>
          <w:divsChild>
            <w:div w:id="1308559111">
              <w:marLeft w:val="0"/>
              <w:marRight w:val="0"/>
              <w:marTop w:val="0"/>
              <w:marBottom w:val="0"/>
              <w:divBdr>
                <w:top w:val="none" w:sz="0" w:space="0" w:color="auto"/>
                <w:left w:val="none" w:sz="0" w:space="0" w:color="auto"/>
                <w:bottom w:val="none" w:sz="0" w:space="0" w:color="auto"/>
                <w:right w:val="none" w:sz="0" w:space="0" w:color="auto"/>
              </w:divBdr>
              <w:divsChild>
                <w:div w:id="1286885387">
                  <w:marLeft w:val="0"/>
                  <w:marRight w:val="0"/>
                  <w:marTop w:val="0"/>
                  <w:marBottom w:val="0"/>
                  <w:divBdr>
                    <w:top w:val="none" w:sz="0" w:space="0" w:color="auto"/>
                    <w:left w:val="none" w:sz="0" w:space="0" w:color="auto"/>
                    <w:bottom w:val="none" w:sz="0" w:space="0" w:color="auto"/>
                    <w:right w:val="none" w:sz="0" w:space="0" w:color="auto"/>
                  </w:divBdr>
                  <w:divsChild>
                    <w:div w:id="327559326">
                      <w:marLeft w:val="0"/>
                      <w:marRight w:val="0"/>
                      <w:marTop w:val="0"/>
                      <w:marBottom w:val="0"/>
                      <w:divBdr>
                        <w:top w:val="none" w:sz="0" w:space="0" w:color="auto"/>
                        <w:left w:val="none" w:sz="0" w:space="0" w:color="auto"/>
                        <w:bottom w:val="none" w:sz="0" w:space="0" w:color="auto"/>
                        <w:right w:val="none" w:sz="0" w:space="0" w:color="auto"/>
                      </w:divBdr>
                    </w:div>
                    <w:div w:id="126873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554517">
          <w:marLeft w:val="0"/>
          <w:marRight w:val="0"/>
          <w:marTop w:val="0"/>
          <w:marBottom w:val="0"/>
          <w:divBdr>
            <w:top w:val="none" w:sz="0" w:space="0" w:color="auto"/>
            <w:left w:val="none" w:sz="0" w:space="0" w:color="auto"/>
            <w:bottom w:val="none" w:sz="0" w:space="0" w:color="auto"/>
            <w:right w:val="none" w:sz="0" w:space="0" w:color="auto"/>
          </w:divBdr>
          <w:divsChild>
            <w:div w:id="1016420569">
              <w:marLeft w:val="0"/>
              <w:marRight w:val="0"/>
              <w:marTop w:val="0"/>
              <w:marBottom w:val="0"/>
              <w:divBdr>
                <w:top w:val="none" w:sz="0" w:space="0" w:color="auto"/>
                <w:left w:val="none" w:sz="0" w:space="0" w:color="auto"/>
                <w:bottom w:val="none" w:sz="0" w:space="0" w:color="auto"/>
                <w:right w:val="none" w:sz="0" w:space="0" w:color="auto"/>
              </w:divBdr>
              <w:divsChild>
                <w:div w:id="289819565">
                  <w:marLeft w:val="0"/>
                  <w:marRight w:val="0"/>
                  <w:marTop w:val="0"/>
                  <w:marBottom w:val="0"/>
                  <w:divBdr>
                    <w:top w:val="none" w:sz="0" w:space="0" w:color="auto"/>
                    <w:left w:val="none" w:sz="0" w:space="0" w:color="auto"/>
                    <w:bottom w:val="none" w:sz="0" w:space="0" w:color="auto"/>
                    <w:right w:val="none" w:sz="0" w:space="0" w:color="auto"/>
                  </w:divBdr>
                  <w:divsChild>
                    <w:div w:id="561522391">
                      <w:marLeft w:val="0"/>
                      <w:marRight w:val="0"/>
                      <w:marTop w:val="0"/>
                      <w:marBottom w:val="0"/>
                      <w:divBdr>
                        <w:top w:val="none" w:sz="0" w:space="0" w:color="auto"/>
                        <w:left w:val="none" w:sz="0" w:space="0" w:color="auto"/>
                        <w:bottom w:val="none" w:sz="0" w:space="0" w:color="auto"/>
                        <w:right w:val="none" w:sz="0" w:space="0" w:color="auto"/>
                      </w:divBdr>
                    </w:div>
                    <w:div w:id="101345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1106115">
          <w:marLeft w:val="0"/>
          <w:marRight w:val="0"/>
          <w:marTop w:val="0"/>
          <w:marBottom w:val="0"/>
          <w:divBdr>
            <w:top w:val="none" w:sz="0" w:space="0" w:color="auto"/>
            <w:left w:val="none" w:sz="0" w:space="0" w:color="auto"/>
            <w:bottom w:val="none" w:sz="0" w:space="0" w:color="auto"/>
            <w:right w:val="none" w:sz="0" w:space="0" w:color="auto"/>
          </w:divBdr>
          <w:divsChild>
            <w:div w:id="207961987">
              <w:marLeft w:val="0"/>
              <w:marRight w:val="0"/>
              <w:marTop w:val="0"/>
              <w:marBottom w:val="0"/>
              <w:divBdr>
                <w:top w:val="none" w:sz="0" w:space="0" w:color="auto"/>
                <w:left w:val="none" w:sz="0" w:space="0" w:color="auto"/>
                <w:bottom w:val="none" w:sz="0" w:space="0" w:color="auto"/>
                <w:right w:val="none" w:sz="0" w:space="0" w:color="auto"/>
              </w:divBdr>
              <w:divsChild>
                <w:div w:id="1752044342">
                  <w:marLeft w:val="0"/>
                  <w:marRight w:val="0"/>
                  <w:marTop w:val="0"/>
                  <w:marBottom w:val="0"/>
                  <w:divBdr>
                    <w:top w:val="none" w:sz="0" w:space="0" w:color="auto"/>
                    <w:left w:val="none" w:sz="0" w:space="0" w:color="auto"/>
                    <w:bottom w:val="none" w:sz="0" w:space="0" w:color="auto"/>
                    <w:right w:val="none" w:sz="0" w:space="0" w:color="auto"/>
                  </w:divBdr>
                  <w:divsChild>
                    <w:div w:id="1106071547">
                      <w:marLeft w:val="0"/>
                      <w:marRight w:val="0"/>
                      <w:marTop w:val="0"/>
                      <w:marBottom w:val="0"/>
                      <w:divBdr>
                        <w:top w:val="none" w:sz="0" w:space="0" w:color="auto"/>
                        <w:left w:val="none" w:sz="0" w:space="0" w:color="auto"/>
                        <w:bottom w:val="none" w:sz="0" w:space="0" w:color="auto"/>
                        <w:right w:val="none" w:sz="0" w:space="0" w:color="auto"/>
                      </w:divBdr>
                    </w:div>
                    <w:div w:id="198183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669872">
          <w:marLeft w:val="0"/>
          <w:marRight w:val="0"/>
          <w:marTop w:val="0"/>
          <w:marBottom w:val="0"/>
          <w:divBdr>
            <w:top w:val="none" w:sz="0" w:space="0" w:color="auto"/>
            <w:left w:val="none" w:sz="0" w:space="0" w:color="auto"/>
            <w:bottom w:val="none" w:sz="0" w:space="0" w:color="auto"/>
            <w:right w:val="none" w:sz="0" w:space="0" w:color="auto"/>
          </w:divBdr>
          <w:divsChild>
            <w:div w:id="1353797321">
              <w:marLeft w:val="0"/>
              <w:marRight w:val="0"/>
              <w:marTop w:val="0"/>
              <w:marBottom w:val="0"/>
              <w:divBdr>
                <w:top w:val="none" w:sz="0" w:space="0" w:color="auto"/>
                <w:left w:val="none" w:sz="0" w:space="0" w:color="auto"/>
                <w:bottom w:val="none" w:sz="0" w:space="0" w:color="auto"/>
                <w:right w:val="none" w:sz="0" w:space="0" w:color="auto"/>
              </w:divBdr>
              <w:divsChild>
                <w:div w:id="1115438974">
                  <w:marLeft w:val="0"/>
                  <w:marRight w:val="0"/>
                  <w:marTop w:val="0"/>
                  <w:marBottom w:val="0"/>
                  <w:divBdr>
                    <w:top w:val="none" w:sz="0" w:space="0" w:color="auto"/>
                    <w:left w:val="none" w:sz="0" w:space="0" w:color="auto"/>
                    <w:bottom w:val="none" w:sz="0" w:space="0" w:color="auto"/>
                    <w:right w:val="none" w:sz="0" w:space="0" w:color="auto"/>
                  </w:divBdr>
                  <w:divsChild>
                    <w:div w:id="1353919886">
                      <w:marLeft w:val="0"/>
                      <w:marRight w:val="0"/>
                      <w:marTop w:val="0"/>
                      <w:marBottom w:val="0"/>
                      <w:divBdr>
                        <w:top w:val="none" w:sz="0" w:space="0" w:color="auto"/>
                        <w:left w:val="none" w:sz="0" w:space="0" w:color="auto"/>
                        <w:bottom w:val="none" w:sz="0" w:space="0" w:color="auto"/>
                        <w:right w:val="none" w:sz="0" w:space="0" w:color="auto"/>
                      </w:divBdr>
                    </w:div>
                    <w:div w:id="153788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657118">
          <w:marLeft w:val="0"/>
          <w:marRight w:val="0"/>
          <w:marTop w:val="0"/>
          <w:marBottom w:val="0"/>
          <w:divBdr>
            <w:top w:val="none" w:sz="0" w:space="0" w:color="auto"/>
            <w:left w:val="none" w:sz="0" w:space="0" w:color="auto"/>
            <w:bottom w:val="none" w:sz="0" w:space="0" w:color="auto"/>
            <w:right w:val="none" w:sz="0" w:space="0" w:color="auto"/>
          </w:divBdr>
        </w:div>
        <w:div w:id="449516192">
          <w:marLeft w:val="0"/>
          <w:marRight w:val="0"/>
          <w:marTop w:val="0"/>
          <w:marBottom w:val="0"/>
          <w:divBdr>
            <w:top w:val="none" w:sz="0" w:space="0" w:color="auto"/>
            <w:left w:val="none" w:sz="0" w:space="0" w:color="auto"/>
            <w:bottom w:val="none" w:sz="0" w:space="0" w:color="auto"/>
            <w:right w:val="none" w:sz="0" w:space="0" w:color="auto"/>
          </w:divBdr>
        </w:div>
        <w:div w:id="553740929">
          <w:marLeft w:val="0"/>
          <w:marRight w:val="0"/>
          <w:marTop w:val="0"/>
          <w:marBottom w:val="0"/>
          <w:divBdr>
            <w:top w:val="none" w:sz="0" w:space="0" w:color="auto"/>
            <w:left w:val="none" w:sz="0" w:space="0" w:color="auto"/>
            <w:bottom w:val="none" w:sz="0" w:space="0" w:color="auto"/>
            <w:right w:val="none" w:sz="0" w:space="0" w:color="auto"/>
          </w:divBdr>
          <w:divsChild>
            <w:div w:id="725300335">
              <w:marLeft w:val="0"/>
              <w:marRight w:val="0"/>
              <w:marTop w:val="0"/>
              <w:marBottom w:val="0"/>
              <w:divBdr>
                <w:top w:val="none" w:sz="0" w:space="0" w:color="auto"/>
                <w:left w:val="none" w:sz="0" w:space="0" w:color="auto"/>
                <w:bottom w:val="none" w:sz="0" w:space="0" w:color="auto"/>
                <w:right w:val="none" w:sz="0" w:space="0" w:color="auto"/>
              </w:divBdr>
              <w:divsChild>
                <w:div w:id="1024747288">
                  <w:marLeft w:val="0"/>
                  <w:marRight w:val="0"/>
                  <w:marTop w:val="0"/>
                  <w:marBottom w:val="0"/>
                  <w:divBdr>
                    <w:top w:val="none" w:sz="0" w:space="0" w:color="auto"/>
                    <w:left w:val="none" w:sz="0" w:space="0" w:color="auto"/>
                    <w:bottom w:val="none" w:sz="0" w:space="0" w:color="auto"/>
                    <w:right w:val="none" w:sz="0" w:space="0" w:color="auto"/>
                  </w:divBdr>
                  <w:divsChild>
                    <w:div w:id="774325975">
                      <w:marLeft w:val="0"/>
                      <w:marRight w:val="0"/>
                      <w:marTop w:val="0"/>
                      <w:marBottom w:val="0"/>
                      <w:divBdr>
                        <w:top w:val="none" w:sz="0" w:space="0" w:color="auto"/>
                        <w:left w:val="none" w:sz="0" w:space="0" w:color="auto"/>
                        <w:bottom w:val="none" w:sz="0" w:space="0" w:color="auto"/>
                        <w:right w:val="none" w:sz="0" w:space="0" w:color="auto"/>
                      </w:divBdr>
                    </w:div>
                    <w:div w:id="1280792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520740">
          <w:marLeft w:val="0"/>
          <w:marRight w:val="0"/>
          <w:marTop w:val="0"/>
          <w:marBottom w:val="0"/>
          <w:divBdr>
            <w:top w:val="none" w:sz="0" w:space="0" w:color="auto"/>
            <w:left w:val="none" w:sz="0" w:space="0" w:color="auto"/>
            <w:bottom w:val="none" w:sz="0" w:space="0" w:color="auto"/>
            <w:right w:val="none" w:sz="0" w:space="0" w:color="auto"/>
          </w:divBdr>
          <w:divsChild>
            <w:div w:id="1658530346">
              <w:marLeft w:val="0"/>
              <w:marRight w:val="0"/>
              <w:marTop w:val="0"/>
              <w:marBottom w:val="0"/>
              <w:divBdr>
                <w:top w:val="none" w:sz="0" w:space="0" w:color="auto"/>
                <w:left w:val="none" w:sz="0" w:space="0" w:color="auto"/>
                <w:bottom w:val="none" w:sz="0" w:space="0" w:color="auto"/>
                <w:right w:val="none" w:sz="0" w:space="0" w:color="auto"/>
              </w:divBdr>
              <w:divsChild>
                <w:div w:id="1241402573">
                  <w:marLeft w:val="0"/>
                  <w:marRight w:val="0"/>
                  <w:marTop w:val="0"/>
                  <w:marBottom w:val="0"/>
                  <w:divBdr>
                    <w:top w:val="none" w:sz="0" w:space="0" w:color="auto"/>
                    <w:left w:val="none" w:sz="0" w:space="0" w:color="auto"/>
                    <w:bottom w:val="none" w:sz="0" w:space="0" w:color="auto"/>
                    <w:right w:val="none" w:sz="0" w:space="0" w:color="auto"/>
                  </w:divBdr>
                  <w:divsChild>
                    <w:div w:id="1605919399">
                      <w:marLeft w:val="0"/>
                      <w:marRight w:val="0"/>
                      <w:marTop w:val="0"/>
                      <w:marBottom w:val="0"/>
                      <w:divBdr>
                        <w:top w:val="none" w:sz="0" w:space="0" w:color="auto"/>
                        <w:left w:val="none" w:sz="0" w:space="0" w:color="auto"/>
                        <w:bottom w:val="none" w:sz="0" w:space="0" w:color="auto"/>
                        <w:right w:val="none" w:sz="0" w:space="0" w:color="auto"/>
                      </w:divBdr>
                    </w:div>
                    <w:div w:id="172775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728904">
          <w:marLeft w:val="0"/>
          <w:marRight w:val="0"/>
          <w:marTop w:val="0"/>
          <w:marBottom w:val="0"/>
          <w:divBdr>
            <w:top w:val="none" w:sz="0" w:space="0" w:color="auto"/>
            <w:left w:val="none" w:sz="0" w:space="0" w:color="auto"/>
            <w:bottom w:val="none" w:sz="0" w:space="0" w:color="auto"/>
            <w:right w:val="none" w:sz="0" w:space="0" w:color="auto"/>
          </w:divBdr>
          <w:divsChild>
            <w:div w:id="1465268706">
              <w:marLeft w:val="0"/>
              <w:marRight w:val="0"/>
              <w:marTop w:val="0"/>
              <w:marBottom w:val="0"/>
              <w:divBdr>
                <w:top w:val="none" w:sz="0" w:space="0" w:color="auto"/>
                <w:left w:val="none" w:sz="0" w:space="0" w:color="auto"/>
                <w:bottom w:val="none" w:sz="0" w:space="0" w:color="auto"/>
                <w:right w:val="none" w:sz="0" w:space="0" w:color="auto"/>
              </w:divBdr>
              <w:divsChild>
                <w:div w:id="1419447489">
                  <w:marLeft w:val="0"/>
                  <w:marRight w:val="0"/>
                  <w:marTop w:val="0"/>
                  <w:marBottom w:val="0"/>
                  <w:divBdr>
                    <w:top w:val="none" w:sz="0" w:space="0" w:color="auto"/>
                    <w:left w:val="none" w:sz="0" w:space="0" w:color="auto"/>
                    <w:bottom w:val="none" w:sz="0" w:space="0" w:color="auto"/>
                    <w:right w:val="none" w:sz="0" w:space="0" w:color="auto"/>
                  </w:divBdr>
                  <w:divsChild>
                    <w:div w:id="1287661213">
                      <w:marLeft w:val="0"/>
                      <w:marRight w:val="0"/>
                      <w:marTop w:val="0"/>
                      <w:marBottom w:val="0"/>
                      <w:divBdr>
                        <w:top w:val="none" w:sz="0" w:space="0" w:color="auto"/>
                        <w:left w:val="none" w:sz="0" w:space="0" w:color="auto"/>
                        <w:bottom w:val="none" w:sz="0" w:space="0" w:color="auto"/>
                        <w:right w:val="none" w:sz="0" w:space="0" w:color="auto"/>
                      </w:divBdr>
                    </w:div>
                    <w:div w:id="170702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850172">
          <w:marLeft w:val="0"/>
          <w:marRight w:val="0"/>
          <w:marTop w:val="0"/>
          <w:marBottom w:val="0"/>
          <w:divBdr>
            <w:top w:val="none" w:sz="0" w:space="0" w:color="auto"/>
            <w:left w:val="none" w:sz="0" w:space="0" w:color="auto"/>
            <w:bottom w:val="none" w:sz="0" w:space="0" w:color="auto"/>
            <w:right w:val="none" w:sz="0" w:space="0" w:color="auto"/>
          </w:divBdr>
        </w:div>
        <w:div w:id="1210073547">
          <w:marLeft w:val="0"/>
          <w:marRight w:val="0"/>
          <w:marTop w:val="0"/>
          <w:marBottom w:val="0"/>
          <w:divBdr>
            <w:top w:val="none" w:sz="0" w:space="0" w:color="auto"/>
            <w:left w:val="none" w:sz="0" w:space="0" w:color="auto"/>
            <w:bottom w:val="none" w:sz="0" w:space="0" w:color="auto"/>
            <w:right w:val="none" w:sz="0" w:space="0" w:color="auto"/>
          </w:divBdr>
        </w:div>
        <w:div w:id="1550412712">
          <w:marLeft w:val="0"/>
          <w:marRight w:val="0"/>
          <w:marTop w:val="0"/>
          <w:marBottom w:val="0"/>
          <w:divBdr>
            <w:top w:val="none" w:sz="0" w:space="0" w:color="auto"/>
            <w:left w:val="none" w:sz="0" w:space="0" w:color="auto"/>
            <w:bottom w:val="none" w:sz="0" w:space="0" w:color="auto"/>
            <w:right w:val="none" w:sz="0" w:space="0" w:color="auto"/>
          </w:divBdr>
          <w:divsChild>
            <w:div w:id="164516929">
              <w:marLeft w:val="0"/>
              <w:marRight w:val="0"/>
              <w:marTop w:val="0"/>
              <w:marBottom w:val="0"/>
              <w:divBdr>
                <w:top w:val="none" w:sz="0" w:space="0" w:color="auto"/>
                <w:left w:val="none" w:sz="0" w:space="0" w:color="auto"/>
                <w:bottom w:val="none" w:sz="0" w:space="0" w:color="auto"/>
                <w:right w:val="none" w:sz="0" w:space="0" w:color="auto"/>
              </w:divBdr>
              <w:divsChild>
                <w:div w:id="1700013796">
                  <w:marLeft w:val="0"/>
                  <w:marRight w:val="0"/>
                  <w:marTop w:val="0"/>
                  <w:marBottom w:val="0"/>
                  <w:divBdr>
                    <w:top w:val="none" w:sz="0" w:space="0" w:color="auto"/>
                    <w:left w:val="none" w:sz="0" w:space="0" w:color="auto"/>
                    <w:bottom w:val="none" w:sz="0" w:space="0" w:color="auto"/>
                    <w:right w:val="none" w:sz="0" w:space="0" w:color="auto"/>
                  </w:divBdr>
                  <w:divsChild>
                    <w:div w:id="239559159">
                      <w:marLeft w:val="0"/>
                      <w:marRight w:val="0"/>
                      <w:marTop w:val="0"/>
                      <w:marBottom w:val="0"/>
                      <w:divBdr>
                        <w:top w:val="none" w:sz="0" w:space="0" w:color="auto"/>
                        <w:left w:val="none" w:sz="0" w:space="0" w:color="auto"/>
                        <w:bottom w:val="none" w:sz="0" w:space="0" w:color="auto"/>
                        <w:right w:val="none" w:sz="0" w:space="0" w:color="auto"/>
                      </w:divBdr>
                    </w:div>
                    <w:div w:id="189584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089324">
          <w:marLeft w:val="0"/>
          <w:marRight w:val="0"/>
          <w:marTop w:val="0"/>
          <w:marBottom w:val="0"/>
          <w:divBdr>
            <w:top w:val="none" w:sz="0" w:space="0" w:color="auto"/>
            <w:left w:val="none" w:sz="0" w:space="0" w:color="auto"/>
            <w:bottom w:val="none" w:sz="0" w:space="0" w:color="auto"/>
            <w:right w:val="none" w:sz="0" w:space="0" w:color="auto"/>
          </w:divBdr>
        </w:div>
        <w:div w:id="1840805904">
          <w:marLeft w:val="0"/>
          <w:marRight w:val="0"/>
          <w:marTop w:val="0"/>
          <w:marBottom w:val="0"/>
          <w:divBdr>
            <w:top w:val="none" w:sz="0" w:space="0" w:color="auto"/>
            <w:left w:val="none" w:sz="0" w:space="0" w:color="auto"/>
            <w:bottom w:val="none" w:sz="0" w:space="0" w:color="auto"/>
            <w:right w:val="none" w:sz="0" w:space="0" w:color="auto"/>
          </w:divBdr>
          <w:divsChild>
            <w:div w:id="1494681907">
              <w:marLeft w:val="0"/>
              <w:marRight w:val="0"/>
              <w:marTop w:val="0"/>
              <w:marBottom w:val="0"/>
              <w:divBdr>
                <w:top w:val="none" w:sz="0" w:space="0" w:color="auto"/>
                <w:left w:val="none" w:sz="0" w:space="0" w:color="auto"/>
                <w:bottom w:val="none" w:sz="0" w:space="0" w:color="auto"/>
                <w:right w:val="none" w:sz="0" w:space="0" w:color="auto"/>
              </w:divBdr>
              <w:divsChild>
                <w:div w:id="1675111693">
                  <w:marLeft w:val="0"/>
                  <w:marRight w:val="0"/>
                  <w:marTop w:val="0"/>
                  <w:marBottom w:val="0"/>
                  <w:divBdr>
                    <w:top w:val="none" w:sz="0" w:space="0" w:color="auto"/>
                    <w:left w:val="none" w:sz="0" w:space="0" w:color="auto"/>
                    <w:bottom w:val="none" w:sz="0" w:space="0" w:color="auto"/>
                    <w:right w:val="none" w:sz="0" w:space="0" w:color="auto"/>
                  </w:divBdr>
                  <w:divsChild>
                    <w:div w:id="834107760">
                      <w:marLeft w:val="0"/>
                      <w:marRight w:val="0"/>
                      <w:marTop w:val="0"/>
                      <w:marBottom w:val="0"/>
                      <w:divBdr>
                        <w:top w:val="none" w:sz="0" w:space="0" w:color="auto"/>
                        <w:left w:val="none" w:sz="0" w:space="0" w:color="auto"/>
                        <w:bottom w:val="none" w:sz="0" w:space="0" w:color="auto"/>
                        <w:right w:val="none" w:sz="0" w:space="0" w:color="auto"/>
                      </w:divBdr>
                    </w:div>
                    <w:div w:id="164836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050544">
          <w:marLeft w:val="0"/>
          <w:marRight w:val="0"/>
          <w:marTop w:val="0"/>
          <w:marBottom w:val="0"/>
          <w:divBdr>
            <w:top w:val="none" w:sz="0" w:space="0" w:color="auto"/>
            <w:left w:val="none" w:sz="0" w:space="0" w:color="auto"/>
            <w:bottom w:val="none" w:sz="0" w:space="0" w:color="auto"/>
            <w:right w:val="none" w:sz="0" w:space="0" w:color="auto"/>
          </w:divBdr>
        </w:div>
        <w:div w:id="2023311870">
          <w:marLeft w:val="0"/>
          <w:marRight w:val="0"/>
          <w:marTop w:val="0"/>
          <w:marBottom w:val="0"/>
          <w:divBdr>
            <w:top w:val="none" w:sz="0" w:space="0" w:color="auto"/>
            <w:left w:val="none" w:sz="0" w:space="0" w:color="auto"/>
            <w:bottom w:val="none" w:sz="0" w:space="0" w:color="auto"/>
            <w:right w:val="none" w:sz="0" w:space="0" w:color="auto"/>
          </w:divBdr>
        </w:div>
        <w:div w:id="2055081676">
          <w:marLeft w:val="0"/>
          <w:marRight w:val="0"/>
          <w:marTop w:val="0"/>
          <w:marBottom w:val="0"/>
          <w:divBdr>
            <w:top w:val="none" w:sz="0" w:space="0" w:color="auto"/>
            <w:left w:val="none" w:sz="0" w:space="0" w:color="auto"/>
            <w:bottom w:val="none" w:sz="0" w:space="0" w:color="auto"/>
            <w:right w:val="none" w:sz="0" w:space="0" w:color="auto"/>
          </w:divBdr>
        </w:div>
      </w:divsChild>
    </w:div>
    <w:div w:id="1070423983">
      <w:bodyDiv w:val="1"/>
      <w:marLeft w:val="0"/>
      <w:marRight w:val="0"/>
      <w:marTop w:val="0"/>
      <w:marBottom w:val="0"/>
      <w:divBdr>
        <w:top w:val="none" w:sz="0" w:space="0" w:color="auto"/>
        <w:left w:val="none" w:sz="0" w:space="0" w:color="auto"/>
        <w:bottom w:val="none" w:sz="0" w:space="0" w:color="auto"/>
        <w:right w:val="none" w:sz="0" w:space="0" w:color="auto"/>
      </w:divBdr>
    </w:div>
    <w:div w:id="1237546280">
      <w:bodyDiv w:val="1"/>
      <w:marLeft w:val="0"/>
      <w:marRight w:val="0"/>
      <w:marTop w:val="0"/>
      <w:marBottom w:val="0"/>
      <w:divBdr>
        <w:top w:val="none" w:sz="0" w:space="0" w:color="auto"/>
        <w:left w:val="none" w:sz="0" w:space="0" w:color="auto"/>
        <w:bottom w:val="none" w:sz="0" w:space="0" w:color="auto"/>
        <w:right w:val="none" w:sz="0" w:space="0" w:color="auto"/>
      </w:divBdr>
    </w:div>
    <w:div w:id="1331057438">
      <w:bodyDiv w:val="1"/>
      <w:marLeft w:val="0"/>
      <w:marRight w:val="0"/>
      <w:marTop w:val="0"/>
      <w:marBottom w:val="0"/>
      <w:divBdr>
        <w:top w:val="none" w:sz="0" w:space="0" w:color="auto"/>
        <w:left w:val="none" w:sz="0" w:space="0" w:color="auto"/>
        <w:bottom w:val="none" w:sz="0" w:space="0" w:color="auto"/>
        <w:right w:val="none" w:sz="0" w:space="0" w:color="auto"/>
      </w:divBdr>
      <w:divsChild>
        <w:div w:id="545525486">
          <w:marLeft w:val="0"/>
          <w:marRight w:val="0"/>
          <w:marTop w:val="0"/>
          <w:marBottom w:val="0"/>
          <w:divBdr>
            <w:top w:val="none" w:sz="0" w:space="0" w:color="auto"/>
            <w:left w:val="none" w:sz="0" w:space="0" w:color="auto"/>
            <w:bottom w:val="none" w:sz="0" w:space="0" w:color="auto"/>
            <w:right w:val="none" w:sz="0" w:space="0" w:color="auto"/>
          </w:divBdr>
          <w:divsChild>
            <w:div w:id="463696471">
              <w:marLeft w:val="0"/>
              <w:marRight w:val="0"/>
              <w:marTop w:val="0"/>
              <w:marBottom w:val="0"/>
              <w:divBdr>
                <w:top w:val="none" w:sz="0" w:space="0" w:color="auto"/>
                <w:left w:val="none" w:sz="0" w:space="0" w:color="auto"/>
                <w:bottom w:val="none" w:sz="0" w:space="0" w:color="auto"/>
                <w:right w:val="none" w:sz="0" w:space="0" w:color="auto"/>
              </w:divBdr>
              <w:divsChild>
                <w:div w:id="1723677314">
                  <w:marLeft w:val="0"/>
                  <w:marRight w:val="0"/>
                  <w:marTop w:val="0"/>
                  <w:marBottom w:val="0"/>
                  <w:divBdr>
                    <w:top w:val="none" w:sz="0" w:space="0" w:color="auto"/>
                    <w:left w:val="none" w:sz="0" w:space="0" w:color="auto"/>
                    <w:bottom w:val="none" w:sz="0" w:space="0" w:color="auto"/>
                    <w:right w:val="none" w:sz="0" w:space="0" w:color="auto"/>
                  </w:divBdr>
                  <w:divsChild>
                    <w:div w:id="180822014">
                      <w:marLeft w:val="0"/>
                      <w:marRight w:val="0"/>
                      <w:marTop w:val="0"/>
                      <w:marBottom w:val="0"/>
                      <w:divBdr>
                        <w:top w:val="none" w:sz="0" w:space="0" w:color="auto"/>
                        <w:left w:val="none" w:sz="0" w:space="0" w:color="auto"/>
                        <w:bottom w:val="none" w:sz="0" w:space="0" w:color="auto"/>
                        <w:right w:val="none" w:sz="0" w:space="0" w:color="auto"/>
                      </w:divBdr>
                    </w:div>
                    <w:div w:id="90827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437791">
          <w:marLeft w:val="0"/>
          <w:marRight w:val="0"/>
          <w:marTop w:val="0"/>
          <w:marBottom w:val="0"/>
          <w:divBdr>
            <w:top w:val="none" w:sz="0" w:space="0" w:color="auto"/>
            <w:left w:val="none" w:sz="0" w:space="0" w:color="auto"/>
            <w:bottom w:val="none" w:sz="0" w:space="0" w:color="auto"/>
            <w:right w:val="none" w:sz="0" w:space="0" w:color="auto"/>
          </w:divBdr>
          <w:divsChild>
            <w:div w:id="1322199357">
              <w:marLeft w:val="0"/>
              <w:marRight w:val="0"/>
              <w:marTop w:val="0"/>
              <w:marBottom w:val="0"/>
              <w:divBdr>
                <w:top w:val="none" w:sz="0" w:space="0" w:color="auto"/>
                <w:left w:val="none" w:sz="0" w:space="0" w:color="auto"/>
                <w:bottom w:val="none" w:sz="0" w:space="0" w:color="auto"/>
                <w:right w:val="none" w:sz="0" w:space="0" w:color="auto"/>
              </w:divBdr>
              <w:divsChild>
                <w:div w:id="551503469">
                  <w:marLeft w:val="0"/>
                  <w:marRight w:val="0"/>
                  <w:marTop w:val="0"/>
                  <w:marBottom w:val="0"/>
                  <w:divBdr>
                    <w:top w:val="none" w:sz="0" w:space="0" w:color="auto"/>
                    <w:left w:val="none" w:sz="0" w:space="0" w:color="auto"/>
                    <w:bottom w:val="none" w:sz="0" w:space="0" w:color="auto"/>
                    <w:right w:val="none" w:sz="0" w:space="0" w:color="auto"/>
                  </w:divBdr>
                  <w:divsChild>
                    <w:div w:id="1096439681">
                      <w:marLeft w:val="0"/>
                      <w:marRight w:val="0"/>
                      <w:marTop w:val="0"/>
                      <w:marBottom w:val="0"/>
                      <w:divBdr>
                        <w:top w:val="none" w:sz="0" w:space="0" w:color="auto"/>
                        <w:left w:val="none" w:sz="0" w:space="0" w:color="auto"/>
                        <w:bottom w:val="none" w:sz="0" w:space="0" w:color="auto"/>
                        <w:right w:val="none" w:sz="0" w:space="0" w:color="auto"/>
                      </w:divBdr>
                    </w:div>
                    <w:div w:id="167275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213042">
          <w:marLeft w:val="0"/>
          <w:marRight w:val="0"/>
          <w:marTop w:val="0"/>
          <w:marBottom w:val="0"/>
          <w:divBdr>
            <w:top w:val="none" w:sz="0" w:space="0" w:color="auto"/>
            <w:left w:val="none" w:sz="0" w:space="0" w:color="auto"/>
            <w:bottom w:val="none" w:sz="0" w:space="0" w:color="auto"/>
            <w:right w:val="none" w:sz="0" w:space="0" w:color="auto"/>
          </w:divBdr>
        </w:div>
        <w:div w:id="1101535085">
          <w:marLeft w:val="0"/>
          <w:marRight w:val="0"/>
          <w:marTop w:val="0"/>
          <w:marBottom w:val="0"/>
          <w:divBdr>
            <w:top w:val="none" w:sz="0" w:space="0" w:color="auto"/>
            <w:left w:val="none" w:sz="0" w:space="0" w:color="auto"/>
            <w:bottom w:val="none" w:sz="0" w:space="0" w:color="auto"/>
            <w:right w:val="none" w:sz="0" w:space="0" w:color="auto"/>
          </w:divBdr>
        </w:div>
        <w:div w:id="1266502237">
          <w:marLeft w:val="0"/>
          <w:marRight w:val="0"/>
          <w:marTop w:val="0"/>
          <w:marBottom w:val="0"/>
          <w:divBdr>
            <w:top w:val="none" w:sz="0" w:space="0" w:color="auto"/>
            <w:left w:val="none" w:sz="0" w:space="0" w:color="auto"/>
            <w:bottom w:val="none" w:sz="0" w:space="0" w:color="auto"/>
            <w:right w:val="none" w:sz="0" w:space="0" w:color="auto"/>
          </w:divBdr>
        </w:div>
        <w:div w:id="1481851652">
          <w:marLeft w:val="0"/>
          <w:marRight w:val="0"/>
          <w:marTop w:val="0"/>
          <w:marBottom w:val="0"/>
          <w:divBdr>
            <w:top w:val="none" w:sz="0" w:space="0" w:color="auto"/>
            <w:left w:val="none" w:sz="0" w:space="0" w:color="auto"/>
            <w:bottom w:val="none" w:sz="0" w:space="0" w:color="auto"/>
            <w:right w:val="none" w:sz="0" w:space="0" w:color="auto"/>
          </w:divBdr>
        </w:div>
        <w:div w:id="1535534802">
          <w:marLeft w:val="0"/>
          <w:marRight w:val="0"/>
          <w:marTop w:val="0"/>
          <w:marBottom w:val="0"/>
          <w:divBdr>
            <w:top w:val="none" w:sz="0" w:space="0" w:color="auto"/>
            <w:left w:val="none" w:sz="0" w:space="0" w:color="auto"/>
            <w:bottom w:val="none" w:sz="0" w:space="0" w:color="auto"/>
            <w:right w:val="none" w:sz="0" w:space="0" w:color="auto"/>
          </w:divBdr>
          <w:divsChild>
            <w:div w:id="2100979548">
              <w:marLeft w:val="0"/>
              <w:marRight w:val="0"/>
              <w:marTop w:val="0"/>
              <w:marBottom w:val="0"/>
              <w:divBdr>
                <w:top w:val="none" w:sz="0" w:space="0" w:color="auto"/>
                <w:left w:val="none" w:sz="0" w:space="0" w:color="auto"/>
                <w:bottom w:val="none" w:sz="0" w:space="0" w:color="auto"/>
                <w:right w:val="none" w:sz="0" w:space="0" w:color="auto"/>
              </w:divBdr>
              <w:divsChild>
                <w:div w:id="1660884980">
                  <w:marLeft w:val="0"/>
                  <w:marRight w:val="0"/>
                  <w:marTop w:val="0"/>
                  <w:marBottom w:val="0"/>
                  <w:divBdr>
                    <w:top w:val="none" w:sz="0" w:space="0" w:color="auto"/>
                    <w:left w:val="none" w:sz="0" w:space="0" w:color="auto"/>
                    <w:bottom w:val="none" w:sz="0" w:space="0" w:color="auto"/>
                    <w:right w:val="none" w:sz="0" w:space="0" w:color="auto"/>
                  </w:divBdr>
                  <w:divsChild>
                    <w:div w:id="122650451">
                      <w:marLeft w:val="0"/>
                      <w:marRight w:val="0"/>
                      <w:marTop w:val="0"/>
                      <w:marBottom w:val="0"/>
                      <w:divBdr>
                        <w:top w:val="none" w:sz="0" w:space="0" w:color="auto"/>
                        <w:left w:val="none" w:sz="0" w:space="0" w:color="auto"/>
                        <w:bottom w:val="none" w:sz="0" w:space="0" w:color="auto"/>
                        <w:right w:val="none" w:sz="0" w:space="0" w:color="auto"/>
                      </w:divBdr>
                    </w:div>
                    <w:div w:id="1075012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730914">
          <w:marLeft w:val="0"/>
          <w:marRight w:val="0"/>
          <w:marTop w:val="0"/>
          <w:marBottom w:val="0"/>
          <w:divBdr>
            <w:top w:val="none" w:sz="0" w:space="0" w:color="auto"/>
            <w:left w:val="none" w:sz="0" w:space="0" w:color="auto"/>
            <w:bottom w:val="none" w:sz="0" w:space="0" w:color="auto"/>
            <w:right w:val="none" w:sz="0" w:space="0" w:color="auto"/>
          </w:divBdr>
          <w:divsChild>
            <w:div w:id="1679038098">
              <w:marLeft w:val="0"/>
              <w:marRight w:val="0"/>
              <w:marTop w:val="0"/>
              <w:marBottom w:val="0"/>
              <w:divBdr>
                <w:top w:val="none" w:sz="0" w:space="0" w:color="auto"/>
                <w:left w:val="none" w:sz="0" w:space="0" w:color="auto"/>
                <w:bottom w:val="none" w:sz="0" w:space="0" w:color="auto"/>
                <w:right w:val="none" w:sz="0" w:space="0" w:color="auto"/>
              </w:divBdr>
              <w:divsChild>
                <w:div w:id="474641692">
                  <w:marLeft w:val="0"/>
                  <w:marRight w:val="0"/>
                  <w:marTop w:val="0"/>
                  <w:marBottom w:val="0"/>
                  <w:divBdr>
                    <w:top w:val="none" w:sz="0" w:space="0" w:color="auto"/>
                    <w:left w:val="none" w:sz="0" w:space="0" w:color="auto"/>
                    <w:bottom w:val="none" w:sz="0" w:space="0" w:color="auto"/>
                    <w:right w:val="none" w:sz="0" w:space="0" w:color="auto"/>
                  </w:divBdr>
                  <w:divsChild>
                    <w:div w:id="841776856">
                      <w:marLeft w:val="0"/>
                      <w:marRight w:val="0"/>
                      <w:marTop w:val="0"/>
                      <w:marBottom w:val="0"/>
                      <w:divBdr>
                        <w:top w:val="none" w:sz="0" w:space="0" w:color="auto"/>
                        <w:left w:val="none" w:sz="0" w:space="0" w:color="auto"/>
                        <w:bottom w:val="none" w:sz="0" w:space="0" w:color="auto"/>
                        <w:right w:val="none" w:sz="0" w:space="0" w:color="auto"/>
                      </w:divBdr>
                    </w:div>
                    <w:div w:id="132836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228664">
          <w:marLeft w:val="0"/>
          <w:marRight w:val="0"/>
          <w:marTop w:val="0"/>
          <w:marBottom w:val="0"/>
          <w:divBdr>
            <w:top w:val="none" w:sz="0" w:space="0" w:color="auto"/>
            <w:left w:val="none" w:sz="0" w:space="0" w:color="auto"/>
            <w:bottom w:val="none" w:sz="0" w:space="0" w:color="auto"/>
            <w:right w:val="none" w:sz="0" w:space="0" w:color="auto"/>
          </w:divBdr>
          <w:divsChild>
            <w:div w:id="768159263">
              <w:marLeft w:val="0"/>
              <w:marRight w:val="0"/>
              <w:marTop w:val="0"/>
              <w:marBottom w:val="0"/>
              <w:divBdr>
                <w:top w:val="none" w:sz="0" w:space="0" w:color="auto"/>
                <w:left w:val="none" w:sz="0" w:space="0" w:color="auto"/>
                <w:bottom w:val="none" w:sz="0" w:space="0" w:color="auto"/>
                <w:right w:val="none" w:sz="0" w:space="0" w:color="auto"/>
              </w:divBdr>
              <w:divsChild>
                <w:div w:id="493641969">
                  <w:marLeft w:val="0"/>
                  <w:marRight w:val="0"/>
                  <w:marTop w:val="0"/>
                  <w:marBottom w:val="0"/>
                  <w:divBdr>
                    <w:top w:val="none" w:sz="0" w:space="0" w:color="auto"/>
                    <w:left w:val="none" w:sz="0" w:space="0" w:color="auto"/>
                    <w:bottom w:val="none" w:sz="0" w:space="0" w:color="auto"/>
                    <w:right w:val="none" w:sz="0" w:space="0" w:color="auto"/>
                  </w:divBdr>
                  <w:divsChild>
                    <w:div w:id="166141307">
                      <w:marLeft w:val="0"/>
                      <w:marRight w:val="0"/>
                      <w:marTop w:val="0"/>
                      <w:marBottom w:val="0"/>
                      <w:divBdr>
                        <w:top w:val="none" w:sz="0" w:space="0" w:color="auto"/>
                        <w:left w:val="none" w:sz="0" w:space="0" w:color="auto"/>
                        <w:bottom w:val="none" w:sz="0" w:space="0" w:color="auto"/>
                        <w:right w:val="none" w:sz="0" w:space="0" w:color="auto"/>
                      </w:divBdr>
                    </w:div>
                    <w:div w:id="225846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818482">
          <w:marLeft w:val="0"/>
          <w:marRight w:val="0"/>
          <w:marTop w:val="0"/>
          <w:marBottom w:val="0"/>
          <w:divBdr>
            <w:top w:val="none" w:sz="0" w:space="0" w:color="auto"/>
            <w:left w:val="none" w:sz="0" w:space="0" w:color="auto"/>
            <w:bottom w:val="none" w:sz="0" w:space="0" w:color="auto"/>
            <w:right w:val="none" w:sz="0" w:space="0" w:color="auto"/>
          </w:divBdr>
        </w:div>
      </w:divsChild>
    </w:div>
    <w:div w:id="1531801938">
      <w:bodyDiv w:val="1"/>
      <w:marLeft w:val="0"/>
      <w:marRight w:val="0"/>
      <w:marTop w:val="0"/>
      <w:marBottom w:val="0"/>
      <w:divBdr>
        <w:top w:val="none" w:sz="0" w:space="0" w:color="auto"/>
        <w:left w:val="none" w:sz="0" w:space="0" w:color="auto"/>
        <w:bottom w:val="none" w:sz="0" w:space="0" w:color="auto"/>
        <w:right w:val="none" w:sz="0" w:space="0" w:color="auto"/>
      </w:divBdr>
      <w:divsChild>
        <w:div w:id="201288468">
          <w:marLeft w:val="0"/>
          <w:marRight w:val="0"/>
          <w:marTop w:val="0"/>
          <w:marBottom w:val="0"/>
          <w:divBdr>
            <w:top w:val="none" w:sz="0" w:space="0" w:color="auto"/>
            <w:left w:val="none" w:sz="0" w:space="0" w:color="auto"/>
            <w:bottom w:val="none" w:sz="0" w:space="0" w:color="auto"/>
            <w:right w:val="none" w:sz="0" w:space="0" w:color="auto"/>
          </w:divBdr>
          <w:divsChild>
            <w:div w:id="1659846033">
              <w:marLeft w:val="0"/>
              <w:marRight w:val="0"/>
              <w:marTop w:val="0"/>
              <w:marBottom w:val="0"/>
              <w:divBdr>
                <w:top w:val="none" w:sz="0" w:space="0" w:color="auto"/>
                <w:left w:val="none" w:sz="0" w:space="0" w:color="auto"/>
                <w:bottom w:val="none" w:sz="0" w:space="0" w:color="auto"/>
                <w:right w:val="none" w:sz="0" w:space="0" w:color="auto"/>
              </w:divBdr>
              <w:divsChild>
                <w:div w:id="851258414">
                  <w:marLeft w:val="0"/>
                  <w:marRight w:val="0"/>
                  <w:marTop w:val="0"/>
                  <w:marBottom w:val="0"/>
                  <w:divBdr>
                    <w:top w:val="none" w:sz="0" w:space="0" w:color="auto"/>
                    <w:left w:val="none" w:sz="0" w:space="0" w:color="auto"/>
                    <w:bottom w:val="none" w:sz="0" w:space="0" w:color="auto"/>
                    <w:right w:val="none" w:sz="0" w:space="0" w:color="auto"/>
                  </w:divBdr>
                  <w:divsChild>
                    <w:div w:id="16002556">
                      <w:marLeft w:val="0"/>
                      <w:marRight w:val="0"/>
                      <w:marTop w:val="0"/>
                      <w:marBottom w:val="0"/>
                      <w:divBdr>
                        <w:top w:val="none" w:sz="0" w:space="0" w:color="auto"/>
                        <w:left w:val="none" w:sz="0" w:space="0" w:color="auto"/>
                        <w:bottom w:val="none" w:sz="0" w:space="0" w:color="auto"/>
                        <w:right w:val="none" w:sz="0" w:space="0" w:color="auto"/>
                      </w:divBdr>
                    </w:div>
                    <w:div w:id="81317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99290">
          <w:marLeft w:val="0"/>
          <w:marRight w:val="0"/>
          <w:marTop w:val="0"/>
          <w:marBottom w:val="0"/>
          <w:divBdr>
            <w:top w:val="none" w:sz="0" w:space="0" w:color="auto"/>
            <w:left w:val="none" w:sz="0" w:space="0" w:color="auto"/>
            <w:bottom w:val="none" w:sz="0" w:space="0" w:color="auto"/>
            <w:right w:val="none" w:sz="0" w:space="0" w:color="auto"/>
          </w:divBdr>
        </w:div>
        <w:div w:id="341005938">
          <w:marLeft w:val="0"/>
          <w:marRight w:val="0"/>
          <w:marTop w:val="0"/>
          <w:marBottom w:val="0"/>
          <w:divBdr>
            <w:top w:val="none" w:sz="0" w:space="0" w:color="auto"/>
            <w:left w:val="none" w:sz="0" w:space="0" w:color="auto"/>
            <w:bottom w:val="none" w:sz="0" w:space="0" w:color="auto"/>
            <w:right w:val="none" w:sz="0" w:space="0" w:color="auto"/>
          </w:divBdr>
          <w:divsChild>
            <w:div w:id="2036075768">
              <w:marLeft w:val="0"/>
              <w:marRight w:val="0"/>
              <w:marTop w:val="0"/>
              <w:marBottom w:val="0"/>
              <w:divBdr>
                <w:top w:val="none" w:sz="0" w:space="0" w:color="auto"/>
                <w:left w:val="none" w:sz="0" w:space="0" w:color="auto"/>
                <w:bottom w:val="none" w:sz="0" w:space="0" w:color="auto"/>
                <w:right w:val="none" w:sz="0" w:space="0" w:color="auto"/>
              </w:divBdr>
              <w:divsChild>
                <w:div w:id="656081209">
                  <w:marLeft w:val="0"/>
                  <w:marRight w:val="0"/>
                  <w:marTop w:val="0"/>
                  <w:marBottom w:val="0"/>
                  <w:divBdr>
                    <w:top w:val="none" w:sz="0" w:space="0" w:color="auto"/>
                    <w:left w:val="none" w:sz="0" w:space="0" w:color="auto"/>
                    <w:bottom w:val="none" w:sz="0" w:space="0" w:color="auto"/>
                    <w:right w:val="none" w:sz="0" w:space="0" w:color="auto"/>
                  </w:divBdr>
                  <w:divsChild>
                    <w:div w:id="710693332">
                      <w:marLeft w:val="0"/>
                      <w:marRight w:val="0"/>
                      <w:marTop w:val="0"/>
                      <w:marBottom w:val="0"/>
                      <w:divBdr>
                        <w:top w:val="none" w:sz="0" w:space="0" w:color="auto"/>
                        <w:left w:val="none" w:sz="0" w:space="0" w:color="auto"/>
                        <w:bottom w:val="none" w:sz="0" w:space="0" w:color="auto"/>
                        <w:right w:val="none" w:sz="0" w:space="0" w:color="auto"/>
                      </w:divBdr>
                    </w:div>
                    <w:div w:id="157308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246865">
          <w:marLeft w:val="0"/>
          <w:marRight w:val="0"/>
          <w:marTop w:val="0"/>
          <w:marBottom w:val="0"/>
          <w:divBdr>
            <w:top w:val="none" w:sz="0" w:space="0" w:color="auto"/>
            <w:left w:val="none" w:sz="0" w:space="0" w:color="auto"/>
            <w:bottom w:val="none" w:sz="0" w:space="0" w:color="auto"/>
            <w:right w:val="none" w:sz="0" w:space="0" w:color="auto"/>
          </w:divBdr>
          <w:divsChild>
            <w:div w:id="1442459165">
              <w:marLeft w:val="0"/>
              <w:marRight w:val="0"/>
              <w:marTop w:val="0"/>
              <w:marBottom w:val="0"/>
              <w:divBdr>
                <w:top w:val="none" w:sz="0" w:space="0" w:color="auto"/>
                <w:left w:val="none" w:sz="0" w:space="0" w:color="auto"/>
                <w:bottom w:val="none" w:sz="0" w:space="0" w:color="auto"/>
                <w:right w:val="none" w:sz="0" w:space="0" w:color="auto"/>
              </w:divBdr>
              <w:divsChild>
                <w:div w:id="1034886025">
                  <w:marLeft w:val="0"/>
                  <w:marRight w:val="0"/>
                  <w:marTop w:val="0"/>
                  <w:marBottom w:val="0"/>
                  <w:divBdr>
                    <w:top w:val="none" w:sz="0" w:space="0" w:color="auto"/>
                    <w:left w:val="none" w:sz="0" w:space="0" w:color="auto"/>
                    <w:bottom w:val="none" w:sz="0" w:space="0" w:color="auto"/>
                    <w:right w:val="none" w:sz="0" w:space="0" w:color="auto"/>
                  </w:divBdr>
                  <w:divsChild>
                    <w:div w:id="1467969841">
                      <w:marLeft w:val="0"/>
                      <w:marRight w:val="0"/>
                      <w:marTop w:val="0"/>
                      <w:marBottom w:val="0"/>
                      <w:divBdr>
                        <w:top w:val="none" w:sz="0" w:space="0" w:color="auto"/>
                        <w:left w:val="none" w:sz="0" w:space="0" w:color="auto"/>
                        <w:bottom w:val="none" w:sz="0" w:space="0" w:color="auto"/>
                        <w:right w:val="none" w:sz="0" w:space="0" w:color="auto"/>
                      </w:divBdr>
                    </w:div>
                    <w:div w:id="207974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661373">
          <w:marLeft w:val="0"/>
          <w:marRight w:val="0"/>
          <w:marTop w:val="0"/>
          <w:marBottom w:val="0"/>
          <w:divBdr>
            <w:top w:val="none" w:sz="0" w:space="0" w:color="auto"/>
            <w:left w:val="none" w:sz="0" w:space="0" w:color="auto"/>
            <w:bottom w:val="none" w:sz="0" w:space="0" w:color="auto"/>
            <w:right w:val="none" w:sz="0" w:space="0" w:color="auto"/>
          </w:divBdr>
          <w:divsChild>
            <w:div w:id="1310861809">
              <w:marLeft w:val="0"/>
              <w:marRight w:val="0"/>
              <w:marTop w:val="0"/>
              <w:marBottom w:val="0"/>
              <w:divBdr>
                <w:top w:val="none" w:sz="0" w:space="0" w:color="auto"/>
                <w:left w:val="none" w:sz="0" w:space="0" w:color="auto"/>
                <w:bottom w:val="none" w:sz="0" w:space="0" w:color="auto"/>
                <w:right w:val="none" w:sz="0" w:space="0" w:color="auto"/>
              </w:divBdr>
              <w:divsChild>
                <w:div w:id="691492228">
                  <w:marLeft w:val="0"/>
                  <w:marRight w:val="0"/>
                  <w:marTop w:val="0"/>
                  <w:marBottom w:val="0"/>
                  <w:divBdr>
                    <w:top w:val="none" w:sz="0" w:space="0" w:color="auto"/>
                    <w:left w:val="none" w:sz="0" w:space="0" w:color="auto"/>
                    <w:bottom w:val="none" w:sz="0" w:space="0" w:color="auto"/>
                    <w:right w:val="none" w:sz="0" w:space="0" w:color="auto"/>
                  </w:divBdr>
                  <w:divsChild>
                    <w:div w:id="1013874587">
                      <w:marLeft w:val="0"/>
                      <w:marRight w:val="0"/>
                      <w:marTop w:val="0"/>
                      <w:marBottom w:val="0"/>
                      <w:divBdr>
                        <w:top w:val="none" w:sz="0" w:space="0" w:color="auto"/>
                        <w:left w:val="none" w:sz="0" w:space="0" w:color="auto"/>
                        <w:bottom w:val="none" w:sz="0" w:space="0" w:color="auto"/>
                        <w:right w:val="none" w:sz="0" w:space="0" w:color="auto"/>
                      </w:divBdr>
                    </w:div>
                    <w:div w:id="2018337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667977">
          <w:marLeft w:val="0"/>
          <w:marRight w:val="0"/>
          <w:marTop w:val="0"/>
          <w:marBottom w:val="0"/>
          <w:divBdr>
            <w:top w:val="none" w:sz="0" w:space="0" w:color="auto"/>
            <w:left w:val="none" w:sz="0" w:space="0" w:color="auto"/>
            <w:bottom w:val="none" w:sz="0" w:space="0" w:color="auto"/>
            <w:right w:val="none" w:sz="0" w:space="0" w:color="auto"/>
          </w:divBdr>
          <w:divsChild>
            <w:div w:id="259263857">
              <w:marLeft w:val="0"/>
              <w:marRight w:val="0"/>
              <w:marTop w:val="0"/>
              <w:marBottom w:val="0"/>
              <w:divBdr>
                <w:top w:val="none" w:sz="0" w:space="0" w:color="auto"/>
                <w:left w:val="none" w:sz="0" w:space="0" w:color="auto"/>
                <w:bottom w:val="none" w:sz="0" w:space="0" w:color="auto"/>
                <w:right w:val="none" w:sz="0" w:space="0" w:color="auto"/>
              </w:divBdr>
              <w:divsChild>
                <w:div w:id="487478622">
                  <w:marLeft w:val="0"/>
                  <w:marRight w:val="0"/>
                  <w:marTop w:val="0"/>
                  <w:marBottom w:val="0"/>
                  <w:divBdr>
                    <w:top w:val="none" w:sz="0" w:space="0" w:color="auto"/>
                    <w:left w:val="none" w:sz="0" w:space="0" w:color="auto"/>
                    <w:bottom w:val="none" w:sz="0" w:space="0" w:color="auto"/>
                    <w:right w:val="none" w:sz="0" w:space="0" w:color="auto"/>
                  </w:divBdr>
                  <w:divsChild>
                    <w:div w:id="1214347876">
                      <w:marLeft w:val="0"/>
                      <w:marRight w:val="0"/>
                      <w:marTop w:val="0"/>
                      <w:marBottom w:val="0"/>
                      <w:divBdr>
                        <w:top w:val="none" w:sz="0" w:space="0" w:color="auto"/>
                        <w:left w:val="none" w:sz="0" w:space="0" w:color="auto"/>
                        <w:bottom w:val="none" w:sz="0" w:space="0" w:color="auto"/>
                        <w:right w:val="none" w:sz="0" w:space="0" w:color="auto"/>
                      </w:divBdr>
                    </w:div>
                    <w:div w:id="202867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575701">
          <w:marLeft w:val="0"/>
          <w:marRight w:val="0"/>
          <w:marTop w:val="0"/>
          <w:marBottom w:val="0"/>
          <w:divBdr>
            <w:top w:val="none" w:sz="0" w:space="0" w:color="auto"/>
            <w:left w:val="none" w:sz="0" w:space="0" w:color="auto"/>
            <w:bottom w:val="none" w:sz="0" w:space="0" w:color="auto"/>
            <w:right w:val="none" w:sz="0" w:space="0" w:color="auto"/>
          </w:divBdr>
        </w:div>
        <w:div w:id="782455169">
          <w:marLeft w:val="0"/>
          <w:marRight w:val="0"/>
          <w:marTop w:val="0"/>
          <w:marBottom w:val="0"/>
          <w:divBdr>
            <w:top w:val="none" w:sz="0" w:space="0" w:color="auto"/>
            <w:left w:val="none" w:sz="0" w:space="0" w:color="auto"/>
            <w:bottom w:val="none" w:sz="0" w:space="0" w:color="auto"/>
            <w:right w:val="none" w:sz="0" w:space="0" w:color="auto"/>
          </w:divBdr>
        </w:div>
        <w:div w:id="848325898">
          <w:marLeft w:val="0"/>
          <w:marRight w:val="0"/>
          <w:marTop w:val="0"/>
          <w:marBottom w:val="0"/>
          <w:divBdr>
            <w:top w:val="none" w:sz="0" w:space="0" w:color="auto"/>
            <w:left w:val="none" w:sz="0" w:space="0" w:color="auto"/>
            <w:bottom w:val="none" w:sz="0" w:space="0" w:color="auto"/>
            <w:right w:val="none" w:sz="0" w:space="0" w:color="auto"/>
          </w:divBdr>
          <w:divsChild>
            <w:div w:id="1787044764">
              <w:marLeft w:val="0"/>
              <w:marRight w:val="0"/>
              <w:marTop w:val="0"/>
              <w:marBottom w:val="0"/>
              <w:divBdr>
                <w:top w:val="none" w:sz="0" w:space="0" w:color="auto"/>
                <w:left w:val="none" w:sz="0" w:space="0" w:color="auto"/>
                <w:bottom w:val="none" w:sz="0" w:space="0" w:color="auto"/>
                <w:right w:val="none" w:sz="0" w:space="0" w:color="auto"/>
              </w:divBdr>
              <w:divsChild>
                <w:div w:id="1489174721">
                  <w:marLeft w:val="0"/>
                  <w:marRight w:val="0"/>
                  <w:marTop w:val="0"/>
                  <w:marBottom w:val="0"/>
                  <w:divBdr>
                    <w:top w:val="none" w:sz="0" w:space="0" w:color="auto"/>
                    <w:left w:val="none" w:sz="0" w:space="0" w:color="auto"/>
                    <w:bottom w:val="none" w:sz="0" w:space="0" w:color="auto"/>
                    <w:right w:val="none" w:sz="0" w:space="0" w:color="auto"/>
                  </w:divBdr>
                  <w:divsChild>
                    <w:div w:id="641080991">
                      <w:marLeft w:val="0"/>
                      <w:marRight w:val="0"/>
                      <w:marTop w:val="0"/>
                      <w:marBottom w:val="0"/>
                      <w:divBdr>
                        <w:top w:val="none" w:sz="0" w:space="0" w:color="auto"/>
                        <w:left w:val="none" w:sz="0" w:space="0" w:color="auto"/>
                        <w:bottom w:val="none" w:sz="0" w:space="0" w:color="auto"/>
                        <w:right w:val="none" w:sz="0" w:space="0" w:color="auto"/>
                      </w:divBdr>
                    </w:div>
                    <w:div w:id="78886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162057">
          <w:marLeft w:val="0"/>
          <w:marRight w:val="0"/>
          <w:marTop w:val="0"/>
          <w:marBottom w:val="0"/>
          <w:divBdr>
            <w:top w:val="none" w:sz="0" w:space="0" w:color="auto"/>
            <w:left w:val="none" w:sz="0" w:space="0" w:color="auto"/>
            <w:bottom w:val="none" w:sz="0" w:space="0" w:color="auto"/>
            <w:right w:val="none" w:sz="0" w:space="0" w:color="auto"/>
          </w:divBdr>
        </w:div>
        <w:div w:id="1302076965">
          <w:marLeft w:val="0"/>
          <w:marRight w:val="0"/>
          <w:marTop w:val="0"/>
          <w:marBottom w:val="0"/>
          <w:divBdr>
            <w:top w:val="none" w:sz="0" w:space="0" w:color="auto"/>
            <w:left w:val="none" w:sz="0" w:space="0" w:color="auto"/>
            <w:bottom w:val="none" w:sz="0" w:space="0" w:color="auto"/>
            <w:right w:val="none" w:sz="0" w:space="0" w:color="auto"/>
          </w:divBdr>
        </w:div>
        <w:div w:id="1632902732">
          <w:marLeft w:val="0"/>
          <w:marRight w:val="0"/>
          <w:marTop w:val="0"/>
          <w:marBottom w:val="0"/>
          <w:divBdr>
            <w:top w:val="none" w:sz="0" w:space="0" w:color="auto"/>
            <w:left w:val="none" w:sz="0" w:space="0" w:color="auto"/>
            <w:bottom w:val="none" w:sz="0" w:space="0" w:color="auto"/>
            <w:right w:val="none" w:sz="0" w:space="0" w:color="auto"/>
          </w:divBdr>
          <w:divsChild>
            <w:div w:id="445925527">
              <w:marLeft w:val="0"/>
              <w:marRight w:val="0"/>
              <w:marTop w:val="0"/>
              <w:marBottom w:val="0"/>
              <w:divBdr>
                <w:top w:val="none" w:sz="0" w:space="0" w:color="auto"/>
                <w:left w:val="none" w:sz="0" w:space="0" w:color="auto"/>
                <w:bottom w:val="none" w:sz="0" w:space="0" w:color="auto"/>
                <w:right w:val="none" w:sz="0" w:space="0" w:color="auto"/>
              </w:divBdr>
              <w:divsChild>
                <w:div w:id="1638222707">
                  <w:marLeft w:val="0"/>
                  <w:marRight w:val="0"/>
                  <w:marTop w:val="0"/>
                  <w:marBottom w:val="0"/>
                  <w:divBdr>
                    <w:top w:val="none" w:sz="0" w:space="0" w:color="auto"/>
                    <w:left w:val="none" w:sz="0" w:space="0" w:color="auto"/>
                    <w:bottom w:val="none" w:sz="0" w:space="0" w:color="auto"/>
                    <w:right w:val="none" w:sz="0" w:space="0" w:color="auto"/>
                  </w:divBdr>
                  <w:divsChild>
                    <w:div w:id="606624453">
                      <w:marLeft w:val="0"/>
                      <w:marRight w:val="0"/>
                      <w:marTop w:val="0"/>
                      <w:marBottom w:val="0"/>
                      <w:divBdr>
                        <w:top w:val="none" w:sz="0" w:space="0" w:color="auto"/>
                        <w:left w:val="none" w:sz="0" w:space="0" w:color="auto"/>
                        <w:bottom w:val="none" w:sz="0" w:space="0" w:color="auto"/>
                        <w:right w:val="none" w:sz="0" w:space="0" w:color="auto"/>
                      </w:divBdr>
                    </w:div>
                    <w:div w:id="119708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873702">
          <w:marLeft w:val="0"/>
          <w:marRight w:val="0"/>
          <w:marTop w:val="0"/>
          <w:marBottom w:val="0"/>
          <w:divBdr>
            <w:top w:val="none" w:sz="0" w:space="0" w:color="auto"/>
            <w:left w:val="none" w:sz="0" w:space="0" w:color="auto"/>
            <w:bottom w:val="none" w:sz="0" w:space="0" w:color="auto"/>
            <w:right w:val="none" w:sz="0" w:space="0" w:color="auto"/>
          </w:divBdr>
          <w:divsChild>
            <w:div w:id="896815289">
              <w:marLeft w:val="0"/>
              <w:marRight w:val="0"/>
              <w:marTop w:val="0"/>
              <w:marBottom w:val="0"/>
              <w:divBdr>
                <w:top w:val="none" w:sz="0" w:space="0" w:color="auto"/>
                <w:left w:val="none" w:sz="0" w:space="0" w:color="auto"/>
                <w:bottom w:val="none" w:sz="0" w:space="0" w:color="auto"/>
                <w:right w:val="none" w:sz="0" w:space="0" w:color="auto"/>
              </w:divBdr>
              <w:divsChild>
                <w:div w:id="382405998">
                  <w:marLeft w:val="0"/>
                  <w:marRight w:val="0"/>
                  <w:marTop w:val="0"/>
                  <w:marBottom w:val="0"/>
                  <w:divBdr>
                    <w:top w:val="none" w:sz="0" w:space="0" w:color="auto"/>
                    <w:left w:val="none" w:sz="0" w:space="0" w:color="auto"/>
                    <w:bottom w:val="none" w:sz="0" w:space="0" w:color="auto"/>
                    <w:right w:val="none" w:sz="0" w:space="0" w:color="auto"/>
                  </w:divBdr>
                  <w:divsChild>
                    <w:div w:id="1125387608">
                      <w:marLeft w:val="0"/>
                      <w:marRight w:val="0"/>
                      <w:marTop w:val="0"/>
                      <w:marBottom w:val="0"/>
                      <w:divBdr>
                        <w:top w:val="none" w:sz="0" w:space="0" w:color="auto"/>
                        <w:left w:val="none" w:sz="0" w:space="0" w:color="auto"/>
                        <w:bottom w:val="none" w:sz="0" w:space="0" w:color="auto"/>
                        <w:right w:val="none" w:sz="0" w:space="0" w:color="auto"/>
                      </w:divBdr>
                    </w:div>
                    <w:div w:id="185769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461729">
          <w:marLeft w:val="0"/>
          <w:marRight w:val="0"/>
          <w:marTop w:val="0"/>
          <w:marBottom w:val="0"/>
          <w:divBdr>
            <w:top w:val="none" w:sz="0" w:space="0" w:color="auto"/>
            <w:left w:val="none" w:sz="0" w:space="0" w:color="auto"/>
            <w:bottom w:val="none" w:sz="0" w:space="0" w:color="auto"/>
            <w:right w:val="none" w:sz="0" w:space="0" w:color="auto"/>
          </w:divBdr>
        </w:div>
        <w:div w:id="1809743617">
          <w:marLeft w:val="0"/>
          <w:marRight w:val="0"/>
          <w:marTop w:val="0"/>
          <w:marBottom w:val="0"/>
          <w:divBdr>
            <w:top w:val="none" w:sz="0" w:space="0" w:color="auto"/>
            <w:left w:val="none" w:sz="0" w:space="0" w:color="auto"/>
            <w:bottom w:val="none" w:sz="0" w:space="0" w:color="auto"/>
            <w:right w:val="none" w:sz="0" w:space="0" w:color="auto"/>
          </w:divBdr>
          <w:divsChild>
            <w:div w:id="697974394">
              <w:marLeft w:val="0"/>
              <w:marRight w:val="0"/>
              <w:marTop w:val="0"/>
              <w:marBottom w:val="0"/>
              <w:divBdr>
                <w:top w:val="none" w:sz="0" w:space="0" w:color="auto"/>
                <w:left w:val="none" w:sz="0" w:space="0" w:color="auto"/>
                <w:bottom w:val="none" w:sz="0" w:space="0" w:color="auto"/>
                <w:right w:val="none" w:sz="0" w:space="0" w:color="auto"/>
              </w:divBdr>
              <w:divsChild>
                <w:div w:id="904991463">
                  <w:marLeft w:val="0"/>
                  <w:marRight w:val="0"/>
                  <w:marTop w:val="0"/>
                  <w:marBottom w:val="0"/>
                  <w:divBdr>
                    <w:top w:val="none" w:sz="0" w:space="0" w:color="auto"/>
                    <w:left w:val="none" w:sz="0" w:space="0" w:color="auto"/>
                    <w:bottom w:val="none" w:sz="0" w:space="0" w:color="auto"/>
                    <w:right w:val="none" w:sz="0" w:space="0" w:color="auto"/>
                  </w:divBdr>
                  <w:divsChild>
                    <w:div w:id="1821071808">
                      <w:marLeft w:val="0"/>
                      <w:marRight w:val="0"/>
                      <w:marTop w:val="0"/>
                      <w:marBottom w:val="0"/>
                      <w:divBdr>
                        <w:top w:val="none" w:sz="0" w:space="0" w:color="auto"/>
                        <w:left w:val="none" w:sz="0" w:space="0" w:color="auto"/>
                        <w:bottom w:val="none" w:sz="0" w:space="0" w:color="auto"/>
                        <w:right w:val="none" w:sz="0" w:space="0" w:color="auto"/>
                      </w:divBdr>
                    </w:div>
                    <w:div w:id="195297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607916">
          <w:marLeft w:val="0"/>
          <w:marRight w:val="0"/>
          <w:marTop w:val="0"/>
          <w:marBottom w:val="0"/>
          <w:divBdr>
            <w:top w:val="none" w:sz="0" w:space="0" w:color="auto"/>
            <w:left w:val="none" w:sz="0" w:space="0" w:color="auto"/>
            <w:bottom w:val="none" w:sz="0" w:space="0" w:color="auto"/>
            <w:right w:val="none" w:sz="0" w:space="0" w:color="auto"/>
          </w:divBdr>
        </w:div>
        <w:div w:id="1883253266">
          <w:marLeft w:val="0"/>
          <w:marRight w:val="0"/>
          <w:marTop w:val="0"/>
          <w:marBottom w:val="0"/>
          <w:divBdr>
            <w:top w:val="none" w:sz="0" w:space="0" w:color="auto"/>
            <w:left w:val="none" w:sz="0" w:space="0" w:color="auto"/>
            <w:bottom w:val="none" w:sz="0" w:space="0" w:color="auto"/>
            <w:right w:val="none" w:sz="0" w:space="0" w:color="auto"/>
          </w:divBdr>
        </w:div>
        <w:div w:id="1935169367">
          <w:marLeft w:val="0"/>
          <w:marRight w:val="0"/>
          <w:marTop w:val="0"/>
          <w:marBottom w:val="0"/>
          <w:divBdr>
            <w:top w:val="none" w:sz="0" w:space="0" w:color="auto"/>
            <w:left w:val="none" w:sz="0" w:space="0" w:color="auto"/>
            <w:bottom w:val="none" w:sz="0" w:space="0" w:color="auto"/>
            <w:right w:val="none" w:sz="0" w:space="0" w:color="auto"/>
          </w:divBdr>
        </w:div>
        <w:div w:id="1966692443">
          <w:marLeft w:val="0"/>
          <w:marRight w:val="0"/>
          <w:marTop w:val="0"/>
          <w:marBottom w:val="0"/>
          <w:divBdr>
            <w:top w:val="none" w:sz="0" w:space="0" w:color="auto"/>
            <w:left w:val="none" w:sz="0" w:space="0" w:color="auto"/>
            <w:bottom w:val="none" w:sz="0" w:space="0" w:color="auto"/>
            <w:right w:val="none" w:sz="0" w:space="0" w:color="auto"/>
          </w:divBdr>
        </w:div>
        <w:div w:id="2041196321">
          <w:marLeft w:val="0"/>
          <w:marRight w:val="0"/>
          <w:marTop w:val="0"/>
          <w:marBottom w:val="0"/>
          <w:divBdr>
            <w:top w:val="none" w:sz="0" w:space="0" w:color="auto"/>
            <w:left w:val="none" w:sz="0" w:space="0" w:color="auto"/>
            <w:bottom w:val="none" w:sz="0" w:space="0" w:color="auto"/>
            <w:right w:val="none" w:sz="0" w:space="0" w:color="auto"/>
          </w:divBdr>
          <w:divsChild>
            <w:div w:id="930703093">
              <w:marLeft w:val="0"/>
              <w:marRight w:val="0"/>
              <w:marTop w:val="0"/>
              <w:marBottom w:val="0"/>
              <w:divBdr>
                <w:top w:val="none" w:sz="0" w:space="0" w:color="auto"/>
                <w:left w:val="none" w:sz="0" w:space="0" w:color="auto"/>
                <w:bottom w:val="none" w:sz="0" w:space="0" w:color="auto"/>
                <w:right w:val="none" w:sz="0" w:space="0" w:color="auto"/>
              </w:divBdr>
              <w:divsChild>
                <w:div w:id="719985440">
                  <w:marLeft w:val="0"/>
                  <w:marRight w:val="0"/>
                  <w:marTop w:val="0"/>
                  <w:marBottom w:val="0"/>
                  <w:divBdr>
                    <w:top w:val="none" w:sz="0" w:space="0" w:color="auto"/>
                    <w:left w:val="none" w:sz="0" w:space="0" w:color="auto"/>
                    <w:bottom w:val="none" w:sz="0" w:space="0" w:color="auto"/>
                    <w:right w:val="none" w:sz="0" w:space="0" w:color="auto"/>
                  </w:divBdr>
                  <w:divsChild>
                    <w:div w:id="33192119">
                      <w:marLeft w:val="0"/>
                      <w:marRight w:val="0"/>
                      <w:marTop w:val="0"/>
                      <w:marBottom w:val="0"/>
                      <w:divBdr>
                        <w:top w:val="none" w:sz="0" w:space="0" w:color="auto"/>
                        <w:left w:val="none" w:sz="0" w:space="0" w:color="auto"/>
                        <w:bottom w:val="none" w:sz="0" w:space="0" w:color="auto"/>
                        <w:right w:val="none" w:sz="0" w:space="0" w:color="auto"/>
                      </w:divBdr>
                    </w:div>
                    <w:div w:id="72163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0534651">
      <w:bodyDiv w:val="1"/>
      <w:marLeft w:val="0"/>
      <w:marRight w:val="0"/>
      <w:marTop w:val="0"/>
      <w:marBottom w:val="0"/>
      <w:divBdr>
        <w:top w:val="none" w:sz="0" w:space="0" w:color="auto"/>
        <w:left w:val="none" w:sz="0" w:space="0" w:color="auto"/>
        <w:bottom w:val="none" w:sz="0" w:space="0" w:color="auto"/>
        <w:right w:val="none" w:sz="0" w:space="0" w:color="auto"/>
      </w:divBdr>
      <w:divsChild>
        <w:div w:id="1026829481">
          <w:marLeft w:val="0"/>
          <w:marRight w:val="0"/>
          <w:marTop w:val="0"/>
          <w:marBottom w:val="0"/>
          <w:divBdr>
            <w:top w:val="none" w:sz="0" w:space="0" w:color="auto"/>
            <w:left w:val="none" w:sz="0" w:space="0" w:color="auto"/>
            <w:bottom w:val="none" w:sz="0" w:space="0" w:color="auto"/>
            <w:right w:val="none" w:sz="0" w:space="0" w:color="auto"/>
          </w:divBdr>
        </w:div>
        <w:div w:id="1748107826">
          <w:marLeft w:val="0"/>
          <w:marRight w:val="0"/>
          <w:marTop w:val="0"/>
          <w:marBottom w:val="120"/>
          <w:divBdr>
            <w:top w:val="none" w:sz="0" w:space="0" w:color="auto"/>
            <w:left w:val="none" w:sz="0" w:space="0" w:color="auto"/>
            <w:bottom w:val="none" w:sz="0" w:space="0" w:color="auto"/>
            <w:right w:val="none" w:sz="0" w:space="0" w:color="auto"/>
          </w:divBdr>
          <w:divsChild>
            <w:div w:id="1781954374">
              <w:marLeft w:val="0"/>
              <w:marRight w:val="0"/>
              <w:marTop w:val="0"/>
              <w:marBottom w:val="0"/>
              <w:divBdr>
                <w:top w:val="none" w:sz="0" w:space="0" w:color="auto"/>
                <w:left w:val="none" w:sz="0" w:space="0" w:color="auto"/>
                <w:bottom w:val="single" w:sz="6" w:space="0" w:color="000000"/>
                <w:right w:val="none" w:sz="0" w:space="0" w:color="auto"/>
              </w:divBdr>
              <w:divsChild>
                <w:div w:id="478302016">
                  <w:marLeft w:val="0"/>
                  <w:marRight w:val="0"/>
                  <w:marTop w:val="0"/>
                  <w:marBottom w:val="0"/>
                  <w:divBdr>
                    <w:top w:val="none" w:sz="0" w:space="0" w:color="auto"/>
                    <w:left w:val="none" w:sz="0" w:space="0" w:color="auto"/>
                    <w:bottom w:val="none" w:sz="0" w:space="0" w:color="auto"/>
                    <w:right w:val="none" w:sz="0" w:space="0" w:color="auto"/>
                  </w:divBdr>
                  <w:divsChild>
                    <w:div w:id="62145191">
                      <w:marLeft w:val="0"/>
                      <w:marRight w:val="0"/>
                      <w:marTop w:val="0"/>
                      <w:marBottom w:val="0"/>
                      <w:divBdr>
                        <w:top w:val="none" w:sz="0" w:space="0" w:color="auto"/>
                        <w:left w:val="none" w:sz="0" w:space="0" w:color="auto"/>
                        <w:bottom w:val="none" w:sz="0" w:space="0" w:color="auto"/>
                        <w:right w:val="none" w:sz="0" w:space="0" w:color="auto"/>
                      </w:divBdr>
                      <w:divsChild>
                        <w:div w:id="47534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150889">
                  <w:marLeft w:val="0"/>
                  <w:marRight w:val="0"/>
                  <w:marTop w:val="0"/>
                  <w:marBottom w:val="0"/>
                  <w:divBdr>
                    <w:top w:val="none" w:sz="0" w:space="0" w:color="auto"/>
                    <w:left w:val="none" w:sz="0" w:space="0" w:color="auto"/>
                    <w:bottom w:val="none" w:sz="0" w:space="0" w:color="auto"/>
                    <w:right w:val="none" w:sz="0" w:space="0" w:color="auto"/>
                  </w:divBdr>
                  <w:divsChild>
                    <w:div w:id="366300206">
                      <w:marLeft w:val="0"/>
                      <w:marRight w:val="0"/>
                      <w:marTop w:val="0"/>
                      <w:marBottom w:val="0"/>
                      <w:divBdr>
                        <w:top w:val="none" w:sz="0" w:space="0" w:color="auto"/>
                        <w:left w:val="none" w:sz="0" w:space="0" w:color="auto"/>
                        <w:bottom w:val="none" w:sz="0" w:space="0" w:color="auto"/>
                        <w:right w:val="none" w:sz="0" w:space="0" w:color="auto"/>
                      </w:divBdr>
                      <w:divsChild>
                        <w:div w:id="117769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070622">
              <w:marLeft w:val="0"/>
              <w:marRight w:val="0"/>
              <w:marTop w:val="0"/>
              <w:marBottom w:val="0"/>
              <w:divBdr>
                <w:top w:val="none" w:sz="0" w:space="0" w:color="auto"/>
                <w:left w:val="none" w:sz="0" w:space="0" w:color="auto"/>
                <w:bottom w:val="none" w:sz="0" w:space="0" w:color="auto"/>
                <w:right w:val="none" w:sz="0" w:space="0" w:color="auto"/>
              </w:divBdr>
              <w:divsChild>
                <w:div w:id="1766533873">
                  <w:marLeft w:val="0"/>
                  <w:marRight w:val="0"/>
                  <w:marTop w:val="0"/>
                  <w:marBottom w:val="0"/>
                  <w:divBdr>
                    <w:top w:val="none" w:sz="0" w:space="0" w:color="auto"/>
                    <w:left w:val="none" w:sz="0" w:space="0" w:color="auto"/>
                    <w:bottom w:val="none" w:sz="0" w:space="0" w:color="auto"/>
                    <w:right w:val="none" w:sz="0" w:space="0" w:color="auto"/>
                  </w:divBdr>
                  <w:divsChild>
                    <w:div w:id="213806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6834199">
      <w:bodyDiv w:val="1"/>
      <w:marLeft w:val="0"/>
      <w:marRight w:val="0"/>
      <w:marTop w:val="0"/>
      <w:marBottom w:val="0"/>
      <w:divBdr>
        <w:top w:val="none" w:sz="0" w:space="0" w:color="auto"/>
        <w:left w:val="none" w:sz="0" w:space="0" w:color="auto"/>
        <w:bottom w:val="none" w:sz="0" w:space="0" w:color="auto"/>
        <w:right w:val="none" w:sz="0" w:space="0" w:color="auto"/>
      </w:divBdr>
      <w:divsChild>
        <w:div w:id="243808295">
          <w:marLeft w:val="0"/>
          <w:marRight w:val="0"/>
          <w:marTop w:val="0"/>
          <w:marBottom w:val="0"/>
          <w:divBdr>
            <w:top w:val="none" w:sz="0" w:space="0" w:color="auto"/>
            <w:left w:val="none" w:sz="0" w:space="0" w:color="auto"/>
            <w:bottom w:val="none" w:sz="0" w:space="0" w:color="auto"/>
            <w:right w:val="none" w:sz="0" w:space="0" w:color="auto"/>
          </w:divBdr>
        </w:div>
        <w:div w:id="505246711">
          <w:marLeft w:val="0"/>
          <w:marRight w:val="0"/>
          <w:marTop w:val="0"/>
          <w:marBottom w:val="0"/>
          <w:divBdr>
            <w:top w:val="none" w:sz="0" w:space="0" w:color="auto"/>
            <w:left w:val="none" w:sz="0" w:space="0" w:color="auto"/>
            <w:bottom w:val="none" w:sz="0" w:space="0" w:color="auto"/>
            <w:right w:val="none" w:sz="0" w:space="0" w:color="auto"/>
          </w:divBdr>
        </w:div>
        <w:div w:id="661472666">
          <w:marLeft w:val="0"/>
          <w:marRight w:val="0"/>
          <w:marTop w:val="0"/>
          <w:marBottom w:val="0"/>
          <w:divBdr>
            <w:top w:val="none" w:sz="0" w:space="0" w:color="auto"/>
            <w:left w:val="none" w:sz="0" w:space="0" w:color="auto"/>
            <w:bottom w:val="none" w:sz="0" w:space="0" w:color="auto"/>
            <w:right w:val="none" w:sz="0" w:space="0" w:color="auto"/>
          </w:divBdr>
        </w:div>
        <w:div w:id="965353640">
          <w:marLeft w:val="0"/>
          <w:marRight w:val="0"/>
          <w:marTop w:val="0"/>
          <w:marBottom w:val="0"/>
          <w:divBdr>
            <w:top w:val="none" w:sz="0" w:space="0" w:color="auto"/>
            <w:left w:val="none" w:sz="0" w:space="0" w:color="auto"/>
            <w:bottom w:val="none" w:sz="0" w:space="0" w:color="auto"/>
            <w:right w:val="none" w:sz="0" w:space="0" w:color="auto"/>
          </w:divBdr>
        </w:div>
        <w:div w:id="1295911201">
          <w:marLeft w:val="0"/>
          <w:marRight w:val="0"/>
          <w:marTop w:val="0"/>
          <w:marBottom w:val="0"/>
          <w:divBdr>
            <w:top w:val="none" w:sz="0" w:space="0" w:color="auto"/>
            <w:left w:val="none" w:sz="0" w:space="0" w:color="auto"/>
            <w:bottom w:val="none" w:sz="0" w:space="0" w:color="auto"/>
            <w:right w:val="none" w:sz="0" w:space="0" w:color="auto"/>
          </w:divBdr>
        </w:div>
      </w:divsChild>
    </w:div>
    <w:div w:id="1752314036">
      <w:bodyDiv w:val="1"/>
      <w:marLeft w:val="0"/>
      <w:marRight w:val="0"/>
      <w:marTop w:val="0"/>
      <w:marBottom w:val="0"/>
      <w:divBdr>
        <w:top w:val="none" w:sz="0" w:space="0" w:color="auto"/>
        <w:left w:val="none" w:sz="0" w:space="0" w:color="auto"/>
        <w:bottom w:val="none" w:sz="0" w:space="0" w:color="auto"/>
        <w:right w:val="none" w:sz="0" w:space="0" w:color="auto"/>
      </w:divBdr>
      <w:divsChild>
        <w:div w:id="55860729">
          <w:marLeft w:val="0"/>
          <w:marRight w:val="0"/>
          <w:marTop w:val="0"/>
          <w:marBottom w:val="0"/>
          <w:divBdr>
            <w:top w:val="none" w:sz="0" w:space="0" w:color="auto"/>
            <w:left w:val="none" w:sz="0" w:space="0" w:color="auto"/>
            <w:bottom w:val="none" w:sz="0" w:space="0" w:color="auto"/>
            <w:right w:val="none" w:sz="0" w:space="0" w:color="auto"/>
          </w:divBdr>
        </w:div>
        <w:div w:id="664892383">
          <w:marLeft w:val="0"/>
          <w:marRight w:val="0"/>
          <w:marTop w:val="0"/>
          <w:marBottom w:val="0"/>
          <w:divBdr>
            <w:top w:val="none" w:sz="0" w:space="0" w:color="auto"/>
            <w:left w:val="none" w:sz="0" w:space="0" w:color="auto"/>
            <w:bottom w:val="none" w:sz="0" w:space="0" w:color="auto"/>
            <w:right w:val="none" w:sz="0" w:space="0" w:color="auto"/>
          </w:divBdr>
        </w:div>
        <w:div w:id="697463634">
          <w:marLeft w:val="0"/>
          <w:marRight w:val="0"/>
          <w:marTop w:val="0"/>
          <w:marBottom w:val="0"/>
          <w:divBdr>
            <w:top w:val="none" w:sz="0" w:space="0" w:color="auto"/>
            <w:left w:val="none" w:sz="0" w:space="0" w:color="auto"/>
            <w:bottom w:val="none" w:sz="0" w:space="0" w:color="auto"/>
            <w:right w:val="none" w:sz="0" w:space="0" w:color="auto"/>
          </w:divBdr>
        </w:div>
        <w:div w:id="723335600">
          <w:marLeft w:val="0"/>
          <w:marRight w:val="0"/>
          <w:marTop w:val="0"/>
          <w:marBottom w:val="0"/>
          <w:divBdr>
            <w:top w:val="none" w:sz="0" w:space="0" w:color="auto"/>
            <w:left w:val="none" w:sz="0" w:space="0" w:color="auto"/>
            <w:bottom w:val="none" w:sz="0" w:space="0" w:color="auto"/>
            <w:right w:val="none" w:sz="0" w:space="0" w:color="auto"/>
          </w:divBdr>
          <w:divsChild>
            <w:div w:id="1419137918">
              <w:marLeft w:val="0"/>
              <w:marRight w:val="0"/>
              <w:marTop w:val="0"/>
              <w:marBottom w:val="0"/>
              <w:divBdr>
                <w:top w:val="none" w:sz="0" w:space="0" w:color="auto"/>
                <w:left w:val="none" w:sz="0" w:space="0" w:color="auto"/>
                <w:bottom w:val="none" w:sz="0" w:space="0" w:color="auto"/>
                <w:right w:val="none" w:sz="0" w:space="0" w:color="auto"/>
              </w:divBdr>
              <w:divsChild>
                <w:div w:id="1015302161">
                  <w:marLeft w:val="0"/>
                  <w:marRight w:val="0"/>
                  <w:marTop w:val="0"/>
                  <w:marBottom w:val="0"/>
                  <w:divBdr>
                    <w:top w:val="none" w:sz="0" w:space="0" w:color="auto"/>
                    <w:left w:val="none" w:sz="0" w:space="0" w:color="auto"/>
                    <w:bottom w:val="none" w:sz="0" w:space="0" w:color="auto"/>
                    <w:right w:val="none" w:sz="0" w:space="0" w:color="auto"/>
                  </w:divBdr>
                  <w:divsChild>
                    <w:div w:id="1554076794">
                      <w:marLeft w:val="0"/>
                      <w:marRight w:val="0"/>
                      <w:marTop w:val="0"/>
                      <w:marBottom w:val="0"/>
                      <w:divBdr>
                        <w:top w:val="none" w:sz="0" w:space="0" w:color="auto"/>
                        <w:left w:val="none" w:sz="0" w:space="0" w:color="auto"/>
                        <w:bottom w:val="none" w:sz="0" w:space="0" w:color="auto"/>
                        <w:right w:val="none" w:sz="0" w:space="0" w:color="auto"/>
                      </w:divBdr>
                    </w:div>
                    <w:div w:id="2102142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288478">
          <w:marLeft w:val="0"/>
          <w:marRight w:val="0"/>
          <w:marTop w:val="0"/>
          <w:marBottom w:val="0"/>
          <w:divBdr>
            <w:top w:val="none" w:sz="0" w:space="0" w:color="auto"/>
            <w:left w:val="none" w:sz="0" w:space="0" w:color="auto"/>
            <w:bottom w:val="none" w:sz="0" w:space="0" w:color="auto"/>
            <w:right w:val="none" w:sz="0" w:space="0" w:color="auto"/>
          </w:divBdr>
        </w:div>
        <w:div w:id="961376198">
          <w:marLeft w:val="0"/>
          <w:marRight w:val="0"/>
          <w:marTop w:val="0"/>
          <w:marBottom w:val="0"/>
          <w:divBdr>
            <w:top w:val="none" w:sz="0" w:space="0" w:color="auto"/>
            <w:left w:val="none" w:sz="0" w:space="0" w:color="auto"/>
            <w:bottom w:val="none" w:sz="0" w:space="0" w:color="auto"/>
            <w:right w:val="none" w:sz="0" w:space="0" w:color="auto"/>
          </w:divBdr>
        </w:div>
        <w:div w:id="984118589">
          <w:marLeft w:val="0"/>
          <w:marRight w:val="0"/>
          <w:marTop w:val="0"/>
          <w:marBottom w:val="0"/>
          <w:divBdr>
            <w:top w:val="none" w:sz="0" w:space="0" w:color="auto"/>
            <w:left w:val="none" w:sz="0" w:space="0" w:color="auto"/>
            <w:bottom w:val="none" w:sz="0" w:space="0" w:color="auto"/>
            <w:right w:val="none" w:sz="0" w:space="0" w:color="auto"/>
          </w:divBdr>
        </w:div>
        <w:div w:id="1040318736">
          <w:marLeft w:val="0"/>
          <w:marRight w:val="0"/>
          <w:marTop w:val="0"/>
          <w:marBottom w:val="0"/>
          <w:divBdr>
            <w:top w:val="none" w:sz="0" w:space="0" w:color="auto"/>
            <w:left w:val="none" w:sz="0" w:space="0" w:color="auto"/>
            <w:bottom w:val="none" w:sz="0" w:space="0" w:color="auto"/>
            <w:right w:val="none" w:sz="0" w:space="0" w:color="auto"/>
          </w:divBdr>
          <w:divsChild>
            <w:div w:id="1388147058">
              <w:marLeft w:val="0"/>
              <w:marRight w:val="0"/>
              <w:marTop w:val="0"/>
              <w:marBottom w:val="0"/>
              <w:divBdr>
                <w:top w:val="none" w:sz="0" w:space="0" w:color="auto"/>
                <w:left w:val="none" w:sz="0" w:space="0" w:color="auto"/>
                <w:bottom w:val="none" w:sz="0" w:space="0" w:color="auto"/>
                <w:right w:val="none" w:sz="0" w:space="0" w:color="auto"/>
              </w:divBdr>
              <w:divsChild>
                <w:div w:id="2110661543">
                  <w:marLeft w:val="0"/>
                  <w:marRight w:val="0"/>
                  <w:marTop w:val="0"/>
                  <w:marBottom w:val="0"/>
                  <w:divBdr>
                    <w:top w:val="none" w:sz="0" w:space="0" w:color="auto"/>
                    <w:left w:val="none" w:sz="0" w:space="0" w:color="auto"/>
                    <w:bottom w:val="none" w:sz="0" w:space="0" w:color="auto"/>
                    <w:right w:val="none" w:sz="0" w:space="0" w:color="auto"/>
                  </w:divBdr>
                  <w:divsChild>
                    <w:div w:id="897594695">
                      <w:marLeft w:val="0"/>
                      <w:marRight w:val="0"/>
                      <w:marTop w:val="0"/>
                      <w:marBottom w:val="0"/>
                      <w:divBdr>
                        <w:top w:val="none" w:sz="0" w:space="0" w:color="auto"/>
                        <w:left w:val="none" w:sz="0" w:space="0" w:color="auto"/>
                        <w:bottom w:val="none" w:sz="0" w:space="0" w:color="auto"/>
                        <w:right w:val="none" w:sz="0" w:space="0" w:color="auto"/>
                      </w:divBdr>
                    </w:div>
                    <w:div w:id="214650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0613536">
          <w:marLeft w:val="0"/>
          <w:marRight w:val="0"/>
          <w:marTop w:val="0"/>
          <w:marBottom w:val="0"/>
          <w:divBdr>
            <w:top w:val="none" w:sz="0" w:space="0" w:color="auto"/>
            <w:left w:val="none" w:sz="0" w:space="0" w:color="auto"/>
            <w:bottom w:val="none" w:sz="0" w:space="0" w:color="auto"/>
            <w:right w:val="none" w:sz="0" w:space="0" w:color="auto"/>
          </w:divBdr>
          <w:divsChild>
            <w:div w:id="925845624">
              <w:marLeft w:val="0"/>
              <w:marRight w:val="0"/>
              <w:marTop w:val="0"/>
              <w:marBottom w:val="0"/>
              <w:divBdr>
                <w:top w:val="none" w:sz="0" w:space="0" w:color="auto"/>
                <w:left w:val="none" w:sz="0" w:space="0" w:color="auto"/>
                <w:bottom w:val="none" w:sz="0" w:space="0" w:color="auto"/>
                <w:right w:val="none" w:sz="0" w:space="0" w:color="auto"/>
              </w:divBdr>
              <w:divsChild>
                <w:div w:id="390082121">
                  <w:marLeft w:val="0"/>
                  <w:marRight w:val="0"/>
                  <w:marTop w:val="0"/>
                  <w:marBottom w:val="0"/>
                  <w:divBdr>
                    <w:top w:val="none" w:sz="0" w:space="0" w:color="auto"/>
                    <w:left w:val="none" w:sz="0" w:space="0" w:color="auto"/>
                    <w:bottom w:val="none" w:sz="0" w:space="0" w:color="auto"/>
                    <w:right w:val="none" w:sz="0" w:space="0" w:color="auto"/>
                  </w:divBdr>
                  <w:divsChild>
                    <w:div w:id="850947652">
                      <w:marLeft w:val="0"/>
                      <w:marRight w:val="0"/>
                      <w:marTop w:val="0"/>
                      <w:marBottom w:val="0"/>
                      <w:divBdr>
                        <w:top w:val="none" w:sz="0" w:space="0" w:color="auto"/>
                        <w:left w:val="none" w:sz="0" w:space="0" w:color="auto"/>
                        <w:bottom w:val="none" w:sz="0" w:space="0" w:color="auto"/>
                        <w:right w:val="none" w:sz="0" w:space="0" w:color="auto"/>
                      </w:divBdr>
                    </w:div>
                    <w:div w:id="126669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2081197">
          <w:marLeft w:val="0"/>
          <w:marRight w:val="0"/>
          <w:marTop w:val="0"/>
          <w:marBottom w:val="0"/>
          <w:divBdr>
            <w:top w:val="none" w:sz="0" w:space="0" w:color="auto"/>
            <w:left w:val="none" w:sz="0" w:space="0" w:color="auto"/>
            <w:bottom w:val="none" w:sz="0" w:space="0" w:color="auto"/>
            <w:right w:val="none" w:sz="0" w:space="0" w:color="auto"/>
          </w:divBdr>
        </w:div>
        <w:div w:id="1263759286">
          <w:marLeft w:val="0"/>
          <w:marRight w:val="0"/>
          <w:marTop w:val="0"/>
          <w:marBottom w:val="0"/>
          <w:divBdr>
            <w:top w:val="none" w:sz="0" w:space="0" w:color="auto"/>
            <w:left w:val="none" w:sz="0" w:space="0" w:color="auto"/>
            <w:bottom w:val="none" w:sz="0" w:space="0" w:color="auto"/>
            <w:right w:val="none" w:sz="0" w:space="0" w:color="auto"/>
          </w:divBdr>
        </w:div>
        <w:div w:id="1461920266">
          <w:marLeft w:val="0"/>
          <w:marRight w:val="0"/>
          <w:marTop w:val="0"/>
          <w:marBottom w:val="0"/>
          <w:divBdr>
            <w:top w:val="none" w:sz="0" w:space="0" w:color="auto"/>
            <w:left w:val="none" w:sz="0" w:space="0" w:color="auto"/>
            <w:bottom w:val="none" w:sz="0" w:space="0" w:color="auto"/>
            <w:right w:val="none" w:sz="0" w:space="0" w:color="auto"/>
          </w:divBdr>
          <w:divsChild>
            <w:div w:id="231477368">
              <w:marLeft w:val="0"/>
              <w:marRight w:val="0"/>
              <w:marTop w:val="0"/>
              <w:marBottom w:val="0"/>
              <w:divBdr>
                <w:top w:val="none" w:sz="0" w:space="0" w:color="auto"/>
                <w:left w:val="none" w:sz="0" w:space="0" w:color="auto"/>
                <w:bottom w:val="none" w:sz="0" w:space="0" w:color="auto"/>
                <w:right w:val="none" w:sz="0" w:space="0" w:color="auto"/>
              </w:divBdr>
              <w:divsChild>
                <w:div w:id="233122562">
                  <w:marLeft w:val="0"/>
                  <w:marRight w:val="0"/>
                  <w:marTop w:val="0"/>
                  <w:marBottom w:val="0"/>
                  <w:divBdr>
                    <w:top w:val="none" w:sz="0" w:space="0" w:color="auto"/>
                    <w:left w:val="none" w:sz="0" w:space="0" w:color="auto"/>
                    <w:bottom w:val="none" w:sz="0" w:space="0" w:color="auto"/>
                    <w:right w:val="none" w:sz="0" w:space="0" w:color="auto"/>
                  </w:divBdr>
                  <w:divsChild>
                    <w:div w:id="1181429513">
                      <w:marLeft w:val="0"/>
                      <w:marRight w:val="0"/>
                      <w:marTop w:val="0"/>
                      <w:marBottom w:val="0"/>
                      <w:divBdr>
                        <w:top w:val="none" w:sz="0" w:space="0" w:color="auto"/>
                        <w:left w:val="none" w:sz="0" w:space="0" w:color="auto"/>
                        <w:bottom w:val="none" w:sz="0" w:space="0" w:color="auto"/>
                        <w:right w:val="none" w:sz="0" w:space="0" w:color="auto"/>
                      </w:divBdr>
                    </w:div>
                    <w:div w:id="2075084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55618">
          <w:marLeft w:val="0"/>
          <w:marRight w:val="0"/>
          <w:marTop w:val="0"/>
          <w:marBottom w:val="0"/>
          <w:divBdr>
            <w:top w:val="none" w:sz="0" w:space="0" w:color="auto"/>
            <w:left w:val="none" w:sz="0" w:space="0" w:color="auto"/>
            <w:bottom w:val="none" w:sz="0" w:space="0" w:color="auto"/>
            <w:right w:val="none" w:sz="0" w:space="0" w:color="auto"/>
          </w:divBdr>
          <w:divsChild>
            <w:div w:id="361442693">
              <w:marLeft w:val="0"/>
              <w:marRight w:val="0"/>
              <w:marTop w:val="0"/>
              <w:marBottom w:val="0"/>
              <w:divBdr>
                <w:top w:val="none" w:sz="0" w:space="0" w:color="auto"/>
                <w:left w:val="none" w:sz="0" w:space="0" w:color="auto"/>
                <w:bottom w:val="none" w:sz="0" w:space="0" w:color="auto"/>
                <w:right w:val="none" w:sz="0" w:space="0" w:color="auto"/>
              </w:divBdr>
              <w:divsChild>
                <w:div w:id="1019353327">
                  <w:marLeft w:val="0"/>
                  <w:marRight w:val="0"/>
                  <w:marTop w:val="0"/>
                  <w:marBottom w:val="0"/>
                  <w:divBdr>
                    <w:top w:val="none" w:sz="0" w:space="0" w:color="auto"/>
                    <w:left w:val="none" w:sz="0" w:space="0" w:color="auto"/>
                    <w:bottom w:val="none" w:sz="0" w:space="0" w:color="auto"/>
                    <w:right w:val="none" w:sz="0" w:space="0" w:color="auto"/>
                  </w:divBdr>
                  <w:divsChild>
                    <w:div w:id="6058040">
                      <w:marLeft w:val="0"/>
                      <w:marRight w:val="0"/>
                      <w:marTop w:val="0"/>
                      <w:marBottom w:val="0"/>
                      <w:divBdr>
                        <w:top w:val="none" w:sz="0" w:space="0" w:color="auto"/>
                        <w:left w:val="none" w:sz="0" w:space="0" w:color="auto"/>
                        <w:bottom w:val="none" w:sz="0" w:space="0" w:color="auto"/>
                        <w:right w:val="none" w:sz="0" w:space="0" w:color="auto"/>
                      </w:divBdr>
                    </w:div>
                    <w:div w:id="16706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616978">
          <w:marLeft w:val="0"/>
          <w:marRight w:val="0"/>
          <w:marTop w:val="0"/>
          <w:marBottom w:val="0"/>
          <w:divBdr>
            <w:top w:val="none" w:sz="0" w:space="0" w:color="auto"/>
            <w:left w:val="none" w:sz="0" w:space="0" w:color="auto"/>
            <w:bottom w:val="none" w:sz="0" w:space="0" w:color="auto"/>
            <w:right w:val="none" w:sz="0" w:space="0" w:color="auto"/>
          </w:divBdr>
          <w:divsChild>
            <w:div w:id="253826392">
              <w:marLeft w:val="0"/>
              <w:marRight w:val="0"/>
              <w:marTop w:val="0"/>
              <w:marBottom w:val="0"/>
              <w:divBdr>
                <w:top w:val="none" w:sz="0" w:space="0" w:color="auto"/>
                <w:left w:val="none" w:sz="0" w:space="0" w:color="auto"/>
                <w:bottom w:val="none" w:sz="0" w:space="0" w:color="auto"/>
                <w:right w:val="none" w:sz="0" w:space="0" w:color="auto"/>
              </w:divBdr>
              <w:divsChild>
                <w:div w:id="1572039398">
                  <w:marLeft w:val="0"/>
                  <w:marRight w:val="0"/>
                  <w:marTop w:val="0"/>
                  <w:marBottom w:val="0"/>
                  <w:divBdr>
                    <w:top w:val="none" w:sz="0" w:space="0" w:color="auto"/>
                    <w:left w:val="none" w:sz="0" w:space="0" w:color="auto"/>
                    <w:bottom w:val="none" w:sz="0" w:space="0" w:color="auto"/>
                    <w:right w:val="none" w:sz="0" w:space="0" w:color="auto"/>
                  </w:divBdr>
                  <w:divsChild>
                    <w:div w:id="519664857">
                      <w:marLeft w:val="0"/>
                      <w:marRight w:val="0"/>
                      <w:marTop w:val="0"/>
                      <w:marBottom w:val="0"/>
                      <w:divBdr>
                        <w:top w:val="none" w:sz="0" w:space="0" w:color="auto"/>
                        <w:left w:val="none" w:sz="0" w:space="0" w:color="auto"/>
                        <w:bottom w:val="none" w:sz="0" w:space="0" w:color="auto"/>
                        <w:right w:val="none" w:sz="0" w:space="0" w:color="auto"/>
                      </w:divBdr>
                    </w:div>
                    <w:div w:id="126834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682949">
          <w:marLeft w:val="0"/>
          <w:marRight w:val="0"/>
          <w:marTop w:val="0"/>
          <w:marBottom w:val="0"/>
          <w:divBdr>
            <w:top w:val="none" w:sz="0" w:space="0" w:color="auto"/>
            <w:left w:val="none" w:sz="0" w:space="0" w:color="auto"/>
            <w:bottom w:val="none" w:sz="0" w:space="0" w:color="auto"/>
            <w:right w:val="none" w:sz="0" w:space="0" w:color="auto"/>
          </w:divBdr>
          <w:divsChild>
            <w:div w:id="1652715000">
              <w:marLeft w:val="0"/>
              <w:marRight w:val="0"/>
              <w:marTop w:val="0"/>
              <w:marBottom w:val="0"/>
              <w:divBdr>
                <w:top w:val="none" w:sz="0" w:space="0" w:color="auto"/>
                <w:left w:val="none" w:sz="0" w:space="0" w:color="auto"/>
                <w:bottom w:val="none" w:sz="0" w:space="0" w:color="auto"/>
                <w:right w:val="none" w:sz="0" w:space="0" w:color="auto"/>
              </w:divBdr>
              <w:divsChild>
                <w:div w:id="150486630">
                  <w:marLeft w:val="0"/>
                  <w:marRight w:val="0"/>
                  <w:marTop w:val="0"/>
                  <w:marBottom w:val="0"/>
                  <w:divBdr>
                    <w:top w:val="none" w:sz="0" w:space="0" w:color="auto"/>
                    <w:left w:val="none" w:sz="0" w:space="0" w:color="auto"/>
                    <w:bottom w:val="none" w:sz="0" w:space="0" w:color="auto"/>
                    <w:right w:val="none" w:sz="0" w:space="0" w:color="auto"/>
                  </w:divBdr>
                  <w:divsChild>
                    <w:div w:id="1506938281">
                      <w:marLeft w:val="0"/>
                      <w:marRight w:val="0"/>
                      <w:marTop w:val="0"/>
                      <w:marBottom w:val="0"/>
                      <w:divBdr>
                        <w:top w:val="none" w:sz="0" w:space="0" w:color="auto"/>
                        <w:left w:val="none" w:sz="0" w:space="0" w:color="auto"/>
                        <w:bottom w:val="none" w:sz="0" w:space="0" w:color="auto"/>
                        <w:right w:val="none" w:sz="0" w:space="0" w:color="auto"/>
                      </w:divBdr>
                    </w:div>
                    <w:div w:id="202690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960054">
          <w:marLeft w:val="0"/>
          <w:marRight w:val="0"/>
          <w:marTop w:val="0"/>
          <w:marBottom w:val="0"/>
          <w:divBdr>
            <w:top w:val="none" w:sz="0" w:space="0" w:color="auto"/>
            <w:left w:val="none" w:sz="0" w:space="0" w:color="auto"/>
            <w:bottom w:val="none" w:sz="0" w:space="0" w:color="auto"/>
            <w:right w:val="none" w:sz="0" w:space="0" w:color="auto"/>
          </w:divBdr>
          <w:divsChild>
            <w:div w:id="1089422057">
              <w:marLeft w:val="0"/>
              <w:marRight w:val="0"/>
              <w:marTop w:val="0"/>
              <w:marBottom w:val="0"/>
              <w:divBdr>
                <w:top w:val="none" w:sz="0" w:space="0" w:color="auto"/>
                <w:left w:val="none" w:sz="0" w:space="0" w:color="auto"/>
                <w:bottom w:val="none" w:sz="0" w:space="0" w:color="auto"/>
                <w:right w:val="none" w:sz="0" w:space="0" w:color="auto"/>
              </w:divBdr>
              <w:divsChild>
                <w:div w:id="2040692022">
                  <w:marLeft w:val="0"/>
                  <w:marRight w:val="0"/>
                  <w:marTop w:val="0"/>
                  <w:marBottom w:val="0"/>
                  <w:divBdr>
                    <w:top w:val="none" w:sz="0" w:space="0" w:color="auto"/>
                    <w:left w:val="none" w:sz="0" w:space="0" w:color="auto"/>
                    <w:bottom w:val="none" w:sz="0" w:space="0" w:color="auto"/>
                    <w:right w:val="none" w:sz="0" w:space="0" w:color="auto"/>
                  </w:divBdr>
                  <w:divsChild>
                    <w:div w:id="1323194470">
                      <w:marLeft w:val="0"/>
                      <w:marRight w:val="0"/>
                      <w:marTop w:val="0"/>
                      <w:marBottom w:val="0"/>
                      <w:divBdr>
                        <w:top w:val="none" w:sz="0" w:space="0" w:color="auto"/>
                        <w:left w:val="none" w:sz="0" w:space="0" w:color="auto"/>
                        <w:bottom w:val="none" w:sz="0" w:space="0" w:color="auto"/>
                        <w:right w:val="none" w:sz="0" w:space="0" w:color="auto"/>
                      </w:divBdr>
                    </w:div>
                    <w:div w:id="154475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5209546">
          <w:marLeft w:val="0"/>
          <w:marRight w:val="0"/>
          <w:marTop w:val="0"/>
          <w:marBottom w:val="0"/>
          <w:divBdr>
            <w:top w:val="none" w:sz="0" w:space="0" w:color="auto"/>
            <w:left w:val="none" w:sz="0" w:space="0" w:color="auto"/>
            <w:bottom w:val="none" w:sz="0" w:space="0" w:color="auto"/>
            <w:right w:val="none" w:sz="0" w:space="0" w:color="auto"/>
          </w:divBdr>
        </w:div>
        <w:div w:id="2002659176">
          <w:marLeft w:val="0"/>
          <w:marRight w:val="0"/>
          <w:marTop w:val="0"/>
          <w:marBottom w:val="0"/>
          <w:divBdr>
            <w:top w:val="none" w:sz="0" w:space="0" w:color="auto"/>
            <w:left w:val="none" w:sz="0" w:space="0" w:color="auto"/>
            <w:bottom w:val="none" w:sz="0" w:space="0" w:color="auto"/>
            <w:right w:val="none" w:sz="0" w:space="0" w:color="auto"/>
          </w:divBdr>
          <w:divsChild>
            <w:div w:id="172959686">
              <w:marLeft w:val="0"/>
              <w:marRight w:val="0"/>
              <w:marTop w:val="0"/>
              <w:marBottom w:val="0"/>
              <w:divBdr>
                <w:top w:val="none" w:sz="0" w:space="0" w:color="auto"/>
                <w:left w:val="none" w:sz="0" w:space="0" w:color="auto"/>
                <w:bottom w:val="none" w:sz="0" w:space="0" w:color="auto"/>
                <w:right w:val="none" w:sz="0" w:space="0" w:color="auto"/>
              </w:divBdr>
              <w:divsChild>
                <w:div w:id="1876189054">
                  <w:marLeft w:val="0"/>
                  <w:marRight w:val="0"/>
                  <w:marTop w:val="0"/>
                  <w:marBottom w:val="0"/>
                  <w:divBdr>
                    <w:top w:val="none" w:sz="0" w:space="0" w:color="auto"/>
                    <w:left w:val="none" w:sz="0" w:space="0" w:color="auto"/>
                    <w:bottom w:val="none" w:sz="0" w:space="0" w:color="auto"/>
                    <w:right w:val="none" w:sz="0" w:space="0" w:color="auto"/>
                  </w:divBdr>
                  <w:divsChild>
                    <w:div w:id="1872255779">
                      <w:marLeft w:val="0"/>
                      <w:marRight w:val="0"/>
                      <w:marTop w:val="0"/>
                      <w:marBottom w:val="0"/>
                      <w:divBdr>
                        <w:top w:val="none" w:sz="0" w:space="0" w:color="auto"/>
                        <w:left w:val="none" w:sz="0" w:space="0" w:color="auto"/>
                        <w:bottom w:val="none" w:sz="0" w:space="0" w:color="auto"/>
                        <w:right w:val="none" w:sz="0" w:space="0" w:color="auto"/>
                      </w:divBdr>
                    </w:div>
                    <w:div w:id="207010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7613">
      <w:bodyDiv w:val="1"/>
      <w:marLeft w:val="0"/>
      <w:marRight w:val="0"/>
      <w:marTop w:val="0"/>
      <w:marBottom w:val="0"/>
      <w:divBdr>
        <w:top w:val="none" w:sz="0" w:space="0" w:color="auto"/>
        <w:left w:val="none" w:sz="0" w:space="0" w:color="auto"/>
        <w:bottom w:val="none" w:sz="0" w:space="0" w:color="auto"/>
        <w:right w:val="none" w:sz="0" w:space="0" w:color="auto"/>
      </w:divBdr>
      <w:divsChild>
        <w:div w:id="64839447">
          <w:marLeft w:val="0"/>
          <w:marRight w:val="0"/>
          <w:marTop w:val="0"/>
          <w:marBottom w:val="0"/>
          <w:divBdr>
            <w:top w:val="none" w:sz="0" w:space="0" w:color="auto"/>
            <w:left w:val="none" w:sz="0" w:space="0" w:color="auto"/>
            <w:bottom w:val="none" w:sz="0" w:space="0" w:color="auto"/>
            <w:right w:val="none" w:sz="0" w:space="0" w:color="auto"/>
          </w:divBdr>
        </w:div>
        <w:div w:id="114296210">
          <w:marLeft w:val="0"/>
          <w:marRight w:val="0"/>
          <w:marTop w:val="0"/>
          <w:marBottom w:val="0"/>
          <w:divBdr>
            <w:top w:val="none" w:sz="0" w:space="0" w:color="auto"/>
            <w:left w:val="none" w:sz="0" w:space="0" w:color="auto"/>
            <w:bottom w:val="none" w:sz="0" w:space="0" w:color="auto"/>
            <w:right w:val="none" w:sz="0" w:space="0" w:color="auto"/>
          </w:divBdr>
        </w:div>
        <w:div w:id="430785917">
          <w:marLeft w:val="0"/>
          <w:marRight w:val="0"/>
          <w:marTop w:val="0"/>
          <w:marBottom w:val="0"/>
          <w:divBdr>
            <w:top w:val="none" w:sz="0" w:space="0" w:color="auto"/>
            <w:left w:val="none" w:sz="0" w:space="0" w:color="auto"/>
            <w:bottom w:val="none" w:sz="0" w:space="0" w:color="auto"/>
            <w:right w:val="none" w:sz="0" w:space="0" w:color="auto"/>
          </w:divBdr>
        </w:div>
        <w:div w:id="519271910">
          <w:marLeft w:val="0"/>
          <w:marRight w:val="0"/>
          <w:marTop w:val="0"/>
          <w:marBottom w:val="0"/>
          <w:divBdr>
            <w:top w:val="none" w:sz="0" w:space="0" w:color="auto"/>
            <w:left w:val="none" w:sz="0" w:space="0" w:color="auto"/>
            <w:bottom w:val="none" w:sz="0" w:space="0" w:color="auto"/>
            <w:right w:val="none" w:sz="0" w:space="0" w:color="auto"/>
          </w:divBdr>
        </w:div>
        <w:div w:id="886839574">
          <w:marLeft w:val="0"/>
          <w:marRight w:val="0"/>
          <w:marTop w:val="0"/>
          <w:marBottom w:val="0"/>
          <w:divBdr>
            <w:top w:val="none" w:sz="0" w:space="0" w:color="auto"/>
            <w:left w:val="none" w:sz="0" w:space="0" w:color="auto"/>
            <w:bottom w:val="none" w:sz="0" w:space="0" w:color="auto"/>
            <w:right w:val="none" w:sz="0" w:space="0" w:color="auto"/>
          </w:divBdr>
          <w:divsChild>
            <w:div w:id="558171318">
              <w:marLeft w:val="0"/>
              <w:marRight w:val="0"/>
              <w:marTop w:val="0"/>
              <w:marBottom w:val="0"/>
              <w:divBdr>
                <w:top w:val="none" w:sz="0" w:space="0" w:color="auto"/>
                <w:left w:val="none" w:sz="0" w:space="0" w:color="auto"/>
                <w:bottom w:val="none" w:sz="0" w:space="0" w:color="auto"/>
                <w:right w:val="none" w:sz="0" w:space="0" w:color="auto"/>
              </w:divBdr>
              <w:divsChild>
                <w:div w:id="2137790616">
                  <w:marLeft w:val="0"/>
                  <w:marRight w:val="0"/>
                  <w:marTop w:val="0"/>
                  <w:marBottom w:val="0"/>
                  <w:divBdr>
                    <w:top w:val="none" w:sz="0" w:space="0" w:color="auto"/>
                    <w:left w:val="none" w:sz="0" w:space="0" w:color="auto"/>
                    <w:bottom w:val="none" w:sz="0" w:space="0" w:color="auto"/>
                    <w:right w:val="none" w:sz="0" w:space="0" w:color="auto"/>
                  </w:divBdr>
                  <w:divsChild>
                    <w:div w:id="1633747434">
                      <w:marLeft w:val="0"/>
                      <w:marRight w:val="0"/>
                      <w:marTop w:val="0"/>
                      <w:marBottom w:val="0"/>
                      <w:divBdr>
                        <w:top w:val="none" w:sz="0" w:space="0" w:color="auto"/>
                        <w:left w:val="none" w:sz="0" w:space="0" w:color="auto"/>
                        <w:bottom w:val="none" w:sz="0" w:space="0" w:color="auto"/>
                        <w:right w:val="none" w:sz="0" w:space="0" w:color="auto"/>
                      </w:divBdr>
                    </w:div>
                    <w:div w:id="192742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557782">
          <w:marLeft w:val="0"/>
          <w:marRight w:val="0"/>
          <w:marTop w:val="0"/>
          <w:marBottom w:val="0"/>
          <w:divBdr>
            <w:top w:val="none" w:sz="0" w:space="0" w:color="auto"/>
            <w:left w:val="none" w:sz="0" w:space="0" w:color="auto"/>
            <w:bottom w:val="none" w:sz="0" w:space="0" w:color="auto"/>
            <w:right w:val="none" w:sz="0" w:space="0" w:color="auto"/>
          </w:divBdr>
          <w:divsChild>
            <w:div w:id="1252621446">
              <w:marLeft w:val="0"/>
              <w:marRight w:val="0"/>
              <w:marTop w:val="0"/>
              <w:marBottom w:val="0"/>
              <w:divBdr>
                <w:top w:val="none" w:sz="0" w:space="0" w:color="auto"/>
                <w:left w:val="none" w:sz="0" w:space="0" w:color="auto"/>
                <w:bottom w:val="none" w:sz="0" w:space="0" w:color="auto"/>
                <w:right w:val="none" w:sz="0" w:space="0" w:color="auto"/>
              </w:divBdr>
              <w:divsChild>
                <w:div w:id="17585126">
                  <w:marLeft w:val="0"/>
                  <w:marRight w:val="0"/>
                  <w:marTop w:val="0"/>
                  <w:marBottom w:val="0"/>
                  <w:divBdr>
                    <w:top w:val="none" w:sz="0" w:space="0" w:color="auto"/>
                    <w:left w:val="none" w:sz="0" w:space="0" w:color="auto"/>
                    <w:bottom w:val="none" w:sz="0" w:space="0" w:color="auto"/>
                    <w:right w:val="none" w:sz="0" w:space="0" w:color="auto"/>
                  </w:divBdr>
                  <w:divsChild>
                    <w:div w:id="892617019">
                      <w:marLeft w:val="0"/>
                      <w:marRight w:val="0"/>
                      <w:marTop w:val="0"/>
                      <w:marBottom w:val="0"/>
                      <w:divBdr>
                        <w:top w:val="none" w:sz="0" w:space="0" w:color="auto"/>
                        <w:left w:val="none" w:sz="0" w:space="0" w:color="auto"/>
                        <w:bottom w:val="none" w:sz="0" w:space="0" w:color="auto"/>
                        <w:right w:val="none" w:sz="0" w:space="0" w:color="auto"/>
                      </w:divBdr>
                    </w:div>
                    <w:div w:id="163479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975698">
          <w:marLeft w:val="0"/>
          <w:marRight w:val="0"/>
          <w:marTop w:val="0"/>
          <w:marBottom w:val="0"/>
          <w:divBdr>
            <w:top w:val="none" w:sz="0" w:space="0" w:color="auto"/>
            <w:left w:val="none" w:sz="0" w:space="0" w:color="auto"/>
            <w:bottom w:val="none" w:sz="0" w:space="0" w:color="auto"/>
            <w:right w:val="none" w:sz="0" w:space="0" w:color="auto"/>
          </w:divBdr>
          <w:divsChild>
            <w:div w:id="401030487">
              <w:marLeft w:val="0"/>
              <w:marRight w:val="0"/>
              <w:marTop w:val="0"/>
              <w:marBottom w:val="0"/>
              <w:divBdr>
                <w:top w:val="none" w:sz="0" w:space="0" w:color="auto"/>
                <w:left w:val="none" w:sz="0" w:space="0" w:color="auto"/>
                <w:bottom w:val="none" w:sz="0" w:space="0" w:color="auto"/>
                <w:right w:val="none" w:sz="0" w:space="0" w:color="auto"/>
              </w:divBdr>
              <w:divsChild>
                <w:div w:id="1459638785">
                  <w:marLeft w:val="0"/>
                  <w:marRight w:val="0"/>
                  <w:marTop w:val="0"/>
                  <w:marBottom w:val="0"/>
                  <w:divBdr>
                    <w:top w:val="none" w:sz="0" w:space="0" w:color="auto"/>
                    <w:left w:val="none" w:sz="0" w:space="0" w:color="auto"/>
                    <w:bottom w:val="none" w:sz="0" w:space="0" w:color="auto"/>
                    <w:right w:val="none" w:sz="0" w:space="0" w:color="auto"/>
                  </w:divBdr>
                  <w:divsChild>
                    <w:div w:id="822434531">
                      <w:marLeft w:val="0"/>
                      <w:marRight w:val="0"/>
                      <w:marTop w:val="0"/>
                      <w:marBottom w:val="0"/>
                      <w:divBdr>
                        <w:top w:val="none" w:sz="0" w:space="0" w:color="auto"/>
                        <w:left w:val="none" w:sz="0" w:space="0" w:color="auto"/>
                        <w:bottom w:val="none" w:sz="0" w:space="0" w:color="auto"/>
                        <w:right w:val="none" w:sz="0" w:space="0" w:color="auto"/>
                      </w:divBdr>
                    </w:div>
                    <w:div w:id="1332027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240967">
          <w:marLeft w:val="0"/>
          <w:marRight w:val="0"/>
          <w:marTop w:val="0"/>
          <w:marBottom w:val="0"/>
          <w:divBdr>
            <w:top w:val="none" w:sz="0" w:space="0" w:color="auto"/>
            <w:left w:val="none" w:sz="0" w:space="0" w:color="auto"/>
            <w:bottom w:val="none" w:sz="0" w:space="0" w:color="auto"/>
            <w:right w:val="none" w:sz="0" w:space="0" w:color="auto"/>
          </w:divBdr>
          <w:divsChild>
            <w:div w:id="480730481">
              <w:marLeft w:val="0"/>
              <w:marRight w:val="0"/>
              <w:marTop w:val="0"/>
              <w:marBottom w:val="0"/>
              <w:divBdr>
                <w:top w:val="none" w:sz="0" w:space="0" w:color="auto"/>
                <w:left w:val="none" w:sz="0" w:space="0" w:color="auto"/>
                <w:bottom w:val="none" w:sz="0" w:space="0" w:color="auto"/>
                <w:right w:val="none" w:sz="0" w:space="0" w:color="auto"/>
              </w:divBdr>
              <w:divsChild>
                <w:div w:id="941498674">
                  <w:marLeft w:val="0"/>
                  <w:marRight w:val="0"/>
                  <w:marTop w:val="0"/>
                  <w:marBottom w:val="0"/>
                  <w:divBdr>
                    <w:top w:val="none" w:sz="0" w:space="0" w:color="auto"/>
                    <w:left w:val="none" w:sz="0" w:space="0" w:color="auto"/>
                    <w:bottom w:val="none" w:sz="0" w:space="0" w:color="auto"/>
                    <w:right w:val="none" w:sz="0" w:space="0" w:color="auto"/>
                  </w:divBdr>
                  <w:divsChild>
                    <w:div w:id="492528975">
                      <w:marLeft w:val="0"/>
                      <w:marRight w:val="0"/>
                      <w:marTop w:val="0"/>
                      <w:marBottom w:val="0"/>
                      <w:divBdr>
                        <w:top w:val="none" w:sz="0" w:space="0" w:color="auto"/>
                        <w:left w:val="none" w:sz="0" w:space="0" w:color="auto"/>
                        <w:bottom w:val="none" w:sz="0" w:space="0" w:color="auto"/>
                        <w:right w:val="none" w:sz="0" w:space="0" w:color="auto"/>
                      </w:divBdr>
                    </w:div>
                    <w:div w:id="65326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636586">
          <w:marLeft w:val="0"/>
          <w:marRight w:val="0"/>
          <w:marTop w:val="0"/>
          <w:marBottom w:val="0"/>
          <w:divBdr>
            <w:top w:val="none" w:sz="0" w:space="0" w:color="auto"/>
            <w:left w:val="none" w:sz="0" w:space="0" w:color="auto"/>
            <w:bottom w:val="none" w:sz="0" w:space="0" w:color="auto"/>
            <w:right w:val="none" w:sz="0" w:space="0" w:color="auto"/>
          </w:divBdr>
          <w:divsChild>
            <w:div w:id="2038963751">
              <w:marLeft w:val="0"/>
              <w:marRight w:val="0"/>
              <w:marTop w:val="0"/>
              <w:marBottom w:val="0"/>
              <w:divBdr>
                <w:top w:val="none" w:sz="0" w:space="0" w:color="auto"/>
                <w:left w:val="none" w:sz="0" w:space="0" w:color="auto"/>
                <w:bottom w:val="none" w:sz="0" w:space="0" w:color="auto"/>
                <w:right w:val="none" w:sz="0" w:space="0" w:color="auto"/>
              </w:divBdr>
              <w:divsChild>
                <w:div w:id="222103232">
                  <w:marLeft w:val="0"/>
                  <w:marRight w:val="0"/>
                  <w:marTop w:val="0"/>
                  <w:marBottom w:val="0"/>
                  <w:divBdr>
                    <w:top w:val="none" w:sz="0" w:space="0" w:color="auto"/>
                    <w:left w:val="none" w:sz="0" w:space="0" w:color="auto"/>
                    <w:bottom w:val="none" w:sz="0" w:space="0" w:color="auto"/>
                    <w:right w:val="none" w:sz="0" w:space="0" w:color="auto"/>
                  </w:divBdr>
                  <w:divsChild>
                    <w:div w:id="222759313">
                      <w:marLeft w:val="0"/>
                      <w:marRight w:val="0"/>
                      <w:marTop w:val="0"/>
                      <w:marBottom w:val="0"/>
                      <w:divBdr>
                        <w:top w:val="none" w:sz="0" w:space="0" w:color="auto"/>
                        <w:left w:val="none" w:sz="0" w:space="0" w:color="auto"/>
                        <w:bottom w:val="none" w:sz="0" w:space="0" w:color="auto"/>
                        <w:right w:val="none" w:sz="0" w:space="0" w:color="auto"/>
                      </w:divBdr>
                    </w:div>
                    <w:div w:id="24834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252979">
          <w:marLeft w:val="0"/>
          <w:marRight w:val="0"/>
          <w:marTop w:val="0"/>
          <w:marBottom w:val="0"/>
          <w:divBdr>
            <w:top w:val="none" w:sz="0" w:space="0" w:color="auto"/>
            <w:left w:val="none" w:sz="0" w:space="0" w:color="auto"/>
            <w:bottom w:val="none" w:sz="0" w:space="0" w:color="auto"/>
            <w:right w:val="none" w:sz="0" w:space="0" w:color="auto"/>
          </w:divBdr>
          <w:divsChild>
            <w:div w:id="1734699335">
              <w:marLeft w:val="0"/>
              <w:marRight w:val="0"/>
              <w:marTop w:val="0"/>
              <w:marBottom w:val="0"/>
              <w:divBdr>
                <w:top w:val="none" w:sz="0" w:space="0" w:color="auto"/>
                <w:left w:val="none" w:sz="0" w:space="0" w:color="auto"/>
                <w:bottom w:val="none" w:sz="0" w:space="0" w:color="auto"/>
                <w:right w:val="none" w:sz="0" w:space="0" w:color="auto"/>
              </w:divBdr>
              <w:divsChild>
                <w:div w:id="769474887">
                  <w:marLeft w:val="0"/>
                  <w:marRight w:val="0"/>
                  <w:marTop w:val="0"/>
                  <w:marBottom w:val="0"/>
                  <w:divBdr>
                    <w:top w:val="none" w:sz="0" w:space="0" w:color="auto"/>
                    <w:left w:val="none" w:sz="0" w:space="0" w:color="auto"/>
                    <w:bottom w:val="none" w:sz="0" w:space="0" w:color="auto"/>
                    <w:right w:val="none" w:sz="0" w:space="0" w:color="auto"/>
                  </w:divBdr>
                  <w:divsChild>
                    <w:div w:id="38167369">
                      <w:marLeft w:val="0"/>
                      <w:marRight w:val="0"/>
                      <w:marTop w:val="0"/>
                      <w:marBottom w:val="0"/>
                      <w:divBdr>
                        <w:top w:val="none" w:sz="0" w:space="0" w:color="auto"/>
                        <w:left w:val="none" w:sz="0" w:space="0" w:color="auto"/>
                        <w:bottom w:val="none" w:sz="0" w:space="0" w:color="auto"/>
                        <w:right w:val="none" w:sz="0" w:space="0" w:color="auto"/>
                      </w:divBdr>
                    </w:div>
                    <w:div w:id="27028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528150">
          <w:marLeft w:val="0"/>
          <w:marRight w:val="0"/>
          <w:marTop w:val="0"/>
          <w:marBottom w:val="0"/>
          <w:divBdr>
            <w:top w:val="none" w:sz="0" w:space="0" w:color="auto"/>
            <w:left w:val="none" w:sz="0" w:space="0" w:color="auto"/>
            <w:bottom w:val="none" w:sz="0" w:space="0" w:color="auto"/>
            <w:right w:val="none" w:sz="0" w:space="0" w:color="auto"/>
          </w:divBdr>
        </w:div>
        <w:div w:id="1929077956">
          <w:marLeft w:val="0"/>
          <w:marRight w:val="0"/>
          <w:marTop w:val="0"/>
          <w:marBottom w:val="0"/>
          <w:divBdr>
            <w:top w:val="none" w:sz="0" w:space="0" w:color="auto"/>
            <w:left w:val="none" w:sz="0" w:space="0" w:color="auto"/>
            <w:bottom w:val="none" w:sz="0" w:space="0" w:color="auto"/>
            <w:right w:val="none" w:sz="0" w:space="0" w:color="auto"/>
          </w:divBdr>
        </w:div>
      </w:divsChild>
    </w:div>
    <w:div w:id="1998609178">
      <w:bodyDiv w:val="1"/>
      <w:marLeft w:val="0"/>
      <w:marRight w:val="0"/>
      <w:marTop w:val="0"/>
      <w:marBottom w:val="0"/>
      <w:divBdr>
        <w:top w:val="none" w:sz="0" w:space="0" w:color="auto"/>
        <w:left w:val="none" w:sz="0" w:space="0" w:color="auto"/>
        <w:bottom w:val="none" w:sz="0" w:space="0" w:color="auto"/>
        <w:right w:val="none" w:sz="0" w:space="0" w:color="auto"/>
      </w:divBdr>
    </w:div>
    <w:div w:id="2052339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nin-74@yandex.ru" TargetMode="Externa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9A6D18-DC76-4226-AB47-EA1BD1AD1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2109</Words>
  <Characters>12026</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2025-10-05T20:29:00Z</cp:lastPrinted>
  <dcterms:created xsi:type="dcterms:W3CDTF">2026-02-11T07:43:00Z</dcterms:created>
  <dcterms:modified xsi:type="dcterms:W3CDTF">2026-02-11T07:43:00Z</dcterms:modified>
</cp:coreProperties>
</file>