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F34F69" w14:textId="77777777" w:rsidR="00CF4B98" w:rsidRDefault="00CF4B98"/>
    <w:p w14:paraId="453A3820" w14:textId="77777777" w:rsidR="00CF4B98" w:rsidRDefault="003B0FA5">
      <w:pPr>
        <w:spacing w:after="0"/>
        <w:ind w:left="-900" w:right="-108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PROTOCOL OF A THESIS FOR PARTIAL FULFILMENT OF</w:t>
      </w:r>
      <w:r>
        <w:rPr>
          <w:rFonts w:ascii="Times New Roman" w:eastAsia="Times New Roman" w:hAnsi="Times New Roman" w:cs="Times New Roman"/>
          <w:b/>
          <w:sz w:val="32"/>
          <w:szCs w:val="32"/>
        </w:rPr>
        <w:br/>
        <w:t>M.D IN ANETHESIOLOGY</w:t>
      </w:r>
    </w:p>
    <w:p w14:paraId="6587FA51" w14:textId="77777777" w:rsidR="00CF4B98" w:rsidRDefault="00CF4B98">
      <w:pPr>
        <w:spacing w:after="0" w:line="240" w:lineRule="auto"/>
      </w:pPr>
    </w:p>
    <w:p w14:paraId="2C9AD556" w14:textId="77777777" w:rsidR="00CF4B98" w:rsidRDefault="00CF4B98">
      <w:pPr>
        <w:spacing w:after="0" w:line="240" w:lineRule="auto"/>
      </w:pPr>
    </w:p>
    <w:p w14:paraId="4AF70AE6" w14:textId="378505DF" w:rsidR="00CF4B98" w:rsidRDefault="003B0FA5" w:rsidP="002B482D">
      <w:pPr>
        <w:spacing w:after="0" w:line="240" w:lineRule="auto"/>
        <w:ind w:right="-313"/>
        <w:jc w:val="both"/>
        <w:rPr>
          <w:rFonts w:ascii="Times New Roman" w:eastAsia="Times New Roman" w:hAnsi="Times New Roman" w:cs="Times New Roman"/>
          <w:sz w:val="34"/>
          <w:szCs w:val="34"/>
        </w:rPr>
      </w:pPr>
      <w:r>
        <w:rPr>
          <w:rFonts w:ascii="Times New Roman" w:eastAsia="Times New Roman" w:hAnsi="Times New Roman" w:cs="Times New Roman"/>
          <w:b/>
          <w:sz w:val="34"/>
          <w:szCs w:val="34"/>
        </w:rPr>
        <w:t>Title of the Protocol:</w:t>
      </w:r>
      <w:r>
        <w:rPr>
          <w:rFonts w:ascii="Times New Roman" w:eastAsia="Times New Roman" w:hAnsi="Times New Roman" w:cs="Times New Roman"/>
          <w:sz w:val="34"/>
          <w:szCs w:val="34"/>
        </w:rPr>
        <w:t xml:space="preserve"> </w:t>
      </w:r>
      <w:r w:rsidR="002B482D" w:rsidRPr="002B482D">
        <w:rPr>
          <w:rFonts w:ascii="Times New Roman" w:eastAsia="Times New Roman" w:hAnsi="Times New Roman" w:cs="Times New Roman"/>
          <w:sz w:val="34"/>
          <w:szCs w:val="34"/>
        </w:rPr>
        <w:t>Effect of adding dexmedetomidine as an adjuvant to bupivacaine in ultrasound-guided erector spinae plane block for post-modified rad</w:t>
      </w:r>
      <w:r w:rsidR="00813510">
        <w:rPr>
          <w:rFonts w:ascii="Times New Roman" w:eastAsia="Times New Roman" w:hAnsi="Times New Roman" w:cs="Times New Roman"/>
          <w:sz w:val="34"/>
          <w:szCs w:val="34"/>
        </w:rPr>
        <w:t>ical mastectomy pain management</w:t>
      </w:r>
    </w:p>
    <w:p w14:paraId="0269FE6A" w14:textId="77777777" w:rsidR="00CF4B98" w:rsidRDefault="00CF4B98">
      <w:pPr>
        <w:spacing w:after="0" w:line="240" w:lineRule="auto"/>
        <w:ind w:right="-1080"/>
        <w:jc w:val="both"/>
        <w:rPr>
          <w:rFonts w:ascii="Times New Roman" w:eastAsia="Times New Roman" w:hAnsi="Times New Roman" w:cs="Times New Roman"/>
          <w:b/>
          <w:sz w:val="28"/>
          <w:szCs w:val="28"/>
        </w:rPr>
      </w:pPr>
    </w:p>
    <w:p w14:paraId="3751C85A" w14:textId="77777777" w:rsidR="00CF4B98" w:rsidRDefault="00CF4B98">
      <w:pPr>
        <w:spacing w:after="0" w:line="240" w:lineRule="auto"/>
        <w:ind w:right="-1080"/>
        <w:jc w:val="both"/>
        <w:rPr>
          <w:rFonts w:ascii="Times New Roman" w:eastAsia="Times New Roman" w:hAnsi="Times New Roman" w:cs="Times New Roman"/>
          <w:b/>
          <w:sz w:val="28"/>
          <w:szCs w:val="28"/>
        </w:rPr>
      </w:pPr>
    </w:p>
    <w:p w14:paraId="5780061A" w14:textId="7B4F0D9F" w:rsidR="00CF4B98" w:rsidRDefault="003B0FA5" w:rsidP="00813510">
      <w:pPr>
        <w:spacing w:after="0" w:line="240" w:lineRule="auto"/>
        <w:ind w:right="-1080"/>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Postgraduate Student: </w:t>
      </w:r>
      <w:r w:rsidR="00813510" w:rsidRPr="00813510">
        <w:rPr>
          <w:rFonts w:ascii="Times New Roman" w:eastAsia="Times New Roman" w:hAnsi="Times New Roman" w:cs="Times New Roman"/>
          <w:b/>
          <w:sz w:val="26"/>
          <w:szCs w:val="26"/>
        </w:rPr>
        <w:t xml:space="preserve">Abanoub Mouris Feltaoos </w:t>
      </w:r>
      <w:r w:rsidR="00826687">
        <w:rPr>
          <w:rFonts w:ascii="Times New Roman" w:eastAsia="Times New Roman" w:hAnsi="Times New Roman" w:cs="Times New Roman"/>
          <w:b/>
          <w:sz w:val="26"/>
          <w:szCs w:val="26"/>
        </w:rPr>
        <w:t>habib</w:t>
      </w:r>
    </w:p>
    <w:p w14:paraId="65770961" w14:textId="77777777" w:rsidR="00CF4B98" w:rsidRDefault="003B0FA5">
      <w:pPr>
        <w:spacing w:line="240" w:lineRule="auto"/>
        <w:ind w:right="-1080"/>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DEGREE:</w:t>
      </w:r>
      <w:r>
        <w:rPr>
          <w:rFonts w:ascii="Times New Roman" w:eastAsia="Times New Roman" w:hAnsi="Times New Roman" w:cs="Times New Roman"/>
          <w:sz w:val="26"/>
          <w:szCs w:val="26"/>
        </w:rPr>
        <w:t xml:space="preserve"> M.B,B.Ch, M.Sc, Ain shams university.</w:t>
      </w:r>
    </w:p>
    <w:p w14:paraId="22AFCAB2" w14:textId="77777777" w:rsidR="00CF4B98" w:rsidRDefault="00CF4B98">
      <w:pPr>
        <w:spacing w:after="0" w:line="240" w:lineRule="auto"/>
        <w:ind w:right="-1080"/>
        <w:jc w:val="both"/>
        <w:rPr>
          <w:rFonts w:ascii="Times New Roman" w:eastAsia="Times New Roman" w:hAnsi="Times New Roman" w:cs="Times New Roman"/>
          <w:b/>
          <w:sz w:val="12"/>
          <w:szCs w:val="12"/>
        </w:rPr>
      </w:pPr>
    </w:p>
    <w:p w14:paraId="4CFFDD30" w14:textId="77777777" w:rsidR="00CF4B98" w:rsidRDefault="00CF4B98">
      <w:pPr>
        <w:spacing w:after="0" w:line="240" w:lineRule="auto"/>
      </w:pPr>
    </w:p>
    <w:p w14:paraId="0ED56211" w14:textId="63C8DAC9" w:rsidR="00CF4B98" w:rsidRDefault="003B0FA5" w:rsidP="002B482D">
      <w:pPr>
        <w:spacing w:after="0" w:line="240" w:lineRule="auto"/>
        <w:ind w:right="-1080"/>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DIRECTOR: Prof. </w:t>
      </w:r>
      <w:r w:rsidR="002B482D" w:rsidRPr="002B482D">
        <w:rPr>
          <w:rFonts w:ascii="Times New Roman" w:eastAsia="Times New Roman" w:hAnsi="Times New Roman" w:cs="Times New Roman"/>
          <w:b/>
          <w:sz w:val="26"/>
          <w:szCs w:val="26"/>
        </w:rPr>
        <w:t>Hatem Said Abdelhamed</w:t>
      </w:r>
    </w:p>
    <w:p w14:paraId="2B1FE1AC" w14:textId="77777777" w:rsidR="00CF4B98" w:rsidRDefault="003B0FA5">
      <w:pPr>
        <w:spacing w:after="0" w:line="240" w:lineRule="auto"/>
        <w:ind w:right="-1080"/>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Academic Position:</w:t>
      </w:r>
      <w:r>
        <w:rPr>
          <w:rFonts w:ascii="Times New Roman" w:eastAsia="Times New Roman" w:hAnsi="Times New Roman" w:cs="Times New Roman"/>
          <w:sz w:val="26"/>
          <w:szCs w:val="26"/>
        </w:rPr>
        <w:t xml:space="preserve"> Professor </w:t>
      </w:r>
    </w:p>
    <w:p w14:paraId="01213F82" w14:textId="77777777" w:rsidR="00CF4B98" w:rsidRDefault="003B0FA5">
      <w:pPr>
        <w:spacing w:after="0" w:line="240" w:lineRule="auto"/>
        <w:ind w:right="-1080"/>
        <w:jc w:val="both"/>
        <w:rPr>
          <w:rFonts w:ascii="Times New Roman" w:eastAsia="Times New Roman" w:hAnsi="Times New Roman" w:cs="Times New Roman"/>
        </w:rPr>
      </w:pPr>
      <w:r>
        <w:rPr>
          <w:rFonts w:ascii="Times New Roman" w:eastAsia="Times New Roman" w:hAnsi="Times New Roman" w:cs="Times New Roman"/>
          <w:b/>
          <w:sz w:val="26"/>
          <w:szCs w:val="26"/>
        </w:rPr>
        <w:t>Department:</w:t>
      </w:r>
      <w:r>
        <w:rPr>
          <w:rFonts w:ascii="Times New Roman" w:eastAsia="Times New Roman" w:hAnsi="Times New Roman" w:cs="Times New Roman"/>
          <w:sz w:val="26"/>
          <w:szCs w:val="26"/>
        </w:rPr>
        <w:t xml:space="preserve"> Professor of Anesthesia, Intensive care and Pain Management, Faculty of Medicine - Ain Shams University</w:t>
      </w:r>
    </w:p>
    <w:p w14:paraId="738DFE4B" w14:textId="77777777" w:rsidR="00CF4B98" w:rsidRDefault="00CF4B98">
      <w:pPr>
        <w:spacing w:after="0" w:line="240" w:lineRule="auto"/>
        <w:ind w:right="-1080"/>
        <w:jc w:val="both"/>
        <w:rPr>
          <w:rFonts w:ascii="Times New Roman" w:eastAsia="Times New Roman" w:hAnsi="Times New Roman" w:cs="Times New Roman"/>
          <w:sz w:val="26"/>
          <w:szCs w:val="26"/>
        </w:rPr>
      </w:pPr>
    </w:p>
    <w:p w14:paraId="29617990" w14:textId="77777777" w:rsidR="00CF4B98" w:rsidRDefault="00CF4B98">
      <w:pPr>
        <w:spacing w:after="0" w:line="240" w:lineRule="auto"/>
        <w:ind w:right="-1080"/>
        <w:jc w:val="both"/>
        <w:rPr>
          <w:rFonts w:ascii="Times New Roman" w:eastAsia="Times New Roman" w:hAnsi="Times New Roman" w:cs="Times New Roman"/>
          <w:sz w:val="26"/>
          <w:szCs w:val="26"/>
        </w:rPr>
      </w:pPr>
    </w:p>
    <w:p w14:paraId="1B814123" w14:textId="47516891" w:rsidR="00CF4B98" w:rsidRDefault="003B0FA5" w:rsidP="002B482D">
      <w:pPr>
        <w:spacing w:after="0" w:line="240" w:lineRule="auto"/>
        <w:ind w:right="-1080"/>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Co-DIRECTOR: Prof. </w:t>
      </w:r>
      <w:r w:rsidR="002B482D" w:rsidRPr="002B482D">
        <w:rPr>
          <w:rFonts w:ascii="Times New Roman" w:eastAsia="Times New Roman" w:hAnsi="Times New Roman" w:cs="Times New Roman"/>
          <w:b/>
          <w:sz w:val="26"/>
          <w:szCs w:val="26"/>
        </w:rPr>
        <w:t>Karim Youssef Kamal</w:t>
      </w:r>
    </w:p>
    <w:p w14:paraId="48AC9B8E" w14:textId="77777777" w:rsidR="00CF4B98" w:rsidRDefault="003B0FA5">
      <w:pPr>
        <w:spacing w:after="0" w:line="240" w:lineRule="auto"/>
        <w:ind w:right="-1080"/>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Academic Position</w:t>
      </w:r>
      <w:r>
        <w:rPr>
          <w:rFonts w:ascii="Times New Roman" w:eastAsia="Times New Roman" w:hAnsi="Times New Roman" w:cs="Times New Roman"/>
          <w:sz w:val="26"/>
          <w:szCs w:val="26"/>
        </w:rPr>
        <w:t>: Professor</w:t>
      </w:r>
    </w:p>
    <w:p w14:paraId="20D86723" w14:textId="77777777" w:rsidR="00CF4B98" w:rsidRDefault="003B0FA5">
      <w:pPr>
        <w:spacing w:after="0" w:line="240" w:lineRule="auto"/>
        <w:ind w:right="-1080"/>
        <w:jc w:val="both"/>
        <w:rPr>
          <w:rFonts w:ascii="Times New Roman" w:eastAsia="Times New Roman" w:hAnsi="Times New Roman" w:cs="Times New Roman"/>
        </w:rPr>
      </w:pPr>
      <w:r>
        <w:rPr>
          <w:rFonts w:ascii="Times New Roman" w:eastAsia="Times New Roman" w:hAnsi="Times New Roman" w:cs="Times New Roman"/>
          <w:b/>
          <w:sz w:val="26"/>
          <w:szCs w:val="26"/>
        </w:rPr>
        <w:t>Department:</w:t>
      </w:r>
      <w:r>
        <w:rPr>
          <w:rFonts w:ascii="Times New Roman" w:eastAsia="Times New Roman" w:hAnsi="Times New Roman" w:cs="Times New Roman"/>
          <w:sz w:val="26"/>
          <w:szCs w:val="26"/>
        </w:rPr>
        <w:t xml:space="preserve"> Professor of Anesthesia, Intensive care and Pain Management, Faculty of Medicine - Ain Shams University</w:t>
      </w:r>
    </w:p>
    <w:p w14:paraId="28F9674F" w14:textId="77777777" w:rsidR="00CF4B98" w:rsidRDefault="00CF4B98">
      <w:pPr>
        <w:spacing w:after="0" w:line="240" w:lineRule="auto"/>
        <w:ind w:right="-1080"/>
        <w:jc w:val="both"/>
        <w:rPr>
          <w:rFonts w:ascii="Times New Roman" w:eastAsia="Times New Roman" w:hAnsi="Times New Roman" w:cs="Times New Roman"/>
          <w:sz w:val="26"/>
          <w:szCs w:val="26"/>
        </w:rPr>
      </w:pPr>
    </w:p>
    <w:p w14:paraId="02FD0105" w14:textId="77777777" w:rsidR="00CF4B98" w:rsidRDefault="00CF4B98">
      <w:pPr>
        <w:spacing w:after="0" w:line="240" w:lineRule="auto"/>
        <w:ind w:right="-1080"/>
        <w:jc w:val="both"/>
        <w:rPr>
          <w:rFonts w:ascii="Times New Roman" w:eastAsia="Times New Roman" w:hAnsi="Times New Roman" w:cs="Times New Roman"/>
          <w:sz w:val="26"/>
          <w:szCs w:val="26"/>
        </w:rPr>
      </w:pPr>
    </w:p>
    <w:p w14:paraId="3F1CBC96" w14:textId="353B9AB7" w:rsidR="00CF4B98" w:rsidRDefault="003B0FA5" w:rsidP="002B482D">
      <w:pPr>
        <w:spacing w:after="0" w:line="240" w:lineRule="auto"/>
        <w:ind w:right="-1080"/>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Co-DIRECTOR: Prof.</w:t>
      </w:r>
      <w:r w:rsidR="00826687">
        <w:rPr>
          <w:rFonts w:ascii="Times New Roman" w:eastAsia="Times New Roman" w:hAnsi="Times New Roman" w:cs="Times New Roman"/>
          <w:b/>
          <w:sz w:val="26"/>
          <w:szCs w:val="26"/>
        </w:rPr>
        <w:t xml:space="preserve"> </w:t>
      </w:r>
      <w:r w:rsidR="002B482D" w:rsidRPr="002B482D">
        <w:rPr>
          <w:rFonts w:ascii="Times New Roman" w:eastAsia="Times New Roman" w:hAnsi="Times New Roman" w:cs="Times New Roman"/>
          <w:b/>
          <w:sz w:val="26"/>
          <w:szCs w:val="26"/>
        </w:rPr>
        <w:t>Ashraf Elsayed Elagamy</w:t>
      </w:r>
    </w:p>
    <w:p w14:paraId="4C7BA0EF" w14:textId="77777777" w:rsidR="00CF4B98" w:rsidRDefault="003B0FA5">
      <w:pPr>
        <w:spacing w:after="0" w:line="240" w:lineRule="auto"/>
        <w:ind w:right="-1080"/>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Academic Position:</w:t>
      </w:r>
      <w:r>
        <w:rPr>
          <w:rFonts w:ascii="Times New Roman" w:eastAsia="Times New Roman" w:hAnsi="Times New Roman" w:cs="Times New Roman"/>
          <w:sz w:val="26"/>
          <w:szCs w:val="26"/>
        </w:rPr>
        <w:t xml:space="preserve"> Professor </w:t>
      </w:r>
    </w:p>
    <w:p w14:paraId="3DD9C485" w14:textId="77777777" w:rsidR="00CF4B98" w:rsidRDefault="003B0FA5">
      <w:pPr>
        <w:spacing w:after="0" w:line="240" w:lineRule="auto"/>
        <w:ind w:right="-1080"/>
        <w:jc w:val="both"/>
        <w:rPr>
          <w:rFonts w:ascii="Times New Roman" w:eastAsia="Times New Roman" w:hAnsi="Times New Roman" w:cs="Times New Roman"/>
        </w:rPr>
      </w:pPr>
      <w:r>
        <w:rPr>
          <w:rFonts w:ascii="Times New Roman" w:eastAsia="Times New Roman" w:hAnsi="Times New Roman" w:cs="Times New Roman"/>
          <w:b/>
          <w:sz w:val="26"/>
          <w:szCs w:val="26"/>
        </w:rPr>
        <w:t>Department:</w:t>
      </w:r>
      <w:r>
        <w:rPr>
          <w:rFonts w:ascii="Times New Roman" w:eastAsia="Times New Roman" w:hAnsi="Times New Roman" w:cs="Times New Roman"/>
          <w:sz w:val="26"/>
          <w:szCs w:val="26"/>
        </w:rPr>
        <w:t xml:space="preserve"> Professor of Anesthesia, Intensive care and Pain Management, Faculty of Medicine - Ain Shams University</w:t>
      </w:r>
    </w:p>
    <w:p w14:paraId="6654F808" w14:textId="77777777" w:rsidR="00CF4B98" w:rsidRDefault="00CF4B98">
      <w:pPr>
        <w:spacing w:after="0" w:line="240" w:lineRule="auto"/>
        <w:ind w:right="-1080"/>
        <w:jc w:val="both"/>
        <w:rPr>
          <w:rFonts w:ascii="Times New Roman" w:eastAsia="Times New Roman" w:hAnsi="Times New Roman" w:cs="Times New Roman"/>
          <w:sz w:val="26"/>
          <w:szCs w:val="26"/>
        </w:rPr>
      </w:pPr>
    </w:p>
    <w:p w14:paraId="64BC4350" w14:textId="40EF00D8" w:rsidR="00CF4B98" w:rsidRDefault="003B0FA5" w:rsidP="002B482D">
      <w:pPr>
        <w:spacing w:after="0" w:line="240" w:lineRule="auto"/>
        <w:ind w:right="-1080"/>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Co-DIRECTOR: Dr. </w:t>
      </w:r>
      <w:r w:rsidR="002B482D" w:rsidRPr="002B482D">
        <w:rPr>
          <w:rFonts w:ascii="Times New Roman" w:eastAsia="Times New Roman" w:hAnsi="Times New Roman" w:cs="Times New Roman"/>
          <w:b/>
          <w:sz w:val="26"/>
          <w:szCs w:val="26"/>
        </w:rPr>
        <w:t>Ahmed Mostafa Abdulmageed</w:t>
      </w:r>
    </w:p>
    <w:p w14:paraId="256F504C" w14:textId="77777777" w:rsidR="00CF4B98" w:rsidRDefault="003B0FA5">
      <w:pPr>
        <w:spacing w:after="0" w:line="240" w:lineRule="auto"/>
        <w:ind w:right="-1080"/>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Academic Position: </w:t>
      </w:r>
      <w:r>
        <w:rPr>
          <w:rFonts w:ascii="Times New Roman" w:eastAsia="Times New Roman" w:hAnsi="Times New Roman" w:cs="Times New Roman"/>
          <w:sz w:val="26"/>
          <w:szCs w:val="26"/>
        </w:rPr>
        <w:t xml:space="preserve">Lecturer </w:t>
      </w:r>
    </w:p>
    <w:p w14:paraId="3A682D3B" w14:textId="77777777" w:rsidR="00CF4B98" w:rsidRDefault="003B0FA5">
      <w:pPr>
        <w:spacing w:after="0" w:line="240" w:lineRule="auto"/>
        <w:ind w:right="-1080"/>
        <w:jc w:val="both"/>
        <w:rPr>
          <w:rFonts w:ascii="Times New Roman" w:eastAsia="Times New Roman" w:hAnsi="Times New Roman" w:cs="Times New Roman"/>
        </w:rPr>
      </w:pPr>
      <w:r>
        <w:rPr>
          <w:rFonts w:ascii="Times New Roman" w:eastAsia="Times New Roman" w:hAnsi="Times New Roman" w:cs="Times New Roman"/>
          <w:b/>
          <w:sz w:val="26"/>
          <w:szCs w:val="26"/>
        </w:rPr>
        <w:t>Department:</w:t>
      </w:r>
      <w:r>
        <w:rPr>
          <w:rFonts w:ascii="Times New Roman" w:eastAsia="Times New Roman" w:hAnsi="Times New Roman" w:cs="Times New Roman"/>
          <w:sz w:val="26"/>
          <w:szCs w:val="26"/>
        </w:rPr>
        <w:t xml:space="preserve"> Lecturer of Anesthesia, Intensive care and Pain Management, Faculty of Medicine - Ain Shams University</w:t>
      </w:r>
    </w:p>
    <w:p w14:paraId="499BFE0F" w14:textId="77777777" w:rsidR="00CF4B98" w:rsidRDefault="00CF4B98">
      <w:pPr>
        <w:spacing w:after="0" w:line="240" w:lineRule="auto"/>
        <w:ind w:right="-1080"/>
        <w:jc w:val="both"/>
        <w:rPr>
          <w:rFonts w:ascii="Times New Roman" w:eastAsia="Times New Roman" w:hAnsi="Times New Roman" w:cs="Times New Roman"/>
          <w:sz w:val="28"/>
          <w:szCs w:val="28"/>
        </w:rPr>
      </w:pPr>
    </w:p>
    <w:p w14:paraId="006E6630" w14:textId="77777777" w:rsidR="00CF4B98" w:rsidRDefault="003B0FA5">
      <w:pPr>
        <w:spacing w:after="0" w:line="240" w:lineRule="auto"/>
        <w:ind w:right="-108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Faculty of Medicine</w:t>
      </w:r>
    </w:p>
    <w:p w14:paraId="2652DFA9" w14:textId="77777777" w:rsidR="00CF4B98" w:rsidRDefault="003B0FA5">
      <w:pPr>
        <w:spacing w:after="0" w:line="240" w:lineRule="auto"/>
        <w:ind w:right="-108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Ain Shams University</w:t>
      </w:r>
    </w:p>
    <w:p w14:paraId="545B0DEB" w14:textId="367CBE1E" w:rsidR="00CF4B98" w:rsidRDefault="003B0FA5">
      <w:pPr>
        <w:spacing w:after="0" w:line="240" w:lineRule="auto"/>
        <w:ind w:right="-1080"/>
        <w:jc w:val="center"/>
        <w:rPr>
          <w:rFonts w:ascii="Times New Roman" w:eastAsia="Times New Roman" w:hAnsi="Times New Roman" w:cs="Times New Roman"/>
          <w:b/>
          <w:sz w:val="28"/>
          <w:szCs w:val="28"/>
        </w:rPr>
      </w:pPr>
      <w:r>
        <w:rPr>
          <w:rFonts w:ascii="Times New Roman" w:eastAsia="Times New Roman" w:hAnsi="Times New Roman" w:cs="Times New Roman"/>
          <w:b/>
          <w:sz w:val="24"/>
          <w:szCs w:val="24"/>
        </w:rPr>
        <w:t>202</w:t>
      </w:r>
      <w:r w:rsidR="00826687">
        <w:rPr>
          <w:rFonts w:ascii="Times New Roman" w:eastAsia="Times New Roman" w:hAnsi="Times New Roman" w:cs="Times New Roman"/>
          <w:b/>
          <w:sz w:val="24"/>
          <w:szCs w:val="24"/>
        </w:rPr>
        <w:t>3</w:t>
      </w:r>
    </w:p>
    <w:tbl>
      <w:tblPr>
        <w:tblStyle w:val="a"/>
        <w:tblW w:w="9658" w:type="dxa"/>
        <w:jc w:val="center"/>
        <w:tblBorders>
          <w:top w:val="single" w:sz="8" w:space="0" w:color="000000"/>
          <w:left w:val="single" w:sz="8" w:space="0" w:color="000000"/>
          <w:bottom w:val="single" w:sz="8" w:space="0" w:color="000000"/>
          <w:right w:val="single" w:sz="8" w:space="0" w:color="000000"/>
        </w:tblBorders>
        <w:tblLayout w:type="fixed"/>
        <w:tblLook w:val="0400" w:firstRow="0" w:lastRow="0" w:firstColumn="0" w:lastColumn="0" w:noHBand="0" w:noVBand="1"/>
      </w:tblPr>
      <w:tblGrid>
        <w:gridCol w:w="9658"/>
      </w:tblGrid>
      <w:tr w:rsidR="00CF4B98" w14:paraId="03C79E31" w14:textId="77777777">
        <w:trPr>
          <w:trHeight w:val="589"/>
          <w:jc w:val="center"/>
        </w:trPr>
        <w:tc>
          <w:tcPr>
            <w:tcW w:w="9658" w:type="dxa"/>
            <w:shd w:val="clear" w:color="auto" w:fill="D9D9D9"/>
          </w:tcPr>
          <w:p w14:paraId="4431C634" w14:textId="77777777" w:rsidR="00CF4B98" w:rsidRDefault="003B0FA5">
            <w:pPr>
              <w:spacing w:after="0" w:line="240" w:lineRule="auto"/>
              <w:ind w:right="-108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What is already known on this subject? AND</w:t>
            </w:r>
          </w:p>
          <w:p w14:paraId="448D822C" w14:textId="77777777" w:rsidR="00CF4B98" w:rsidRDefault="003B0FA5">
            <w:pPr>
              <w:spacing w:after="0" w:line="240" w:lineRule="auto"/>
              <w:ind w:right="-1080"/>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What does this study add?</w:t>
            </w:r>
          </w:p>
        </w:tc>
      </w:tr>
      <w:tr w:rsidR="00CF4B98" w14:paraId="11F869D2" w14:textId="77777777">
        <w:trPr>
          <w:trHeight w:val="898"/>
          <w:jc w:val="center"/>
        </w:trPr>
        <w:tc>
          <w:tcPr>
            <w:tcW w:w="9658" w:type="dxa"/>
            <w:tcBorders>
              <w:top w:val="single" w:sz="8" w:space="0" w:color="000000"/>
              <w:left w:val="single" w:sz="8" w:space="0" w:color="000000"/>
              <w:bottom w:val="single" w:sz="8" w:space="0" w:color="000000"/>
              <w:right w:val="single" w:sz="8" w:space="0" w:color="000000"/>
            </w:tcBorders>
          </w:tcPr>
          <w:p w14:paraId="1C0C66DD" w14:textId="1E3B0EDC" w:rsidR="00CF4B98" w:rsidRPr="002C7406" w:rsidRDefault="002B482D" w:rsidP="002C7406">
            <w:pPr>
              <w:spacing w:before="80" w:after="80" w:line="288" w:lineRule="auto"/>
              <w:ind w:firstLine="720"/>
              <w:jc w:val="both"/>
              <w:rPr>
                <w:sz w:val="40"/>
                <w:szCs w:val="40"/>
              </w:rPr>
            </w:pPr>
            <w:r>
              <w:rPr>
                <w:sz w:val="28"/>
                <w:szCs w:val="28"/>
              </w:rPr>
              <w:t>P</w:t>
            </w:r>
            <w:r w:rsidR="003B0FA5" w:rsidRPr="00826687">
              <w:rPr>
                <w:sz w:val="28"/>
                <w:szCs w:val="28"/>
              </w:rPr>
              <w:t>eripheral nerve blocks are effective adjuvant options for pain management in breast surgeries. The use of Erector spinae plane block</w:t>
            </w:r>
            <w:r w:rsidR="002C7406">
              <w:rPr>
                <w:sz w:val="28"/>
                <w:szCs w:val="28"/>
              </w:rPr>
              <w:t xml:space="preserve"> </w:t>
            </w:r>
            <w:r w:rsidR="003B0FA5" w:rsidRPr="00826687">
              <w:rPr>
                <w:sz w:val="28"/>
                <w:szCs w:val="28"/>
              </w:rPr>
              <w:t>(ESPB) has been proven to be very effective at controlling pain and minimizing narcotic consumption after modified radical mastectomy surgeries.</w:t>
            </w:r>
          </w:p>
          <w:p w14:paraId="22D2F471" w14:textId="19A78D4D" w:rsidR="00CF4B98" w:rsidRPr="00826687" w:rsidRDefault="003B0FA5" w:rsidP="002B482D">
            <w:pPr>
              <w:spacing w:before="80" w:after="80" w:line="288" w:lineRule="auto"/>
              <w:ind w:firstLine="720"/>
              <w:jc w:val="both"/>
              <w:rPr>
                <w:sz w:val="28"/>
                <w:szCs w:val="28"/>
              </w:rPr>
            </w:pPr>
            <w:r w:rsidRPr="00826687">
              <w:rPr>
                <w:sz w:val="28"/>
                <w:szCs w:val="28"/>
              </w:rPr>
              <w:t xml:space="preserve">Many adjuvants to local anaesthetics were used to improve the duration and intensity of the peripheral nerve block. We will study the effect of adding </w:t>
            </w:r>
            <w:r w:rsidR="002B482D" w:rsidRPr="002B482D">
              <w:rPr>
                <w:rFonts w:ascii="Times New Roman" w:eastAsia="Times New Roman" w:hAnsi="Times New Roman" w:cs="Times New Roman"/>
                <w:sz w:val="28"/>
                <w:szCs w:val="28"/>
              </w:rPr>
              <w:t xml:space="preserve">dexmedetomidine </w:t>
            </w:r>
            <w:r w:rsidRPr="00826687">
              <w:rPr>
                <w:sz w:val="28"/>
                <w:szCs w:val="28"/>
              </w:rPr>
              <w:t xml:space="preserve">to bupivacaine in </w:t>
            </w:r>
            <w:r w:rsidR="002B482D">
              <w:rPr>
                <w:sz w:val="28"/>
                <w:szCs w:val="28"/>
              </w:rPr>
              <w:t>ESPB</w:t>
            </w:r>
            <w:r w:rsidRPr="00826687">
              <w:rPr>
                <w:sz w:val="28"/>
                <w:szCs w:val="28"/>
              </w:rPr>
              <w:t xml:space="preserve"> </w:t>
            </w:r>
            <w:r w:rsidR="002B482D">
              <w:rPr>
                <w:sz w:val="28"/>
                <w:szCs w:val="28"/>
              </w:rPr>
              <w:t>after</w:t>
            </w:r>
            <w:r w:rsidRPr="00826687">
              <w:rPr>
                <w:sz w:val="28"/>
                <w:szCs w:val="28"/>
              </w:rPr>
              <w:t xml:space="preserve"> modified radical mastectomy surgeries.</w:t>
            </w:r>
          </w:p>
        </w:tc>
      </w:tr>
    </w:tbl>
    <w:p w14:paraId="02005DCE" w14:textId="77777777" w:rsidR="00CF4B98" w:rsidRDefault="00CF4B98">
      <w:pPr>
        <w:spacing w:after="0" w:line="240" w:lineRule="auto"/>
        <w:ind w:left="-990" w:right="-270"/>
        <w:jc w:val="both"/>
        <w:rPr>
          <w:sz w:val="28"/>
          <w:szCs w:val="28"/>
        </w:rPr>
      </w:pPr>
    </w:p>
    <w:tbl>
      <w:tblPr>
        <w:tblStyle w:val="a0"/>
        <w:tblW w:w="9723" w:type="dxa"/>
        <w:jc w:val="center"/>
        <w:tblBorders>
          <w:top w:val="single" w:sz="8" w:space="0" w:color="000000"/>
          <w:left w:val="single" w:sz="8" w:space="0" w:color="000000"/>
          <w:bottom w:val="single" w:sz="8" w:space="0" w:color="000000"/>
          <w:right w:val="single" w:sz="8" w:space="0" w:color="000000"/>
        </w:tblBorders>
        <w:tblLayout w:type="fixed"/>
        <w:tblLook w:val="0400" w:firstRow="0" w:lastRow="0" w:firstColumn="0" w:lastColumn="0" w:noHBand="0" w:noVBand="1"/>
      </w:tblPr>
      <w:tblGrid>
        <w:gridCol w:w="9723"/>
      </w:tblGrid>
      <w:tr w:rsidR="00CF4B98" w14:paraId="2DCCA3BE" w14:textId="77777777">
        <w:trPr>
          <w:trHeight w:val="367"/>
          <w:jc w:val="center"/>
        </w:trPr>
        <w:tc>
          <w:tcPr>
            <w:tcW w:w="9723" w:type="dxa"/>
            <w:shd w:val="clear" w:color="auto" w:fill="D9D9D9"/>
          </w:tcPr>
          <w:p w14:paraId="631B6A5F" w14:textId="77777777" w:rsidR="00CF4B98" w:rsidRDefault="003B0FA5">
            <w:pPr>
              <w:spacing w:after="0" w:line="240" w:lineRule="auto"/>
              <w:ind w:right="-1080"/>
              <w:jc w:val="both"/>
              <w:rPr>
                <w:b/>
                <w:color w:val="000000"/>
                <w:sz w:val="28"/>
                <w:szCs w:val="28"/>
              </w:rPr>
            </w:pPr>
            <w:r>
              <w:rPr>
                <w:b/>
                <w:color w:val="000000"/>
                <w:sz w:val="28"/>
                <w:szCs w:val="28"/>
              </w:rPr>
              <w:t>1.INTRODUCTION/ REVIEW</w:t>
            </w:r>
          </w:p>
        </w:tc>
      </w:tr>
      <w:tr w:rsidR="00CF4B98" w14:paraId="00ED8E86" w14:textId="77777777">
        <w:trPr>
          <w:trHeight w:val="655"/>
          <w:jc w:val="center"/>
        </w:trPr>
        <w:tc>
          <w:tcPr>
            <w:tcW w:w="9723" w:type="dxa"/>
            <w:tcBorders>
              <w:top w:val="single" w:sz="8" w:space="0" w:color="000000"/>
              <w:left w:val="single" w:sz="8" w:space="0" w:color="000000"/>
              <w:bottom w:val="single" w:sz="8" w:space="0" w:color="000000"/>
              <w:right w:val="single" w:sz="8" w:space="0" w:color="000000"/>
            </w:tcBorders>
          </w:tcPr>
          <w:p w14:paraId="1EB289B7" w14:textId="77777777" w:rsidR="00CF4B98" w:rsidRDefault="003B0FA5">
            <w:pPr>
              <w:spacing w:before="40" w:after="40" w:line="264" w:lineRule="auto"/>
              <w:ind w:firstLine="720"/>
              <w:jc w:val="both"/>
              <w:rPr>
                <w:sz w:val="28"/>
                <w:szCs w:val="28"/>
              </w:rPr>
            </w:pPr>
            <w:r>
              <w:rPr>
                <w:sz w:val="28"/>
                <w:szCs w:val="28"/>
              </w:rPr>
              <w:t xml:space="preserve">Breast cancer is one of the most important medical problems in the female gender, since among every eight women, one will suffer from breast cancer during her lifetime </w:t>
            </w:r>
            <w:r>
              <w:rPr>
                <w:b/>
                <w:i/>
                <w:sz w:val="28"/>
                <w:szCs w:val="28"/>
              </w:rPr>
              <w:t>(Fizgerald, 2015).</w:t>
            </w:r>
          </w:p>
          <w:p w14:paraId="4259F537" w14:textId="6C40E35F" w:rsidR="00CF4B98" w:rsidRDefault="00813510">
            <w:pPr>
              <w:spacing w:before="40" w:after="40" w:line="264" w:lineRule="auto"/>
              <w:ind w:firstLine="720"/>
              <w:jc w:val="both"/>
              <w:rPr>
                <w:sz w:val="28"/>
                <w:szCs w:val="28"/>
              </w:rPr>
            </w:pPr>
            <w:r>
              <w:rPr>
                <w:sz w:val="28"/>
                <w:szCs w:val="28"/>
              </w:rPr>
              <w:t>Acute post</w:t>
            </w:r>
            <w:r w:rsidR="003B0FA5">
              <w:rPr>
                <w:sz w:val="28"/>
                <w:szCs w:val="28"/>
              </w:rPr>
              <w:t>operative pain is very common after breast surgeries which requires adequate pain management. Different peripheral nerve blocks such as paravertebral block were used as an analgesia for breast surgeries</w:t>
            </w:r>
            <w:r w:rsidR="003B0FA5">
              <w:rPr>
                <w:b/>
                <w:i/>
                <w:sz w:val="28"/>
                <w:szCs w:val="28"/>
              </w:rPr>
              <w:t xml:space="preserve"> (Vila et al., 2007).</w:t>
            </w:r>
            <w:r w:rsidR="003B0FA5">
              <w:rPr>
                <w:sz w:val="28"/>
                <w:szCs w:val="28"/>
              </w:rPr>
              <w:t xml:space="preserve"> </w:t>
            </w:r>
          </w:p>
          <w:p w14:paraId="1021209E" w14:textId="6AFC2DE1" w:rsidR="00CF4B98" w:rsidRDefault="00813510" w:rsidP="0049188E">
            <w:pPr>
              <w:spacing w:before="40" w:after="40" w:line="264" w:lineRule="auto"/>
              <w:ind w:firstLine="720"/>
              <w:jc w:val="both"/>
              <w:rPr>
                <w:sz w:val="28"/>
                <w:szCs w:val="28"/>
              </w:rPr>
            </w:pPr>
            <w:r>
              <w:rPr>
                <w:sz w:val="28"/>
                <w:szCs w:val="28"/>
              </w:rPr>
              <w:t>ESPB</w:t>
            </w:r>
            <w:r w:rsidR="003B0FA5">
              <w:rPr>
                <w:sz w:val="28"/>
                <w:szCs w:val="28"/>
              </w:rPr>
              <w:t xml:space="preserve"> is a newer interfascial plane block first described by Forero et al</w:t>
            </w:r>
            <w:r>
              <w:rPr>
                <w:sz w:val="28"/>
                <w:szCs w:val="28"/>
              </w:rPr>
              <w:t>,</w:t>
            </w:r>
            <w:r w:rsidR="003B0FA5">
              <w:rPr>
                <w:sz w:val="28"/>
                <w:szCs w:val="28"/>
              </w:rPr>
              <w:t xml:space="preserve"> who used it for treating thoracic neuropathic pain </w:t>
            </w:r>
            <w:r w:rsidR="00951717" w:rsidRPr="00951717">
              <w:rPr>
                <w:sz w:val="28"/>
                <w:szCs w:val="28"/>
              </w:rPr>
              <w:t>by injecting a local anesthetic deep into the erector spinae muscle at the level of T5. Moreover, ESPB is a reasonable method to administer, with clearly identifiable sonographic landmarks and LA needle insertion and injection locations. ESPB has been applied in thoracic and abdominal surgeries, with high success rates providing both visceral and somatic analgesia</w:t>
            </w:r>
            <w:r w:rsidR="0049188E">
              <w:rPr>
                <w:sz w:val="28"/>
                <w:szCs w:val="28"/>
              </w:rPr>
              <w:t xml:space="preserve"> </w:t>
            </w:r>
            <w:r w:rsidR="0049188E">
              <w:rPr>
                <w:b/>
                <w:i/>
                <w:sz w:val="28"/>
                <w:szCs w:val="28"/>
              </w:rPr>
              <w:t>(</w:t>
            </w:r>
            <w:r w:rsidR="0049188E" w:rsidRPr="0049188E">
              <w:rPr>
                <w:b/>
                <w:bCs/>
                <w:i/>
                <w:sz w:val="28"/>
                <w:szCs w:val="28"/>
              </w:rPr>
              <w:t xml:space="preserve">Forero </w:t>
            </w:r>
            <w:r w:rsidR="0049188E">
              <w:rPr>
                <w:b/>
                <w:bCs/>
                <w:i/>
                <w:sz w:val="28"/>
                <w:szCs w:val="28"/>
              </w:rPr>
              <w:t xml:space="preserve">and </w:t>
            </w:r>
            <w:r w:rsidR="0049188E" w:rsidRPr="0049188E">
              <w:rPr>
                <w:b/>
                <w:bCs/>
                <w:i/>
                <w:sz w:val="28"/>
                <w:szCs w:val="28"/>
              </w:rPr>
              <w:t>Rajarathinam</w:t>
            </w:r>
            <w:r w:rsidR="0049188E">
              <w:rPr>
                <w:b/>
                <w:bCs/>
                <w:i/>
                <w:sz w:val="28"/>
                <w:szCs w:val="28"/>
              </w:rPr>
              <w:t xml:space="preserve"> </w:t>
            </w:r>
            <w:r w:rsidR="0049188E">
              <w:rPr>
                <w:b/>
                <w:i/>
                <w:sz w:val="28"/>
                <w:szCs w:val="28"/>
              </w:rPr>
              <w:t>, 2017).</w:t>
            </w:r>
            <w:r w:rsidR="00951717">
              <w:rPr>
                <w:sz w:val="20"/>
                <w:szCs w:val="20"/>
              </w:rPr>
              <w:t xml:space="preserve"> </w:t>
            </w:r>
            <w:r w:rsidR="003B0FA5">
              <w:rPr>
                <w:sz w:val="28"/>
                <w:szCs w:val="28"/>
              </w:rPr>
              <w:t xml:space="preserve">Later studies have shown that ESPB can provide effective analgesia in breast surgeries </w:t>
            </w:r>
            <w:r w:rsidR="003B0FA5">
              <w:rPr>
                <w:b/>
                <w:i/>
                <w:sz w:val="28"/>
                <w:szCs w:val="28"/>
              </w:rPr>
              <w:t>(Singh and Chowdary, 2018)</w:t>
            </w:r>
            <w:r w:rsidR="003B0FA5">
              <w:rPr>
                <w:i/>
                <w:sz w:val="28"/>
                <w:szCs w:val="28"/>
              </w:rPr>
              <w:t>.</w:t>
            </w:r>
          </w:p>
          <w:p w14:paraId="61ECF482" w14:textId="77777777" w:rsidR="00CF4B98" w:rsidRDefault="003B0FA5">
            <w:pPr>
              <w:spacing w:before="40" w:after="40" w:line="264" w:lineRule="auto"/>
              <w:ind w:firstLine="720"/>
              <w:jc w:val="both"/>
              <w:rPr>
                <w:b/>
                <w:i/>
                <w:sz w:val="28"/>
                <w:szCs w:val="28"/>
              </w:rPr>
            </w:pPr>
            <w:r>
              <w:rPr>
                <w:sz w:val="28"/>
                <w:szCs w:val="28"/>
              </w:rPr>
              <w:t xml:space="preserve">ESPB achieved by injecting the local anesthetics locally in the deep erector spinae muscle surface, as a part of multimodal analgesia. Given that erector spinae muscles anatomically situate along the thoracolumbar spine, ESPB promotes an extensive craniocaudal spread </w:t>
            </w:r>
            <w:r>
              <w:rPr>
                <w:b/>
                <w:i/>
                <w:sz w:val="28"/>
                <w:szCs w:val="28"/>
              </w:rPr>
              <w:t>(El-Boghdadly and Pawa, 2017).</w:t>
            </w:r>
            <w:r>
              <w:rPr>
                <w:b/>
                <w:sz w:val="28"/>
                <w:szCs w:val="28"/>
              </w:rPr>
              <w:t xml:space="preserve">   </w:t>
            </w:r>
          </w:p>
          <w:p w14:paraId="5A6D1862" w14:textId="77777777" w:rsidR="00CF4B98" w:rsidRDefault="003B0FA5">
            <w:pPr>
              <w:spacing w:before="40" w:after="40" w:line="264" w:lineRule="auto"/>
              <w:ind w:firstLine="720"/>
              <w:jc w:val="both"/>
              <w:rPr>
                <w:b/>
                <w:sz w:val="28"/>
                <w:szCs w:val="28"/>
              </w:rPr>
            </w:pPr>
            <w:r>
              <w:rPr>
                <w:sz w:val="28"/>
                <w:szCs w:val="28"/>
              </w:rPr>
              <w:lastRenderedPageBreak/>
              <w:t xml:space="preserve">Ultrasound is a non-invasive visualization technology that helps capture the anatomical structure of target tissues; it can help guide the direction and depth of anesthesia puncture needles, thus reducing the risk of complications </w:t>
            </w:r>
            <w:r>
              <w:rPr>
                <w:b/>
                <w:i/>
                <w:sz w:val="28"/>
                <w:szCs w:val="28"/>
              </w:rPr>
              <w:t>(Chang et al., 2020).</w:t>
            </w:r>
          </w:p>
          <w:p w14:paraId="264D5CCB" w14:textId="77777777" w:rsidR="00CF4B98" w:rsidRDefault="003B0FA5">
            <w:pPr>
              <w:spacing w:before="40" w:after="40" w:line="264" w:lineRule="auto"/>
              <w:ind w:firstLine="720"/>
              <w:jc w:val="both"/>
              <w:rPr>
                <w:sz w:val="28"/>
                <w:szCs w:val="28"/>
              </w:rPr>
            </w:pPr>
            <w:r>
              <w:rPr>
                <w:sz w:val="28"/>
                <w:szCs w:val="28"/>
              </w:rPr>
              <w:t xml:space="preserve">Adjuvants to local anasthetics, such as opioids, alpha 2 agonists, magnesium and dexamethasone may improve the duration and intensity of peripheral nerve blocks effect </w:t>
            </w:r>
            <w:r>
              <w:rPr>
                <w:b/>
                <w:i/>
                <w:sz w:val="28"/>
                <w:szCs w:val="28"/>
              </w:rPr>
              <w:t>(Swain et al., 2017).</w:t>
            </w:r>
          </w:p>
        </w:tc>
      </w:tr>
    </w:tbl>
    <w:p w14:paraId="348155B1" w14:textId="77777777" w:rsidR="00CF4B98" w:rsidRDefault="00CF4B98"/>
    <w:tbl>
      <w:tblPr>
        <w:tblStyle w:val="a1"/>
        <w:tblW w:w="9658" w:type="dxa"/>
        <w:jc w:val="center"/>
        <w:tblBorders>
          <w:top w:val="single" w:sz="8" w:space="0" w:color="000000"/>
          <w:left w:val="single" w:sz="8" w:space="0" w:color="000000"/>
          <w:bottom w:val="single" w:sz="8" w:space="0" w:color="000000"/>
          <w:right w:val="single" w:sz="8" w:space="0" w:color="000000"/>
        </w:tblBorders>
        <w:tblLayout w:type="fixed"/>
        <w:tblLook w:val="0400" w:firstRow="0" w:lastRow="0" w:firstColumn="0" w:lastColumn="0" w:noHBand="0" w:noVBand="1"/>
      </w:tblPr>
      <w:tblGrid>
        <w:gridCol w:w="9658"/>
      </w:tblGrid>
      <w:tr w:rsidR="00CF4B98" w14:paraId="6CAE5022" w14:textId="77777777">
        <w:trPr>
          <w:trHeight w:val="376"/>
          <w:jc w:val="center"/>
        </w:trPr>
        <w:tc>
          <w:tcPr>
            <w:tcW w:w="9658" w:type="dxa"/>
            <w:shd w:val="clear" w:color="auto" w:fill="D9D9D9"/>
          </w:tcPr>
          <w:p w14:paraId="60C124D1" w14:textId="77777777" w:rsidR="00CF4B98" w:rsidRDefault="003B0FA5">
            <w:pPr>
              <w:spacing w:after="0" w:line="240" w:lineRule="auto"/>
              <w:ind w:right="-1080"/>
              <w:rPr>
                <w:b/>
                <w:color w:val="000000"/>
                <w:sz w:val="28"/>
                <w:szCs w:val="28"/>
              </w:rPr>
            </w:pPr>
            <w:r>
              <w:rPr>
                <w:b/>
                <w:color w:val="000000"/>
                <w:sz w:val="28"/>
                <w:szCs w:val="28"/>
              </w:rPr>
              <w:t>2.AIM / OBJECTIVES</w:t>
            </w:r>
          </w:p>
        </w:tc>
      </w:tr>
      <w:tr w:rsidR="00CF4B98" w14:paraId="560C4316" w14:textId="77777777">
        <w:trPr>
          <w:trHeight w:val="601"/>
          <w:jc w:val="center"/>
        </w:trPr>
        <w:tc>
          <w:tcPr>
            <w:tcW w:w="9658" w:type="dxa"/>
            <w:tcBorders>
              <w:top w:val="single" w:sz="8" w:space="0" w:color="000000"/>
              <w:left w:val="single" w:sz="8" w:space="0" w:color="000000"/>
              <w:bottom w:val="single" w:sz="8" w:space="0" w:color="000000"/>
              <w:right w:val="single" w:sz="8" w:space="0" w:color="000000"/>
            </w:tcBorders>
          </w:tcPr>
          <w:p w14:paraId="76452794" w14:textId="7C1C164A" w:rsidR="00CF4B98" w:rsidRDefault="003B0FA5">
            <w:pPr>
              <w:spacing w:before="80" w:after="80" w:line="288" w:lineRule="auto"/>
              <w:ind w:firstLine="720"/>
              <w:jc w:val="both"/>
              <w:rPr>
                <w:sz w:val="28"/>
                <w:szCs w:val="28"/>
              </w:rPr>
            </w:pPr>
            <w:r>
              <w:rPr>
                <w:sz w:val="28"/>
                <w:szCs w:val="28"/>
              </w:rPr>
              <w:t xml:space="preserve">The aim of the study is to assess the effect of adding </w:t>
            </w:r>
            <w:r w:rsidR="00AD56AE" w:rsidRPr="00826687">
              <w:rPr>
                <w:rFonts w:ascii="Times New Roman" w:eastAsia="Times New Roman" w:hAnsi="Times New Roman" w:cs="Times New Roman"/>
                <w:sz w:val="28"/>
                <w:szCs w:val="28"/>
              </w:rPr>
              <w:t xml:space="preserve">dexamedetomidine </w:t>
            </w:r>
            <w:r>
              <w:rPr>
                <w:sz w:val="28"/>
                <w:szCs w:val="28"/>
              </w:rPr>
              <w:t>to bupivacaine in US guided erector spinae plane block for modified radical mastectomy surgeries , Using visual analogue score and post-operative narcotics consumption.</w:t>
            </w:r>
          </w:p>
        </w:tc>
      </w:tr>
    </w:tbl>
    <w:p w14:paraId="2F76999B" w14:textId="77777777" w:rsidR="00CF4B98" w:rsidRDefault="00CF4B98">
      <w:pPr>
        <w:spacing w:after="0" w:line="240" w:lineRule="auto"/>
        <w:ind w:left="-990" w:right="-270"/>
        <w:jc w:val="both"/>
        <w:rPr>
          <w:sz w:val="10"/>
          <w:szCs w:val="10"/>
        </w:rPr>
      </w:pPr>
    </w:p>
    <w:p w14:paraId="73EF9763" w14:textId="77777777" w:rsidR="00CF4B98" w:rsidRDefault="00CF4B98"/>
    <w:tbl>
      <w:tblPr>
        <w:tblStyle w:val="a2"/>
        <w:tblW w:w="9658" w:type="dxa"/>
        <w:jc w:val="center"/>
        <w:tblBorders>
          <w:top w:val="single" w:sz="8" w:space="0" w:color="000000"/>
          <w:left w:val="single" w:sz="8" w:space="0" w:color="000000"/>
          <w:bottom w:val="single" w:sz="8" w:space="0" w:color="000000"/>
          <w:right w:val="single" w:sz="8" w:space="0" w:color="000000"/>
        </w:tblBorders>
        <w:tblLayout w:type="fixed"/>
        <w:tblLook w:val="0400" w:firstRow="0" w:lastRow="0" w:firstColumn="0" w:lastColumn="0" w:noHBand="0" w:noVBand="1"/>
      </w:tblPr>
      <w:tblGrid>
        <w:gridCol w:w="9658"/>
      </w:tblGrid>
      <w:tr w:rsidR="00CF4B98" w14:paraId="7AAFD927" w14:textId="77777777">
        <w:trPr>
          <w:jc w:val="center"/>
        </w:trPr>
        <w:tc>
          <w:tcPr>
            <w:tcW w:w="9658" w:type="dxa"/>
            <w:shd w:val="clear" w:color="auto" w:fill="D9D9D9"/>
          </w:tcPr>
          <w:p w14:paraId="498FA720" w14:textId="77777777" w:rsidR="00CF4B98" w:rsidRDefault="003B0FA5">
            <w:pPr>
              <w:spacing w:after="0" w:line="240" w:lineRule="auto"/>
              <w:ind w:right="-1080"/>
              <w:rPr>
                <w:b/>
                <w:color w:val="000000"/>
                <w:sz w:val="28"/>
                <w:szCs w:val="28"/>
              </w:rPr>
            </w:pPr>
            <w:r>
              <w:rPr>
                <w:b/>
                <w:color w:val="000000"/>
                <w:sz w:val="28"/>
                <w:szCs w:val="28"/>
              </w:rPr>
              <w:t>3.METHODOLOGY:</w:t>
            </w:r>
          </w:p>
          <w:p w14:paraId="270B61B3" w14:textId="77777777" w:rsidR="00CF4B98" w:rsidRDefault="003B0FA5">
            <w:pPr>
              <w:spacing w:after="0" w:line="240" w:lineRule="auto"/>
              <w:ind w:right="-1080"/>
              <w:rPr>
                <w:b/>
                <w:color w:val="000000"/>
                <w:sz w:val="28"/>
                <w:szCs w:val="28"/>
              </w:rPr>
            </w:pPr>
            <w:r>
              <w:rPr>
                <w:b/>
                <w:color w:val="000000"/>
                <w:sz w:val="28"/>
                <w:szCs w:val="28"/>
              </w:rPr>
              <w:t>Patients and Methods/ Subjects and Methods/ Material and Methods</w:t>
            </w:r>
          </w:p>
        </w:tc>
      </w:tr>
      <w:tr w:rsidR="00CF4B98" w14:paraId="6BB7F5A4" w14:textId="77777777">
        <w:trPr>
          <w:jc w:val="center"/>
        </w:trPr>
        <w:tc>
          <w:tcPr>
            <w:tcW w:w="9658" w:type="dxa"/>
            <w:tcBorders>
              <w:top w:val="single" w:sz="8" w:space="0" w:color="000000"/>
              <w:left w:val="single" w:sz="8" w:space="0" w:color="000000"/>
              <w:bottom w:val="single" w:sz="8" w:space="0" w:color="000000"/>
              <w:right w:val="single" w:sz="8" w:space="0" w:color="000000"/>
            </w:tcBorders>
            <w:vAlign w:val="center"/>
          </w:tcPr>
          <w:p w14:paraId="472AB829" w14:textId="280BB2E0" w:rsidR="00CF4B98" w:rsidRPr="00813510" w:rsidRDefault="003B0FA5" w:rsidP="00FF4D94">
            <w:pPr>
              <w:numPr>
                <w:ilvl w:val="0"/>
                <w:numId w:val="1"/>
              </w:numPr>
              <w:pBdr>
                <w:top w:val="nil"/>
                <w:left w:val="nil"/>
                <w:bottom w:val="nil"/>
                <w:right w:val="nil"/>
                <w:between w:val="nil"/>
              </w:pBdr>
              <w:spacing w:before="80" w:after="80" w:line="288" w:lineRule="auto"/>
              <w:ind w:left="360"/>
              <w:jc w:val="both"/>
              <w:rPr>
                <w:rFonts w:asciiTheme="majorHAnsi" w:hAnsiTheme="majorHAnsi" w:cstheme="majorHAnsi"/>
                <w:color w:val="000000"/>
                <w:sz w:val="28"/>
                <w:szCs w:val="28"/>
              </w:rPr>
            </w:pPr>
            <w:r>
              <w:rPr>
                <w:b/>
                <w:color w:val="000000"/>
                <w:sz w:val="28"/>
                <w:szCs w:val="28"/>
              </w:rPr>
              <w:t xml:space="preserve">Type of study: </w:t>
            </w:r>
            <w:r>
              <w:rPr>
                <w:color w:val="000000"/>
                <w:sz w:val="28"/>
                <w:szCs w:val="28"/>
              </w:rPr>
              <w:t xml:space="preserve">Prospective </w:t>
            </w:r>
            <w:r w:rsidR="00FF4D94">
              <w:rPr>
                <w:color w:val="000000"/>
                <w:sz w:val="28"/>
                <w:szCs w:val="28"/>
              </w:rPr>
              <w:t>double</w:t>
            </w:r>
            <w:bookmarkStart w:id="0" w:name="_GoBack"/>
            <w:bookmarkEnd w:id="0"/>
            <w:r>
              <w:rPr>
                <w:color w:val="000000"/>
                <w:sz w:val="28"/>
                <w:szCs w:val="28"/>
              </w:rPr>
              <w:t>-blinded, randomized controlled clinical pilot  study after approval was obtained from research ethics committee of anaesthesia and intensive care d</w:t>
            </w:r>
            <w:r w:rsidR="00813510">
              <w:rPr>
                <w:color w:val="000000"/>
                <w:sz w:val="28"/>
                <w:szCs w:val="28"/>
              </w:rPr>
              <w:t>epartment, Ain Sahms University</w:t>
            </w:r>
            <w:r w:rsidR="00813510" w:rsidRPr="00813510">
              <w:rPr>
                <w:rFonts w:asciiTheme="majorHAnsi" w:hAnsiTheme="majorHAnsi" w:cstheme="majorHAnsi"/>
                <w:color w:val="000000"/>
                <w:sz w:val="28"/>
                <w:szCs w:val="28"/>
              </w:rPr>
              <w:t xml:space="preserve">, </w:t>
            </w:r>
            <w:r w:rsidR="00813510" w:rsidRPr="00813510">
              <w:rPr>
                <w:rFonts w:asciiTheme="majorHAnsi" w:hAnsiTheme="majorHAnsi" w:cstheme="majorHAnsi"/>
                <w:sz w:val="28"/>
                <w:szCs w:val="28"/>
              </w:rPr>
              <w:t>Cairo, Egypt (FMASU MD145/2023)</w:t>
            </w:r>
          </w:p>
          <w:p w14:paraId="4CE7D4A3" w14:textId="77777777" w:rsidR="00CF4B98" w:rsidRDefault="003B0FA5">
            <w:pPr>
              <w:numPr>
                <w:ilvl w:val="0"/>
                <w:numId w:val="1"/>
              </w:numPr>
              <w:pBdr>
                <w:top w:val="nil"/>
                <w:left w:val="nil"/>
                <w:bottom w:val="nil"/>
                <w:right w:val="nil"/>
                <w:between w:val="nil"/>
              </w:pBdr>
              <w:spacing w:before="80" w:after="80" w:line="288" w:lineRule="auto"/>
              <w:ind w:left="360"/>
              <w:jc w:val="both"/>
              <w:rPr>
                <w:color w:val="000000"/>
                <w:sz w:val="28"/>
                <w:szCs w:val="28"/>
              </w:rPr>
            </w:pPr>
            <w:r>
              <w:rPr>
                <w:b/>
                <w:color w:val="000000"/>
                <w:sz w:val="28"/>
                <w:szCs w:val="28"/>
              </w:rPr>
              <w:t>Study Setting</w:t>
            </w:r>
            <w:r>
              <w:rPr>
                <w:color w:val="000000"/>
                <w:sz w:val="28"/>
                <w:szCs w:val="28"/>
              </w:rPr>
              <w:t>: Ain shams University Hospital, Cairo, Egypt.</w:t>
            </w:r>
          </w:p>
          <w:p w14:paraId="74D53F96" w14:textId="12B81EE2" w:rsidR="00CF4B98" w:rsidRDefault="003B0FA5" w:rsidP="001F068B">
            <w:pPr>
              <w:numPr>
                <w:ilvl w:val="0"/>
                <w:numId w:val="1"/>
              </w:numPr>
              <w:pBdr>
                <w:top w:val="nil"/>
                <w:left w:val="nil"/>
                <w:bottom w:val="nil"/>
                <w:right w:val="nil"/>
                <w:between w:val="nil"/>
              </w:pBdr>
              <w:spacing w:before="80" w:after="80" w:line="288" w:lineRule="auto"/>
              <w:ind w:left="360"/>
              <w:jc w:val="both"/>
              <w:rPr>
                <w:color w:val="000000"/>
                <w:sz w:val="28"/>
                <w:szCs w:val="28"/>
              </w:rPr>
            </w:pPr>
            <w:r>
              <w:rPr>
                <w:b/>
                <w:color w:val="000000"/>
                <w:sz w:val="28"/>
                <w:szCs w:val="28"/>
              </w:rPr>
              <w:t>Study Period</w:t>
            </w:r>
            <w:r>
              <w:rPr>
                <w:color w:val="000000"/>
                <w:sz w:val="28"/>
                <w:szCs w:val="28"/>
              </w:rPr>
              <w:t>:</w:t>
            </w:r>
            <w:r w:rsidR="008E6161">
              <w:rPr>
                <w:color w:val="000000"/>
                <w:sz w:val="28"/>
                <w:szCs w:val="28"/>
              </w:rPr>
              <w:t xml:space="preserve"> Expected for one year starting from </w:t>
            </w:r>
            <w:r w:rsidR="001F068B">
              <w:rPr>
                <w:color w:val="000000"/>
                <w:sz w:val="28"/>
                <w:szCs w:val="28"/>
              </w:rPr>
              <w:t>september</w:t>
            </w:r>
            <w:r w:rsidR="008E6161">
              <w:rPr>
                <w:color w:val="000000"/>
                <w:sz w:val="28"/>
                <w:szCs w:val="28"/>
              </w:rPr>
              <w:t xml:space="preserve"> 2023</w:t>
            </w:r>
            <w:r w:rsidR="00813510">
              <w:rPr>
                <w:color w:val="000000"/>
                <w:sz w:val="28"/>
                <w:szCs w:val="28"/>
              </w:rPr>
              <w:t>.</w:t>
            </w:r>
          </w:p>
          <w:p w14:paraId="33F55D8C" w14:textId="77777777" w:rsidR="00CF4B98" w:rsidRDefault="003B0FA5">
            <w:pPr>
              <w:numPr>
                <w:ilvl w:val="0"/>
                <w:numId w:val="1"/>
              </w:numPr>
              <w:pBdr>
                <w:top w:val="nil"/>
                <w:left w:val="nil"/>
                <w:bottom w:val="nil"/>
                <w:right w:val="nil"/>
                <w:between w:val="nil"/>
              </w:pBdr>
              <w:spacing w:before="80" w:after="80" w:line="288" w:lineRule="auto"/>
              <w:ind w:left="360"/>
              <w:jc w:val="both"/>
              <w:rPr>
                <w:b/>
                <w:color w:val="000000"/>
                <w:sz w:val="28"/>
                <w:szCs w:val="28"/>
              </w:rPr>
            </w:pPr>
            <w:r>
              <w:rPr>
                <w:b/>
                <w:color w:val="000000"/>
                <w:sz w:val="28"/>
                <w:szCs w:val="28"/>
              </w:rPr>
              <w:t>Study population:</w:t>
            </w:r>
          </w:p>
          <w:p w14:paraId="671287AB" w14:textId="77777777" w:rsidR="00CF4B98" w:rsidRDefault="003B0FA5">
            <w:pPr>
              <w:numPr>
                <w:ilvl w:val="0"/>
                <w:numId w:val="1"/>
              </w:numPr>
              <w:pBdr>
                <w:top w:val="nil"/>
                <w:left w:val="nil"/>
                <w:bottom w:val="nil"/>
                <w:right w:val="nil"/>
                <w:between w:val="nil"/>
              </w:pBdr>
              <w:spacing w:before="80" w:after="80" w:line="288" w:lineRule="auto"/>
              <w:ind w:left="360"/>
              <w:jc w:val="both"/>
              <w:rPr>
                <w:b/>
                <w:color w:val="000000"/>
                <w:sz w:val="28"/>
                <w:szCs w:val="28"/>
              </w:rPr>
            </w:pPr>
            <w:r>
              <w:rPr>
                <w:b/>
                <w:color w:val="000000"/>
                <w:sz w:val="28"/>
                <w:szCs w:val="28"/>
              </w:rPr>
              <w:t>Inclusion Criteria:</w:t>
            </w:r>
          </w:p>
          <w:p w14:paraId="4CEB93B8" w14:textId="77777777" w:rsidR="00CF4B98" w:rsidRDefault="003B0FA5">
            <w:pPr>
              <w:numPr>
                <w:ilvl w:val="0"/>
                <w:numId w:val="3"/>
              </w:numPr>
              <w:pBdr>
                <w:top w:val="nil"/>
                <w:left w:val="nil"/>
                <w:bottom w:val="nil"/>
                <w:right w:val="nil"/>
                <w:between w:val="nil"/>
              </w:pBdr>
              <w:spacing w:before="60" w:after="60" w:line="288" w:lineRule="auto"/>
              <w:ind w:left="714" w:hanging="357"/>
              <w:jc w:val="both"/>
              <w:rPr>
                <w:color w:val="000000"/>
                <w:sz w:val="28"/>
                <w:szCs w:val="28"/>
              </w:rPr>
            </w:pPr>
            <w:r>
              <w:rPr>
                <w:color w:val="000000"/>
                <w:sz w:val="28"/>
                <w:szCs w:val="28"/>
              </w:rPr>
              <w:t>Age:30-65years</w:t>
            </w:r>
          </w:p>
          <w:p w14:paraId="048EE991" w14:textId="77777777" w:rsidR="00CF4B98" w:rsidRDefault="003B0FA5">
            <w:pPr>
              <w:numPr>
                <w:ilvl w:val="0"/>
                <w:numId w:val="3"/>
              </w:numPr>
              <w:pBdr>
                <w:top w:val="nil"/>
                <w:left w:val="nil"/>
                <w:bottom w:val="nil"/>
                <w:right w:val="nil"/>
                <w:between w:val="nil"/>
              </w:pBdr>
              <w:spacing w:before="60" w:after="60" w:line="288" w:lineRule="auto"/>
              <w:ind w:left="714" w:hanging="357"/>
              <w:jc w:val="both"/>
              <w:rPr>
                <w:color w:val="000000"/>
                <w:sz w:val="28"/>
                <w:szCs w:val="28"/>
              </w:rPr>
            </w:pPr>
            <w:r>
              <w:rPr>
                <w:color w:val="000000"/>
                <w:sz w:val="28"/>
                <w:szCs w:val="28"/>
              </w:rPr>
              <w:t>Physical status:</w:t>
            </w:r>
            <w:r>
              <w:rPr>
                <w:b/>
                <w:color w:val="000000"/>
                <w:sz w:val="28"/>
                <w:szCs w:val="28"/>
              </w:rPr>
              <w:t xml:space="preserve"> </w:t>
            </w:r>
            <w:r>
              <w:rPr>
                <w:color w:val="000000"/>
                <w:sz w:val="28"/>
                <w:szCs w:val="28"/>
              </w:rPr>
              <w:t>ASA I,II patients after taking written and informed consent.</w:t>
            </w:r>
          </w:p>
          <w:p w14:paraId="79A30C7B" w14:textId="77777777" w:rsidR="00CF4B98" w:rsidRDefault="003B0FA5">
            <w:pPr>
              <w:numPr>
                <w:ilvl w:val="0"/>
                <w:numId w:val="3"/>
              </w:numPr>
              <w:pBdr>
                <w:top w:val="nil"/>
                <w:left w:val="nil"/>
                <w:bottom w:val="nil"/>
                <w:right w:val="nil"/>
                <w:between w:val="nil"/>
              </w:pBdr>
              <w:spacing w:before="60" w:after="60" w:line="264" w:lineRule="auto"/>
              <w:ind w:left="714" w:hanging="357"/>
              <w:jc w:val="both"/>
              <w:rPr>
                <w:color w:val="000000"/>
                <w:sz w:val="28"/>
                <w:szCs w:val="28"/>
              </w:rPr>
            </w:pPr>
            <w:r>
              <w:rPr>
                <w:color w:val="000000"/>
                <w:sz w:val="28"/>
                <w:szCs w:val="28"/>
              </w:rPr>
              <w:t>BMI&lt;35</w:t>
            </w:r>
          </w:p>
          <w:p w14:paraId="7F22BC59" w14:textId="77777777" w:rsidR="00CF4B98" w:rsidRDefault="003B0FA5">
            <w:pPr>
              <w:numPr>
                <w:ilvl w:val="0"/>
                <w:numId w:val="1"/>
              </w:numPr>
              <w:pBdr>
                <w:top w:val="nil"/>
                <w:left w:val="nil"/>
                <w:bottom w:val="nil"/>
                <w:right w:val="nil"/>
                <w:between w:val="nil"/>
              </w:pBdr>
              <w:spacing w:before="80" w:after="80" w:line="288" w:lineRule="auto"/>
              <w:ind w:left="360"/>
              <w:jc w:val="both"/>
              <w:rPr>
                <w:b/>
                <w:color w:val="000000"/>
                <w:sz w:val="28"/>
                <w:szCs w:val="28"/>
              </w:rPr>
            </w:pPr>
            <w:r>
              <w:rPr>
                <w:b/>
                <w:color w:val="000000"/>
                <w:sz w:val="28"/>
                <w:szCs w:val="28"/>
              </w:rPr>
              <w:t>Exclusion criteria:</w:t>
            </w:r>
          </w:p>
          <w:p w14:paraId="72A0914C" w14:textId="77777777" w:rsidR="00CF4B98" w:rsidRDefault="003B0FA5">
            <w:pPr>
              <w:pBdr>
                <w:top w:val="nil"/>
                <w:left w:val="nil"/>
                <w:bottom w:val="nil"/>
                <w:right w:val="nil"/>
                <w:between w:val="nil"/>
              </w:pBdr>
              <w:spacing w:before="80" w:after="80" w:line="288" w:lineRule="auto"/>
              <w:ind w:left="360"/>
              <w:jc w:val="both"/>
              <w:rPr>
                <w:color w:val="000000"/>
                <w:sz w:val="28"/>
                <w:szCs w:val="28"/>
              </w:rPr>
            </w:pPr>
            <w:r>
              <w:rPr>
                <w:color w:val="000000"/>
                <w:sz w:val="28"/>
                <w:szCs w:val="28"/>
              </w:rPr>
              <w:lastRenderedPageBreak/>
              <w:t>Age:&lt;30 and &gt;65 years</w:t>
            </w:r>
          </w:p>
          <w:p w14:paraId="14F31144" w14:textId="77777777" w:rsidR="00CF4B98" w:rsidRDefault="003B0FA5">
            <w:pPr>
              <w:numPr>
                <w:ilvl w:val="0"/>
                <w:numId w:val="3"/>
              </w:numPr>
              <w:pBdr>
                <w:top w:val="nil"/>
                <w:left w:val="nil"/>
                <w:bottom w:val="nil"/>
                <w:right w:val="nil"/>
                <w:between w:val="nil"/>
              </w:pBdr>
              <w:spacing w:before="80" w:after="80" w:line="288" w:lineRule="auto"/>
              <w:ind w:left="720"/>
              <w:jc w:val="both"/>
              <w:rPr>
                <w:color w:val="000000"/>
                <w:sz w:val="28"/>
                <w:szCs w:val="28"/>
              </w:rPr>
            </w:pPr>
            <w:r>
              <w:rPr>
                <w:color w:val="000000"/>
                <w:sz w:val="28"/>
                <w:szCs w:val="28"/>
              </w:rPr>
              <w:t>Refusal of procedure or participation in the study by the patient.</w:t>
            </w:r>
          </w:p>
          <w:p w14:paraId="4BEA0C88" w14:textId="77777777" w:rsidR="00CF4B98" w:rsidRDefault="003B0FA5">
            <w:pPr>
              <w:numPr>
                <w:ilvl w:val="0"/>
                <w:numId w:val="3"/>
              </w:numPr>
              <w:pBdr>
                <w:top w:val="nil"/>
                <w:left w:val="nil"/>
                <w:bottom w:val="nil"/>
                <w:right w:val="nil"/>
                <w:between w:val="nil"/>
              </w:pBdr>
              <w:spacing w:before="80" w:after="80" w:line="288" w:lineRule="auto"/>
              <w:ind w:left="720"/>
              <w:jc w:val="both"/>
              <w:rPr>
                <w:color w:val="000000"/>
                <w:sz w:val="28"/>
                <w:szCs w:val="28"/>
              </w:rPr>
            </w:pPr>
            <w:r>
              <w:rPr>
                <w:color w:val="000000"/>
                <w:sz w:val="28"/>
                <w:szCs w:val="28"/>
              </w:rPr>
              <w:t>Physical status: ASA III or above.</w:t>
            </w:r>
          </w:p>
          <w:p w14:paraId="6CEFAB66" w14:textId="77777777" w:rsidR="00CF4B98" w:rsidRDefault="003B0FA5">
            <w:pPr>
              <w:numPr>
                <w:ilvl w:val="0"/>
                <w:numId w:val="3"/>
              </w:numPr>
              <w:pBdr>
                <w:top w:val="nil"/>
                <w:left w:val="nil"/>
                <w:bottom w:val="nil"/>
                <w:right w:val="nil"/>
                <w:between w:val="nil"/>
              </w:pBdr>
              <w:spacing w:before="80" w:after="80" w:line="288" w:lineRule="auto"/>
              <w:ind w:left="720"/>
              <w:jc w:val="both"/>
              <w:rPr>
                <w:color w:val="000000"/>
                <w:sz w:val="28"/>
                <w:szCs w:val="28"/>
              </w:rPr>
            </w:pPr>
            <w:r>
              <w:rPr>
                <w:color w:val="000000"/>
                <w:sz w:val="28"/>
                <w:szCs w:val="28"/>
              </w:rPr>
              <w:t>History of allergy to the study drug.</w:t>
            </w:r>
          </w:p>
          <w:p w14:paraId="418F5AC5" w14:textId="77777777" w:rsidR="00CF4B98" w:rsidRDefault="003B0FA5">
            <w:pPr>
              <w:numPr>
                <w:ilvl w:val="0"/>
                <w:numId w:val="3"/>
              </w:numPr>
              <w:pBdr>
                <w:top w:val="nil"/>
                <w:left w:val="nil"/>
                <w:bottom w:val="nil"/>
                <w:right w:val="nil"/>
                <w:between w:val="nil"/>
              </w:pBdr>
              <w:spacing w:before="80" w:after="80" w:line="288" w:lineRule="auto"/>
              <w:ind w:left="720"/>
              <w:jc w:val="both"/>
              <w:rPr>
                <w:color w:val="000000"/>
                <w:sz w:val="28"/>
                <w:szCs w:val="28"/>
              </w:rPr>
            </w:pPr>
            <w:r>
              <w:rPr>
                <w:color w:val="000000"/>
                <w:sz w:val="28"/>
                <w:szCs w:val="28"/>
              </w:rPr>
              <w:t>BMI&gt;35</w:t>
            </w:r>
          </w:p>
          <w:p w14:paraId="339A1501" w14:textId="77777777" w:rsidR="00CF4B98" w:rsidRDefault="003B0FA5">
            <w:pPr>
              <w:numPr>
                <w:ilvl w:val="0"/>
                <w:numId w:val="3"/>
              </w:numPr>
              <w:pBdr>
                <w:top w:val="nil"/>
                <w:left w:val="nil"/>
                <w:bottom w:val="nil"/>
                <w:right w:val="nil"/>
                <w:between w:val="nil"/>
              </w:pBdr>
              <w:spacing w:before="80" w:after="80" w:line="288" w:lineRule="auto"/>
              <w:ind w:left="720"/>
              <w:jc w:val="both"/>
              <w:rPr>
                <w:color w:val="000000"/>
                <w:sz w:val="28"/>
                <w:szCs w:val="28"/>
              </w:rPr>
            </w:pPr>
            <w:r>
              <w:rPr>
                <w:color w:val="000000"/>
                <w:sz w:val="28"/>
                <w:szCs w:val="28"/>
              </w:rPr>
              <w:t>Bleeding disorders and coagulopathy.</w:t>
            </w:r>
          </w:p>
          <w:p w14:paraId="39248E3F" w14:textId="77777777" w:rsidR="00CF4B98" w:rsidRDefault="003B0FA5">
            <w:pPr>
              <w:numPr>
                <w:ilvl w:val="0"/>
                <w:numId w:val="3"/>
              </w:numPr>
              <w:pBdr>
                <w:top w:val="nil"/>
                <w:left w:val="nil"/>
                <w:bottom w:val="nil"/>
                <w:right w:val="nil"/>
                <w:between w:val="nil"/>
              </w:pBdr>
              <w:spacing w:before="80" w:after="80" w:line="288" w:lineRule="auto"/>
              <w:ind w:left="720"/>
              <w:jc w:val="both"/>
              <w:rPr>
                <w:color w:val="000000"/>
                <w:sz w:val="28"/>
                <w:szCs w:val="28"/>
              </w:rPr>
            </w:pPr>
            <w:r>
              <w:rPr>
                <w:color w:val="000000"/>
                <w:sz w:val="28"/>
                <w:szCs w:val="28"/>
              </w:rPr>
              <w:t>Psychiatric illness that may interfere with the study.</w:t>
            </w:r>
          </w:p>
          <w:p w14:paraId="4A71DA48" w14:textId="77777777" w:rsidR="00CF4B98" w:rsidRDefault="003B0FA5">
            <w:pPr>
              <w:numPr>
                <w:ilvl w:val="0"/>
                <w:numId w:val="1"/>
              </w:numPr>
              <w:pBdr>
                <w:top w:val="nil"/>
                <w:left w:val="nil"/>
                <w:bottom w:val="nil"/>
                <w:right w:val="nil"/>
                <w:between w:val="nil"/>
              </w:pBdr>
              <w:spacing w:before="80" w:after="80" w:line="288" w:lineRule="auto"/>
              <w:ind w:left="360"/>
              <w:jc w:val="both"/>
              <w:rPr>
                <w:color w:val="000000"/>
                <w:sz w:val="28"/>
                <w:szCs w:val="28"/>
              </w:rPr>
            </w:pPr>
            <w:r>
              <w:rPr>
                <w:b/>
                <w:color w:val="000000"/>
                <w:sz w:val="28"/>
                <w:szCs w:val="28"/>
              </w:rPr>
              <w:t>Sampling Method</w:t>
            </w:r>
            <w:r>
              <w:rPr>
                <w:color w:val="000000"/>
                <w:sz w:val="28"/>
                <w:szCs w:val="28"/>
              </w:rPr>
              <w:t>: Random.</w:t>
            </w:r>
          </w:p>
          <w:p w14:paraId="56AFBA96" w14:textId="67830141" w:rsidR="005C1D45" w:rsidRPr="005C1D45" w:rsidRDefault="003B0FA5">
            <w:pPr>
              <w:numPr>
                <w:ilvl w:val="0"/>
                <w:numId w:val="1"/>
              </w:numPr>
              <w:pBdr>
                <w:top w:val="nil"/>
                <w:left w:val="nil"/>
                <w:bottom w:val="nil"/>
                <w:right w:val="nil"/>
                <w:between w:val="nil"/>
              </w:pBdr>
              <w:spacing w:before="80" w:after="80" w:line="288" w:lineRule="auto"/>
              <w:ind w:left="360"/>
              <w:jc w:val="both"/>
              <w:rPr>
                <w:color w:val="000000"/>
                <w:sz w:val="28"/>
                <w:szCs w:val="28"/>
              </w:rPr>
            </w:pPr>
            <w:r>
              <w:rPr>
                <w:b/>
                <w:color w:val="000000"/>
                <w:sz w:val="28"/>
                <w:szCs w:val="28"/>
              </w:rPr>
              <w:t xml:space="preserve">Sampling Size: </w:t>
            </w:r>
            <w:r w:rsidR="005C1D45">
              <w:rPr>
                <w:b/>
                <w:color w:val="000000"/>
                <w:sz w:val="28"/>
                <w:szCs w:val="28"/>
              </w:rPr>
              <w:t>60 patients</w:t>
            </w:r>
          </w:p>
          <w:p w14:paraId="0CCFDC5E" w14:textId="0E57BB0E" w:rsidR="00CF4B98" w:rsidRDefault="008E6161">
            <w:pPr>
              <w:numPr>
                <w:ilvl w:val="0"/>
                <w:numId w:val="1"/>
              </w:numPr>
              <w:pBdr>
                <w:top w:val="nil"/>
                <w:left w:val="nil"/>
                <w:bottom w:val="nil"/>
                <w:right w:val="nil"/>
                <w:between w:val="nil"/>
              </w:pBdr>
              <w:spacing w:before="80" w:after="80" w:line="288" w:lineRule="auto"/>
              <w:ind w:left="360"/>
              <w:jc w:val="both"/>
              <w:rPr>
                <w:color w:val="000000"/>
                <w:sz w:val="28"/>
                <w:szCs w:val="28"/>
              </w:rPr>
            </w:pPr>
            <w:r>
              <w:rPr>
                <w:bCs/>
                <w:color w:val="000000"/>
                <w:sz w:val="28"/>
                <w:szCs w:val="28"/>
              </w:rPr>
              <w:t>Based on the results of Elshal et al 2021 , with the median time to request rescue analgesia in patients without dexamedetomidine 3 hours compared to 6 hours in patients with dexamedetomidine , alpha error 5% and power of study 80%, the required sample is 60 patients 30 in each group . the program for sample size calculation is STATA 10.</w:t>
            </w:r>
          </w:p>
          <w:p w14:paraId="1D45BE51" w14:textId="77777777" w:rsidR="00CF4B98" w:rsidRDefault="003B0FA5">
            <w:pPr>
              <w:numPr>
                <w:ilvl w:val="0"/>
                <w:numId w:val="1"/>
              </w:numPr>
              <w:pBdr>
                <w:top w:val="nil"/>
                <w:left w:val="nil"/>
                <w:bottom w:val="nil"/>
                <w:right w:val="nil"/>
                <w:between w:val="nil"/>
              </w:pBdr>
              <w:spacing w:before="80" w:after="80" w:line="288" w:lineRule="auto"/>
              <w:ind w:left="360"/>
              <w:jc w:val="both"/>
              <w:rPr>
                <w:color w:val="000000"/>
                <w:sz w:val="28"/>
                <w:szCs w:val="28"/>
              </w:rPr>
            </w:pPr>
            <w:r>
              <w:rPr>
                <w:b/>
                <w:color w:val="000000"/>
                <w:sz w:val="28"/>
                <w:szCs w:val="28"/>
              </w:rPr>
              <w:t>Ethical considerations</w:t>
            </w:r>
            <w:r>
              <w:rPr>
                <w:color w:val="000000"/>
                <w:sz w:val="28"/>
                <w:szCs w:val="28"/>
              </w:rPr>
              <w:t>: Approval of the research ethical committee of faculty of medicine, Ain Shams University will be obtained and informed consent will be taken from all participants.</w:t>
            </w:r>
          </w:p>
          <w:p w14:paraId="17A2FDCC" w14:textId="77777777" w:rsidR="00CF4B98" w:rsidRDefault="003B0FA5">
            <w:pPr>
              <w:spacing w:before="80" w:after="80" w:line="288" w:lineRule="auto"/>
              <w:jc w:val="both"/>
              <w:rPr>
                <w:b/>
                <w:sz w:val="28"/>
                <w:szCs w:val="28"/>
              </w:rPr>
            </w:pPr>
            <w:r>
              <w:rPr>
                <w:b/>
                <w:sz w:val="28"/>
                <w:szCs w:val="28"/>
              </w:rPr>
              <w:t>Study Procedure:</w:t>
            </w:r>
          </w:p>
          <w:p w14:paraId="62EF42D0" w14:textId="77777777" w:rsidR="00CF4B98" w:rsidRDefault="003B0FA5">
            <w:pPr>
              <w:spacing w:before="80" w:after="80" w:line="288" w:lineRule="auto"/>
              <w:jc w:val="both"/>
              <w:rPr>
                <w:b/>
                <w:sz w:val="28"/>
                <w:szCs w:val="28"/>
                <w:u w:val="single"/>
              </w:rPr>
            </w:pPr>
            <w:r>
              <w:rPr>
                <w:b/>
                <w:sz w:val="28"/>
                <w:szCs w:val="28"/>
                <w:u w:val="single"/>
              </w:rPr>
              <w:t>Pre-operative Settings:</w:t>
            </w:r>
          </w:p>
          <w:p w14:paraId="0FE31F40" w14:textId="2E2B889F" w:rsidR="00CF4B98" w:rsidRDefault="003B0FA5">
            <w:pPr>
              <w:spacing w:before="80" w:after="80" w:line="288" w:lineRule="auto"/>
              <w:ind w:firstLine="720"/>
              <w:jc w:val="both"/>
              <w:rPr>
                <w:sz w:val="28"/>
                <w:szCs w:val="28"/>
              </w:rPr>
            </w:pPr>
            <w:r>
              <w:rPr>
                <w:sz w:val="28"/>
                <w:szCs w:val="28"/>
              </w:rPr>
              <w:t>Preoperative assessment of all patients will be done which includes history taking, number of fasting hours, clinical examination and standard laboratory testing including Complete blood picture, Bleeding time, Prothrombine time and partial thromboplastine time, AST, ALT, Urea, Creatinine and viral markers. The procedure will be explained to the patients and their consent will be taken. All patients will be familiar with the use of pain score</w:t>
            </w:r>
            <w:r w:rsidR="003A2B8A">
              <w:rPr>
                <w:sz w:val="28"/>
                <w:szCs w:val="28"/>
              </w:rPr>
              <w:t xml:space="preserve"> </w:t>
            </w:r>
            <w:r>
              <w:rPr>
                <w:sz w:val="28"/>
                <w:szCs w:val="28"/>
              </w:rPr>
              <w:t>(visual analogue scale score),</w:t>
            </w:r>
            <w:r w:rsidR="003A2B8A">
              <w:rPr>
                <w:sz w:val="28"/>
                <w:szCs w:val="28"/>
              </w:rPr>
              <w:t xml:space="preserve"> </w:t>
            </w:r>
            <w:r>
              <w:rPr>
                <w:sz w:val="28"/>
                <w:szCs w:val="28"/>
              </w:rPr>
              <w:t xml:space="preserve">Identifying 0 as no pain and 10 as the worst pain. </w:t>
            </w:r>
          </w:p>
          <w:p w14:paraId="17328D21" w14:textId="77777777" w:rsidR="00CF4B98" w:rsidRDefault="003B0FA5">
            <w:pPr>
              <w:spacing w:before="80" w:after="80" w:line="288" w:lineRule="auto"/>
              <w:jc w:val="both"/>
              <w:rPr>
                <w:b/>
                <w:sz w:val="28"/>
                <w:szCs w:val="28"/>
              </w:rPr>
            </w:pPr>
            <w:r>
              <w:rPr>
                <w:b/>
                <w:sz w:val="28"/>
                <w:szCs w:val="28"/>
              </w:rPr>
              <w:t>Study medications will be prepared in two sets:</w:t>
            </w:r>
          </w:p>
          <w:p w14:paraId="095CEB48" w14:textId="05DEC220" w:rsidR="00CF4B98" w:rsidRPr="00206557" w:rsidRDefault="003A2B8A" w:rsidP="003A2B8A">
            <w:pPr>
              <w:pStyle w:val="ListParagraph"/>
              <w:numPr>
                <w:ilvl w:val="0"/>
                <w:numId w:val="7"/>
              </w:numPr>
              <w:spacing w:before="80" w:after="80" w:line="288" w:lineRule="auto"/>
              <w:jc w:val="both"/>
              <w:rPr>
                <w:sz w:val="28"/>
                <w:szCs w:val="28"/>
              </w:rPr>
            </w:pPr>
            <w:r>
              <w:rPr>
                <w:sz w:val="28"/>
                <w:szCs w:val="28"/>
              </w:rPr>
              <w:lastRenderedPageBreak/>
              <w:t>10</w:t>
            </w:r>
            <w:r w:rsidR="00206557">
              <w:rPr>
                <w:sz w:val="28"/>
                <w:szCs w:val="28"/>
              </w:rPr>
              <w:t xml:space="preserve"> ml </w:t>
            </w:r>
            <w:r w:rsidR="003B0FA5" w:rsidRPr="00206557">
              <w:rPr>
                <w:sz w:val="28"/>
                <w:szCs w:val="28"/>
              </w:rPr>
              <w:t xml:space="preserve">Bupivacaine 0.5% added to </w:t>
            </w:r>
            <w:r>
              <w:rPr>
                <w:sz w:val="28"/>
                <w:szCs w:val="28"/>
              </w:rPr>
              <w:t>10</w:t>
            </w:r>
            <w:r w:rsidR="003B0FA5" w:rsidRPr="00206557">
              <w:rPr>
                <w:sz w:val="28"/>
                <w:szCs w:val="28"/>
              </w:rPr>
              <w:t xml:space="preserve"> ml normal saline.</w:t>
            </w:r>
          </w:p>
          <w:p w14:paraId="4CBAD6CA" w14:textId="1D154F9A" w:rsidR="00CF4B98" w:rsidRPr="00206557" w:rsidRDefault="003A2B8A" w:rsidP="003A2B8A">
            <w:pPr>
              <w:pStyle w:val="ListParagraph"/>
              <w:numPr>
                <w:ilvl w:val="0"/>
                <w:numId w:val="7"/>
              </w:numPr>
              <w:spacing w:before="80" w:after="80" w:line="288" w:lineRule="auto"/>
              <w:rPr>
                <w:sz w:val="28"/>
                <w:szCs w:val="28"/>
              </w:rPr>
            </w:pPr>
            <w:r>
              <w:rPr>
                <w:sz w:val="28"/>
                <w:szCs w:val="28"/>
              </w:rPr>
              <w:t>10</w:t>
            </w:r>
            <w:r w:rsidR="00206557">
              <w:rPr>
                <w:sz w:val="28"/>
                <w:szCs w:val="28"/>
              </w:rPr>
              <w:t xml:space="preserve"> </w:t>
            </w:r>
            <w:r w:rsidR="00206557" w:rsidRPr="00206557">
              <w:rPr>
                <w:sz w:val="28"/>
                <w:szCs w:val="28"/>
              </w:rPr>
              <w:t xml:space="preserve">ml Bupivacaine 0.5% </w:t>
            </w:r>
            <w:r w:rsidR="003B0FA5" w:rsidRPr="00206557">
              <w:rPr>
                <w:sz w:val="28"/>
                <w:szCs w:val="28"/>
              </w:rPr>
              <w:t xml:space="preserve">added to </w:t>
            </w:r>
            <w:r>
              <w:rPr>
                <w:sz w:val="28"/>
                <w:szCs w:val="28"/>
              </w:rPr>
              <w:t>1</w:t>
            </w:r>
            <w:r w:rsidR="004B028F" w:rsidRPr="00206557">
              <w:rPr>
                <w:sz w:val="28"/>
                <w:szCs w:val="28"/>
              </w:rPr>
              <w:t xml:space="preserve"> </w:t>
            </w:r>
            <w:r w:rsidR="003B0FA5" w:rsidRPr="00206557">
              <w:rPr>
                <w:sz w:val="28"/>
                <w:szCs w:val="28"/>
              </w:rPr>
              <w:t xml:space="preserve">ml </w:t>
            </w:r>
            <w:r w:rsidRPr="003A2B8A">
              <w:rPr>
                <w:rFonts w:ascii="Times New Roman" w:eastAsia="Times New Roman" w:hAnsi="Times New Roman" w:cs="Times New Roman"/>
                <w:sz w:val="28"/>
                <w:szCs w:val="28"/>
              </w:rPr>
              <w:t xml:space="preserve">dexmedetomidine </w:t>
            </w:r>
            <w:r w:rsidR="003B0FA5" w:rsidRPr="00206557">
              <w:rPr>
                <w:sz w:val="28"/>
                <w:szCs w:val="28"/>
              </w:rPr>
              <w:t>(</w:t>
            </w:r>
            <w:r>
              <w:rPr>
                <w:sz w:val="28"/>
                <w:szCs w:val="28"/>
              </w:rPr>
              <w:t>1</w:t>
            </w:r>
            <w:r w:rsidR="004B028F" w:rsidRPr="00206557">
              <w:rPr>
                <w:sz w:val="28"/>
                <w:szCs w:val="28"/>
              </w:rPr>
              <w:t xml:space="preserve"> </w:t>
            </w:r>
            <w:r w:rsidR="00206557" w:rsidRPr="00206557">
              <w:rPr>
                <w:sz w:val="28"/>
                <w:szCs w:val="28"/>
              </w:rPr>
              <w:t>μg/kg</w:t>
            </w:r>
            <w:r w:rsidR="003B0FA5" w:rsidRPr="00206557">
              <w:rPr>
                <w:sz w:val="28"/>
                <w:szCs w:val="28"/>
              </w:rPr>
              <w:t>)</w:t>
            </w:r>
            <w:r>
              <w:rPr>
                <w:sz w:val="28"/>
                <w:szCs w:val="28"/>
              </w:rPr>
              <w:t xml:space="preserve"> + 9ml normal saline</w:t>
            </w:r>
            <w:r w:rsidR="003B0FA5" w:rsidRPr="00206557">
              <w:rPr>
                <w:sz w:val="28"/>
                <w:szCs w:val="28"/>
              </w:rPr>
              <w:t>.</w:t>
            </w:r>
          </w:p>
          <w:p w14:paraId="36CECE9D" w14:textId="77777777" w:rsidR="00CF4B98" w:rsidRDefault="003B0FA5">
            <w:pPr>
              <w:spacing w:before="80" w:after="80" w:line="288" w:lineRule="auto"/>
              <w:ind w:firstLine="720"/>
              <w:jc w:val="both"/>
              <w:rPr>
                <w:sz w:val="28"/>
                <w:szCs w:val="28"/>
              </w:rPr>
            </w:pPr>
            <w:r>
              <w:rPr>
                <w:sz w:val="28"/>
                <w:szCs w:val="28"/>
              </w:rPr>
              <w:t>Two sets will be prepared in a sterile syringes and will be given to the investigator who will be blinded to identify the drug.</w:t>
            </w:r>
          </w:p>
          <w:p w14:paraId="36D91E99" w14:textId="77777777" w:rsidR="00CF4B98" w:rsidRDefault="003B0FA5">
            <w:pPr>
              <w:spacing w:before="80" w:after="80" w:line="288" w:lineRule="auto"/>
              <w:jc w:val="both"/>
              <w:rPr>
                <w:b/>
                <w:sz w:val="28"/>
                <w:szCs w:val="28"/>
                <w:u w:val="single"/>
              </w:rPr>
            </w:pPr>
            <w:r>
              <w:rPr>
                <w:b/>
                <w:sz w:val="28"/>
                <w:szCs w:val="28"/>
                <w:u w:val="single"/>
              </w:rPr>
              <w:t>Groups:</w:t>
            </w:r>
          </w:p>
          <w:p w14:paraId="4277AAF3" w14:textId="77777777" w:rsidR="00CF4B98" w:rsidRDefault="003B0FA5">
            <w:pPr>
              <w:spacing w:before="80" w:after="80" w:line="288" w:lineRule="auto"/>
              <w:jc w:val="both"/>
              <w:rPr>
                <w:b/>
                <w:sz w:val="28"/>
                <w:szCs w:val="28"/>
              </w:rPr>
            </w:pPr>
            <w:r>
              <w:rPr>
                <w:b/>
                <w:sz w:val="28"/>
                <w:szCs w:val="28"/>
              </w:rPr>
              <w:t>Patients will be randomly divided in to 2 groups:</w:t>
            </w:r>
          </w:p>
          <w:p w14:paraId="03E5FE2E" w14:textId="1B5A87FF" w:rsidR="00CF4B98" w:rsidRDefault="003B0FA5" w:rsidP="00FF4D94">
            <w:pPr>
              <w:numPr>
                <w:ilvl w:val="0"/>
                <w:numId w:val="3"/>
              </w:numPr>
              <w:pBdr>
                <w:top w:val="nil"/>
                <w:left w:val="nil"/>
                <w:bottom w:val="nil"/>
                <w:right w:val="nil"/>
                <w:between w:val="nil"/>
              </w:pBdr>
              <w:spacing w:before="60" w:after="60" w:line="288" w:lineRule="auto"/>
              <w:ind w:left="714" w:hanging="357"/>
              <w:jc w:val="both"/>
              <w:rPr>
                <w:color w:val="000000"/>
                <w:sz w:val="28"/>
                <w:szCs w:val="28"/>
              </w:rPr>
            </w:pPr>
            <w:r>
              <w:rPr>
                <w:b/>
                <w:color w:val="000000"/>
                <w:sz w:val="28"/>
                <w:szCs w:val="28"/>
              </w:rPr>
              <w:t xml:space="preserve">Group </w:t>
            </w:r>
            <w:r w:rsidR="00FF4D94">
              <w:rPr>
                <w:b/>
                <w:color w:val="000000"/>
                <w:sz w:val="28"/>
                <w:szCs w:val="28"/>
              </w:rPr>
              <w:t>B</w:t>
            </w:r>
            <w:r>
              <w:rPr>
                <w:b/>
                <w:color w:val="000000"/>
                <w:sz w:val="28"/>
                <w:szCs w:val="28"/>
              </w:rPr>
              <w:t>:</w:t>
            </w:r>
            <w:r>
              <w:rPr>
                <w:color w:val="000000"/>
                <w:sz w:val="28"/>
                <w:szCs w:val="28"/>
              </w:rPr>
              <w:t xml:space="preserve"> consists of patients receiving </w:t>
            </w:r>
            <w:r w:rsidR="003A2B8A">
              <w:rPr>
                <w:color w:val="000000"/>
                <w:sz w:val="28"/>
                <w:szCs w:val="28"/>
              </w:rPr>
              <w:t>ESPB</w:t>
            </w:r>
            <w:r>
              <w:rPr>
                <w:color w:val="000000"/>
                <w:sz w:val="28"/>
                <w:szCs w:val="28"/>
              </w:rPr>
              <w:t xml:space="preserve"> with Bupivacaine only.</w:t>
            </w:r>
          </w:p>
          <w:p w14:paraId="2954CC48" w14:textId="46A51274" w:rsidR="00CF4B98" w:rsidRDefault="003B0FA5" w:rsidP="00FF4D94">
            <w:pPr>
              <w:numPr>
                <w:ilvl w:val="0"/>
                <w:numId w:val="3"/>
              </w:numPr>
              <w:pBdr>
                <w:top w:val="nil"/>
                <w:left w:val="nil"/>
                <w:bottom w:val="nil"/>
                <w:right w:val="nil"/>
                <w:between w:val="nil"/>
              </w:pBdr>
              <w:spacing w:before="60" w:after="60" w:line="288" w:lineRule="auto"/>
              <w:ind w:left="714" w:hanging="357"/>
              <w:jc w:val="both"/>
              <w:rPr>
                <w:color w:val="000000"/>
                <w:sz w:val="28"/>
                <w:szCs w:val="28"/>
              </w:rPr>
            </w:pPr>
            <w:r>
              <w:rPr>
                <w:b/>
                <w:color w:val="000000"/>
                <w:sz w:val="28"/>
                <w:szCs w:val="28"/>
              </w:rPr>
              <w:t xml:space="preserve">Group </w:t>
            </w:r>
            <w:r w:rsidR="00FF4D94">
              <w:rPr>
                <w:b/>
                <w:color w:val="000000"/>
                <w:sz w:val="28"/>
                <w:szCs w:val="28"/>
              </w:rPr>
              <w:t>BD</w:t>
            </w:r>
            <w:r>
              <w:rPr>
                <w:b/>
                <w:color w:val="000000"/>
                <w:sz w:val="28"/>
                <w:szCs w:val="28"/>
              </w:rPr>
              <w:t>:</w:t>
            </w:r>
            <w:r>
              <w:rPr>
                <w:color w:val="000000"/>
                <w:sz w:val="28"/>
                <w:szCs w:val="28"/>
              </w:rPr>
              <w:t xml:space="preserve"> consists of patients receiving </w:t>
            </w:r>
            <w:r w:rsidR="003A2B8A">
              <w:rPr>
                <w:color w:val="000000"/>
                <w:sz w:val="28"/>
                <w:szCs w:val="28"/>
              </w:rPr>
              <w:t>ESPB</w:t>
            </w:r>
            <w:r>
              <w:rPr>
                <w:color w:val="000000"/>
                <w:sz w:val="28"/>
                <w:szCs w:val="28"/>
              </w:rPr>
              <w:t xml:space="preserve"> using bupivacaine </w:t>
            </w:r>
            <w:r w:rsidR="003A2B8A">
              <w:rPr>
                <w:color w:val="000000"/>
                <w:sz w:val="28"/>
                <w:szCs w:val="28"/>
              </w:rPr>
              <w:t>plus</w:t>
            </w:r>
            <w:r w:rsidR="004B028F" w:rsidRPr="00826687">
              <w:rPr>
                <w:rFonts w:ascii="Times New Roman" w:eastAsia="Times New Roman" w:hAnsi="Times New Roman" w:cs="Times New Roman"/>
                <w:sz w:val="28"/>
                <w:szCs w:val="28"/>
              </w:rPr>
              <w:t xml:space="preserve"> </w:t>
            </w:r>
            <w:r w:rsidR="003A2B8A" w:rsidRPr="003A2B8A">
              <w:rPr>
                <w:rFonts w:ascii="Times New Roman" w:eastAsia="Times New Roman" w:hAnsi="Times New Roman" w:cs="Times New Roman"/>
                <w:sz w:val="28"/>
                <w:szCs w:val="28"/>
              </w:rPr>
              <w:t>dexmedetomidine</w:t>
            </w:r>
            <w:r>
              <w:rPr>
                <w:color w:val="000000"/>
                <w:sz w:val="28"/>
                <w:szCs w:val="28"/>
              </w:rPr>
              <w:t>.</w:t>
            </w:r>
          </w:p>
          <w:p w14:paraId="352DA805" w14:textId="77777777" w:rsidR="00CF4B98" w:rsidRDefault="003B0FA5">
            <w:pPr>
              <w:spacing w:before="80" w:after="80" w:line="288" w:lineRule="auto"/>
              <w:jc w:val="both"/>
              <w:rPr>
                <w:b/>
                <w:sz w:val="28"/>
                <w:szCs w:val="28"/>
              </w:rPr>
            </w:pPr>
            <w:r>
              <w:rPr>
                <w:b/>
                <w:sz w:val="28"/>
                <w:szCs w:val="28"/>
              </w:rPr>
              <w:t>Intraoperative settings:</w:t>
            </w:r>
          </w:p>
          <w:p w14:paraId="339394B2" w14:textId="283C38C2" w:rsidR="00CF4B98" w:rsidRDefault="003B0FA5" w:rsidP="00D45D7B">
            <w:pPr>
              <w:spacing w:before="80" w:after="80" w:line="288" w:lineRule="auto"/>
              <w:ind w:firstLine="720"/>
              <w:jc w:val="both"/>
              <w:rPr>
                <w:color w:val="000000"/>
                <w:sz w:val="28"/>
                <w:szCs w:val="28"/>
              </w:rPr>
            </w:pPr>
            <w:r>
              <w:rPr>
                <w:color w:val="000000"/>
                <w:sz w:val="28"/>
                <w:szCs w:val="28"/>
              </w:rPr>
              <w:t xml:space="preserve">On arrival of the patient to the operating room a 20 gauge iv access will be inserted at the contralateral side of the surgery and anti-stress </w:t>
            </w:r>
            <w:r w:rsidR="003A2B8A">
              <w:rPr>
                <w:color w:val="000000"/>
                <w:sz w:val="28"/>
                <w:szCs w:val="28"/>
              </w:rPr>
              <w:t xml:space="preserve">ulcer </w:t>
            </w:r>
            <w:r>
              <w:rPr>
                <w:color w:val="000000"/>
                <w:sz w:val="28"/>
                <w:szCs w:val="28"/>
              </w:rPr>
              <w:t>measures: intravenous pantoprazole 40mg will be given, lactated ringer solution will be infused at a rate 10ml/hr and the patient will receive titration of 1 mg midazolam as a sedation. ASA standard Monitors for heart rate, non invasive blood p</w:t>
            </w:r>
            <w:r w:rsidR="00D45D7B">
              <w:rPr>
                <w:color w:val="000000"/>
                <w:sz w:val="28"/>
                <w:szCs w:val="28"/>
              </w:rPr>
              <w:t>ressure, electrocardiogram and pulse oximetry</w:t>
            </w:r>
            <w:r>
              <w:rPr>
                <w:color w:val="000000"/>
                <w:sz w:val="28"/>
                <w:szCs w:val="28"/>
              </w:rPr>
              <w:t xml:space="preserve"> will be applied to monitor the perioperative vital signs of the patients, Induction of general anaesthesia will be performed using iv propofol (2mg/kg), fentanyl (1ug/kg) and atracrurium (0.5mg/kg)</w:t>
            </w:r>
            <w:r w:rsidR="00206557">
              <w:rPr>
                <w:color w:val="000000"/>
                <w:sz w:val="28"/>
                <w:szCs w:val="28"/>
              </w:rPr>
              <w:t xml:space="preserve"> </w:t>
            </w:r>
            <w:r>
              <w:rPr>
                <w:color w:val="000000"/>
                <w:sz w:val="28"/>
                <w:szCs w:val="28"/>
              </w:rPr>
              <w:t>.After tracheal intubation, anesthesia will be maintained using isoflurane MAC</w:t>
            </w:r>
            <w:r w:rsidR="00D45D7B">
              <w:rPr>
                <w:color w:val="000000"/>
                <w:sz w:val="28"/>
                <w:szCs w:val="28"/>
              </w:rPr>
              <w:t xml:space="preserve"> </w:t>
            </w:r>
            <w:r>
              <w:rPr>
                <w:color w:val="000000"/>
                <w:sz w:val="28"/>
                <w:szCs w:val="28"/>
              </w:rPr>
              <w:t>1</w:t>
            </w:r>
            <w:r w:rsidR="00D45D7B">
              <w:rPr>
                <w:color w:val="000000"/>
                <w:sz w:val="28"/>
                <w:szCs w:val="28"/>
              </w:rPr>
              <w:t>.2%</w:t>
            </w:r>
            <w:r>
              <w:rPr>
                <w:color w:val="000000"/>
                <w:sz w:val="28"/>
                <w:szCs w:val="28"/>
              </w:rPr>
              <w:t xml:space="preserve"> and atracrurium (0.1mg/kg) as indicated by nerve stimulator. </w:t>
            </w:r>
          </w:p>
          <w:p w14:paraId="3FBC3214" w14:textId="7D632D42" w:rsidR="00CF4B98" w:rsidRDefault="003B0FA5">
            <w:pPr>
              <w:spacing w:before="80" w:after="80" w:line="288" w:lineRule="auto"/>
              <w:ind w:firstLine="720"/>
              <w:jc w:val="both"/>
              <w:rPr>
                <w:sz w:val="28"/>
                <w:szCs w:val="28"/>
              </w:rPr>
            </w:pPr>
            <w:r>
              <w:rPr>
                <w:sz w:val="28"/>
                <w:szCs w:val="28"/>
              </w:rPr>
              <w:t xml:space="preserve">At the end of surgery, </w:t>
            </w:r>
            <w:r>
              <w:rPr>
                <w:color w:val="000000"/>
                <w:sz w:val="28"/>
                <w:szCs w:val="28"/>
              </w:rPr>
              <w:t>the patient will be placed in the lateral position. Skin sterilization will be done first then a high frequency linear probe will be placed in a longitudinal parasagittal plane approximately 3</w:t>
            </w:r>
            <w:r w:rsidR="00206557">
              <w:rPr>
                <w:color w:val="000000"/>
                <w:sz w:val="28"/>
                <w:szCs w:val="28"/>
              </w:rPr>
              <w:t xml:space="preserve"> </w:t>
            </w:r>
            <w:r w:rsidR="00D45D7B">
              <w:rPr>
                <w:color w:val="000000"/>
                <w:sz w:val="28"/>
                <w:szCs w:val="28"/>
              </w:rPr>
              <w:t>c</w:t>
            </w:r>
            <w:r>
              <w:rPr>
                <w:color w:val="000000"/>
                <w:sz w:val="28"/>
                <w:szCs w:val="28"/>
              </w:rPr>
              <w:t>m from midline. After identifying the erector spinae muscle superficial to the tip of T5 transverse process,</w:t>
            </w:r>
            <w:r w:rsidR="00D45D7B">
              <w:rPr>
                <w:color w:val="000000"/>
                <w:sz w:val="28"/>
                <w:szCs w:val="28"/>
              </w:rPr>
              <w:t xml:space="preserve"> </w:t>
            </w:r>
            <w:r>
              <w:rPr>
                <w:color w:val="000000"/>
                <w:sz w:val="28"/>
                <w:szCs w:val="28"/>
              </w:rPr>
              <w:t>An echogenic needle of 22G will be inserted with an in-plane approach in a cranio-caudal manner till it contacts wit</w:t>
            </w:r>
            <w:r w:rsidR="00D45D7B">
              <w:rPr>
                <w:color w:val="000000"/>
                <w:sz w:val="28"/>
                <w:szCs w:val="28"/>
              </w:rPr>
              <w:t>h the tip of transverse process</w:t>
            </w:r>
            <w:r>
              <w:rPr>
                <w:color w:val="000000"/>
                <w:sz w:val="28"/>
                <w:szCs w:val="28"/>
              </w:rPr>
              <w:t>.</w:t>
            </w:r>
            <w:r w:rsidR="00D45D7B">
              <w:rPr>
                <w:color w:val="000000"/>
                <w:sz w:val="28"/>
                <w:szCs w:val="28"/>
              </w:rPr>
              <w:t xml:space="preserve"> </w:t>
            </w:r>
            <w:r>
              <w:rPr>
                <w:color w:val="000000"/>
                <w:sz w:val="28"/>
                <w:szCs w:val="28"/>
              </w:rPr>
              <w:t xml:space="preserve">After slight retraction of the needle the local anaesthetics will be injected after negative aspiration to avoid intravascular injection and the spread of the drug will be </w:t>
            </w:r>
            <w:r>
              <w:rPr>
                <w:color w:val="000000"/>
                <w:sz w:val="28"/>
                <w:szCs w:val="28"/>
              </w:rPr>
              <w:lastRenderedPageBreak/>
              <w:t>observed in tissue plane under ultrasound imaging</w:t>
            </w:r>
          </w:p>
          <w:p w14:paraId="31D9F2B2" w14:textId="77777777" w:rsidR="00CF4B98" w:rsidRDefault="003B0FA5">
            <w:pPr>
              <w:spacing w:before="80" w:after="80" w:line="288" w:lineRule="auto"/>
              <w:jc w:val="both"/>
              <w:rPr>
                <w:b/>
                <w:sz w:val="28"/>
                <w:szCs w:val="28"/>
              </w:rPr>
            </w:pPr>
            <w:r>
              <w:rPr>
                <w:b/>
                <w:sz w:val="28"/>
                <w:szCs w:val="28"/>
              </w:rPr>
              <w:t>Post-operative settings:</w:t>
            </w:r>
          </w:p>
          <w:p w14:paraId="114070CE" w14:textId="77777777" w:rsidR="00CF4B98" w:rsidRDefault="003B0FA5">
            <w:pPr>
              <w:spacing w:before="80" w:after="80" w:line="288" w:lineRule="auto"/>
              <w:ind w:firstLine="720"/>
              <w:jc w:val="both"/>
              <w:rPr>
                <w:sz w:val="28"/>
                <w:szCs w:val="28"/>
              </w:rPr>
            </w:pPr>
            <w:r>
              <w:rPr>
                <w:sz w:val="28"/>
                <w:szCs w:val="28"/>
              </w:rPr>
              <w:t>Reversal of muscle relaxants will be achieved by atropine 0.02 mg/kg and neostigmine 0.05mg/kg at the end of surgery and Extubation will be done after complete recovery of the airway reflexes.</w:t>
            </w:r>
          </w:p>
          <w:p w14:paraId="70345604" w14:textId="77777777" w:rsidR="00CF4B98" w:rsidRDefault="003B0FA5">
            <w:pPr>
              <w:spacing w:before="80" w:after="80" w:line="288" w:lineRule="auto"/>
              <w:ind w:firstLine="720"/>
              <w:jc w:val="both"/>
              <w:rPr>
                <w:sz w:val="28"/>
                <w:szCs w:val="28"/>
              </w:rPr>
            </w:pPr>
            <w:r>
              <w:rPr>
                <w:sz w:val="28"/>
                <w:szCs w:val="28"/>
              </w:rPr>
              <w:t>Then patients will be transferred to the post anesthesia care unit (PACU) and will be observed for one hour. A modified aldrete score&gt;9 will be required for discharge from the PACU to the ward.</w:t>
            </w:r>
          </w:p>
          <w:p w14:paraId="652B25A9" w14:textId="6F232261" w:rsidR="00CF4B98" w:rsidRPr="002F4A11" w:rsidRDefault="003B0FA5" w:rsidP="00D45D7B">
            <w:pPr>
              <w:spacing w:before="80" w:after="80" w:line="288" w:lineRule="auto"/>
              <w:ind w:firstLine="720"/>
              <w:jc w:val="both"/>
              <w:rPr>
                <w:sz w:val="28"/>
                <w:szCs w:val="28"/>
              </w:rPr>
            </w:pPr>
            <w:r>
              <w:rPr>
                <w:sz w:val="28"/>
                <w:szCs w:val="28"/>
              </w:rPr>
              <w:t>VAS (visual analog score), mean arterial pressure and heart rate will be recorded at (0,1,2,6,12 and 24 hours) post operatively. Rescue analgesia</w:t>
            </w:r>
            <w:r w:rsidR="00D45D7B">
              <w:rPr>
                <w:sz w:val="28"/>
                <w:szCs w:val="28"/>
              </w:rPr>
              <w:t xml:space="preserve"> </w:t>
            </w:r>
            <w:r>
              <w:rPr>
                <w:sz w:val="28"/>
                <w:szCs w:val="28"/>
              </w:rPr>
              <w:t xml:space="preserve">(on demand analgesia given to control breakthrough pain)  in form of 5 mg </w:t>
            </w:r>
            <w:r w:rsidR="00D45D7B">
              <w:rPr>
                <w:sz w:val="28"/>
                <w:szCs w:val="28"/>
              </w:rPr>
              <w:t xml:space="preserve">nalbuphine (0.1ml/kg) </w:t>
            </w:r>
            <w:r>
              <w:rPr>
                <w:sz w:val="28"/>
                <w:szCs w:val="28"/>
              </w:rPr>
              <w:t>will be given whenever VAS score &gt;</w:t>
            </w:r>
            <w:r w:rsidR="00D45D7B">
              <w:rPr>
                <w:sz w:val="28"/>
                <w:szCs w:val="28"/>
              </w:rPr>
              <w:t xml:space="preserve"> </w:t>
            </w:r>
            <w:r>
              <w:rPr>
                <w:sz w:val="28"/>
                <w:szCs w:val="28"/>
              </w:rPr>
              <w:t>4 and 1g</w:t>
            </w:r>
            <w:r w:rsidR="004B028F">
              <w:rPr>
                <w:sz w:val="28"/>
                <w:szCs w:val="28"/>
              </w:rPr>
              <w:t>m</w:t>
            </w:r>
            <w:r>
              <w:rPr>
                <w:sz w:val="28"/>
                <w:szCs w:val="28"/>
              </w:rPr>
              <w:t xml:space="preserve"> </w:t>
            </w:r>
            <w:r w:rsidR="00D45D7B">
              <w:rPr>
                <w:sz w:val="28"/>
                <w:szCs w:val="28"/>
              </w:rPr>
              <w:t>paracetamol</w:t>
            </w:r>
            <w:r>
              <w:rPr>
                <w:sz w:val="28"/>
                <w:szCs w:val="28"/>
              </w:rPr>
              <w:t xml:space="preserve"> will be given every 8 hours. </w:t>
            </w:r>
          </w:p>
          <w:p w14:paraId="4350C233" w14:textId="77777777" w:rsidR="00CF4B98" w:rsidRDefault="003B0FA5">
            <w:pPr>
              <w:spacing w:before="80" w:after="80" w:line="288" w:lineRule="auto"/>
              <w:jc w:val="both"/>
              <w:rPr>
                <w:b/>
                <w:sz w:val="28"/>
                <w:szCs w:val="28"/>
              </w:rPr>
            </w:pPr>
            <w:r>
              <w:rPr>
                <w:b/>
                <w:sz w:val="28"/>
                <w:szCs w:val="28"/>
              </w:rPr>
              <w:t>Primary and secondary outcomes:</w:t>
            </w:r>
          </w:p>
          <w:p w14:paraId="0C36F765" w14:textId="02366E7B" w:rsidR="00CF4B98" w:rsidRDefault="003B0FA5" w:rsidP="00891372">
            <w:pPr>
              <w:spacing w:before="80" w:after="80" w:line="288" w:lineRule="auto"/>
              <w:ind w:firstLine="720"/>
              <w:jc w:val="both"/>
              <w:rPr>
                <w:sz w:val="28"/>
                <w:szCs w:val="28"/>
              </w:rPr>
            </w:pPr>
            <w:r>
              <w:rPr>
                <w:sz w:val="28"/>
                <w:szCs w:val="28"/>
              </w:rPr>
              <w:t>The primary outcome is</w:t>
            </w:r>
            <w:r w:rsidR="00891372" w:rsidRPr="00891372">
              <w:rPr>
                <w:sz w:val="28"/>
                <w:szCs w:val="28"/>
              </w:rPr>
              <w:t xml:space="preserve"> the first </w:t>
            </w:r>
            <w:r w:rsidR="00891372">
              <w:rPr>
                <w:sz w:val="28"/>
                <w:szCs w:val="28"/>
              </w:rPr>
              <w:t>time to request rescue analgesia</w:t>
            </w:r>
            <w:r>
              <w:rPr>
                <w:sz w:val="28"/>
                <w:szCs w:val="28"/>
              </w:rPr>
              <w:t>.</w:t>
            </w:r>
          </w:p>
          <w:p w14:paraId="33BDA181" w14:textId="6047F986" w:rsidR="00CF4B98" w:rsidRDefault="003B0FA5" w:rsidP="00891372">
            <w:pPr>
              <w:spacing w:before="80" w:after="80" w:line="288" w:lineRule="auto"/>
              <w:ind w:firstLine="720"/>
              <w:jc w:val="both"/>
              <w:rPr>
                <w:sz w:val="28"/>
                <w:szCs w:val="28"/>
              </w:rPr>
            </w:pPr>
            <w:r>
              <w:rPr>
                <w:sz w:val="28"/>
                <w:szCs w:val="28"/>
              </w:rPr>
              <w:t>The secondary outcome will be</w:t>
            </w:r>
            <w:r w:rsidR="00891372">
              <w:rPr>
                <w:sz w:val="28"/>
                <w:szCs w:val="28"/>
              </w:rPr>
              <w:t xml:space="preserve"> </w:t>
            </w:r>
            <w:r w:rsidR="00C1776F" w:rsidRPr="00C1776F">
              <w:rPr>
                <w:sz w:val="28"/>
                <w:szCs w:val="28"/>
              </w:rPr>
              <w:t xml:space="preserve">to measure the VAS scores at different points in the study </w:t>
            </w:r>
            <w:r w:rsidR="00C1776F">
              <w:rPr>
                <w:sz w:val="28"/>
                <w:szCs w:val="28"/>
              </w:rPr>
              <w:t xml:space="preserve">and </w:t>
            </w:r>
            <w:r w:rsidR="00891372" w:rsidRPr="00891372">
              <w:rPr>
                <w:sz w:val="28"/>
                <w:szCs w:val="28"/>
              </w:rPr>
              <w:t xml:space="preserve">the total </w:t>
            </w:r>
            <w:r w:rsidR="00891372">
              <w:rPr>
                <w:sz w:val="28"/>
                <w:szCs w:val="28"/>
              </w:rPr>
              <w:t>opioids</w:t>
            </w:r>
            <w:r w:rsidR="00891372" w:rsidRPr="00891372">
              <w:rPr>
                <w:sz w:val="28"/>
                <w:szCs w:val="28"/>
              </w:rPr>
              <w:t xml:space="preserve"> </w:t>
            </w:r>
            <w:r w:rsidR="00891372">
              <w:rPr>
                <w:sz w:val="28"/>
                <w:szCs w:val="28"/>
              </w:rPr>
              <w:t>consumbtion</w:t>
            </w:r>
            <w:r w:rsidR="00891372" w:rsidRPr="00891372">
              <w:rPr>
                <w:sz w:val="28"/>
                <w:szCs w:val="28"/>
              </w:rPr>
              <w:t xml:space="preserve"> over 24 hours after surgery</w:t>
            </w:r>
            <w:r>
              <w:rPr>
                <w:sz w:val="28"/>
                <w:szCs w:val="28"/>
              </w:rPr>
              <w:t>.</w:t>
            </w:r>
          </w:p>
          <w:p w14:paraId="0E978E7A" w14:textId="6060B616" w:rsidR="00891372" w:rsidRPr="00891372" w:rsidRDefault="003B0FA5" w:rsidP="00891372">
            <w:pPr>
              <w:numPr>
                <w:ilvl w:val="0"/>
                <w:numId w:val="1"/>
              </w:numPr>
              <w:pBdr>
                <w:top w:val="nil"/>
                <w:left w:val="nil"/>
                <w:bottom w:val="nil"/>
                <w:right w:val="nil"/>
                <w:between w:val="nil"/>
              </w:pBdr>
              <w:spacing w:before="80" w:after="80" w:line="288" w:lineRule="auto"/>
              <w:ind w:left="360"/>
              <w:jc w:val="both"/>
              <w:rPr>
                <w:color w:val="000000"/>
                <w:sz w:val="28"/>
                <w:szCs w:val="28"/>
              </w:rPr>
            </w:pPr>
            <w:r>
              <w:rPr>
                <w:b/>
                <w:color w:val="000000"/>
                <w:sz w:val="28"/>
                <w:szCs w:val="28"/>
              </w:rPr>
              <w:t>Statistical analysis</w:t>
            </w:r>
            <w:r>
              <w:rPr>
                <w:color w:val="000000"/>
                <w:sz w:val="28"/>
                <w:szCs w:val="28"/>
              </w:rPr>
              <w:t xml:space="preserve">: </w:t>
            </w:r>
          </w:p>
          <w:p w14:paraId="0CE9941A" w14:textId="2F093088" w:rsidR="00CF4B98" w:rsidRDefault="003B0FA5" w:rsidP="00891372">
            <w:pPr>
              <w:pBdr>
                <w:top w:val="nil"/>
                <w:left w:val="nil"/>
                <w:bottom w:val="nil"/>
                <w:right w:val="nil"/>
                <w:between w:val="nil"/>
              </w:pBdr>
              <w:spacing w:before="80" w:after="80" w:line="288" w:lineRule="auto"/>
              <w:ind w:left="360"/>
              <w:jc w:val="both"/>
              <w:rPr>
                <w:color w:val="000000"/>
                <w:sz w:val="28"/>
                <w:szCs w:val="28"/>
              </w:rPr>
            </w:pPr>
            <w:r>
              <w:rPr>
                <w:color w:val="000000"/>
                <w:sz w:val="28"/>
                <w:szCs w:val="28"/>
              </w:rPr>
              <w:t>The collected data will be revised, coded and introduced to a PC using Statistical Package for Social Science (SPSS) program.</w:t>
            </w:r>
          </w:p>
          <w:p w14:paraId="77E372CC" w14:textId="77777777" w:rsidR="00CF4B98" w:rsidRDefault="003B0FA5">
            <w:pPr>
              <w:spacing w:before="80" w:after="80" w:line="288" w:lineRule="auto"/>
              <w:ind w:firstLine="720"/>
              <w:jc w:val="both"/>
              <w:rPr>
                <w:b/>
                <w:sz w:val="28"/>
                <w:szCs w:val="28"/>
              </w:rPr>
            </w:pPr>
            <w:r>
              <w:rPr>
                <w:sz w:val="28"/>
                <w:szCs w:val="28"/>
              </w:rPr>
              <w:t>Data will be presented as mean and standard deviation(+-SD) for quantitative parametric data, median and range for quantitative non parametric data and as numbers and percentage for qualitative data. Suitable analysis will be done according to the type of data obtained. P value&lt;0.05 will be considered significant.</w:t>
            </w:r>
          </w:p>
        </w:tc>
      </w:tr>
    </w:tbl>
    <w:p w14:paraId="0B578666" w14:textId="77777777" w:rsidR="00CF4B98" w:rsidRDefault="00CF4B98">
      <w:pPr>
        <w:spacing w:after="0" w:line="240" w:lineRule="auto"/>
        <w:ind w:left="-990" w:right="-270"/>
        <w:jc w:val="both"/>
        <w:rPr>
          <w:sz w:val="6"/>
          <w:szCs w:val="6"/>
        </w:rPr>
      </w:pPr>
    </w:p>
    <w:p w14:paraId="37CBA73C" w14:textId="77777777" w:rsidR="00CF4B98" w:rsidRDefault="00CF4B98"/>
    <w:tbl>
      <w:tblPr>
        <w:tblStyle w:val="a3"/>
        <w:tblW w:w="9658" w:type="dxa"/>
        <w:jc w:val="center"/>
        <w:tblBorders>
          <w:top w:val="single" w:sz="8" w:space="0" w:color="000000"/>
          <w:left w:val="single" w:sz="8" w:space="0" w:color="000000"/>
          <w:bottom w:val="single" w:sz="8" w:space="0" w:color="000000"/>
          <w:right w:val="single" w:sz="8" w:space="0" w:color="000000"/>
        </w:tblBorders>
        <w:tblLayout w:type="fixed"/>
        <w:tblLook w:val="0400" w:firstRow="0" w:lastRow="0" w:firstColumn="0" w:lastColumn="0" w:noHBand="0" w:noVBand="1"/>
      </w:tblPr>
      <w:tblGrid>
        <w:gridCol w:w="9658"/>
      </w:tblGrid>
      <w:tr w:rsidR="00CF4B98" w14:paraId="7101A677" w14:textId="77777777">
        <w:trPr>
          <w:trHeight w:val="376"/>
          <w:jc w:val="center"/>
        </w:trPr>
        <w:tc>
          <w:tcPr>
            <w:tcW w:w="9658" w:type="dxa"/>
            <w:shd w:val="clear" w:color="auto" w:fill="D9D9D9"/>
          </w:tcPr>
          <w:p w14:paraId="1ADB7AC5" w14:textId="77777777" w:rsidR="00CF4B98" w:rsidRDefault="003B0FA5">
            <w:pPr>
              <w:spacing w:after="0" w:line="240" w:lineRule="auto"/>
              <w:ind w:right="-1080"/>
              <w:rPr>
                <w:b/>
                <w:color w:val="000000"/>
                <w:sz w:val="28"/>
                <w:szCs w:val="28"/>
              </w:rPr>
            </w:pPr>
            <w:r>
              <w:rPr>
                <w:b/>
                <w:color w:val="000000"/>
                <w:sz w:val="28"/>
                <w:szCs w:val="28"/>
              </w:rPr>
              <w:t>4.REFERENCES:</w:t>
            </w:r>
          </w:p>
        </w:tc>
      </w:tr>
      <w:tr w:rsidR="00CF4B98" w14:paraId="31E2343D" w14:textId="77777777">
        <w:trPr>
          <w:trHeight w:val="601"/>
          <w:jc w:val="center"/>
        </w:trPr>
        <w:tc>
          <w:tcPr>
            <w:tcW w:w="9658" w:type="dxa"/>
            <w:tcBorders>
              <w:top w:val="single" w:sz="8" w:space="0" w:color="000000"/>
              <w:left w:val="single" w:sz="8" w:space="0" w:color="000000"/>
              <w:bottom w:val="single" w:sz="8" w:space="0" w:color="000000"/>
              <w:right w:val="single" w:sz="8" w:space="0" w:color="000000"/>
            </w:tcBorders>
          </w:tcPr>
          <w:p w14:paraId="25943827" w14:textId="77777777" w:rsidR="00D468FB" w:rsidRPr="00D468FB" w:rsidRDefault="00D468FB" w:rsidP="00D468FB">
            <w:pPr>
              <w:keepLines/>
              <w:numPr>
                <w:ilvl w:val="0"/>
                <w:numId w:val="2"/>
              </w:numPr>
              <w:pBdr>
                <w:top w:val="nil"/>
                <w:left w:val="nil"/>
                <w:bottom w:val="nil"/>
                <w:right w:val="nil"/>
                <w:between w:val="nil"/>
              </w:pBdr>
              <w:spacing w:after="0" w:line="240" w:lineRule="auto"/>
              <w:jc w:val="both"/>
              <w:rPr>
                <w:color w:val="000000"/>
                <w:sz w:val="28"/>
                <w:szCs w:val="28"/>
              </w:rPr>
            </w:pPr>
            <w:r w:rsidRPr="00D468FB">
              <w:rPr>
                <w:b/>
                <w:color w:val="000000"/>
                <w:sz w:val="28"/>
                <w:szCs w:val="28"/>
              </w:rPr>
              <w:lastRenderedPageBreak/>
              <w:t xml:space="preserve">Chang, P. H., Chen, Y. J., Chang, K. V., Wu, W. T., &amp; Özçakar, L. (2020). Ultrasound measurements of superficial and deep masticatory muscles in various postures: reliability and influencers. Scientific reports, 10(1), 14357. </w:t>
            </w:r>
          </w:p>
          <w:p w14:paraId="4E4C89C6" w14:textId="77777777" w:rsidR="00D468FB" w:rsidRPr="00D468FB" w:rsidRDefault="00D468FB" w:rsidP="00D468FB">
            <w:pPr>
              <w:keepLines/>
              <w:numPr>
                <w:ilvl w:val="0"/>
                <w:numId w:val="2"/>
              </w:numPr>
              <w:pBdr>
                <w:top w:val="nil"/>
                <w:left w:val="nil"/>
                <w:bottom w:val="nil"/>
                <w:right w:val="nil"/>
                <w:between w:val="nil"/>
              </w:pBdr>
              <w:spacing w:after="0" w:line="240" w:lineRule="auto"/>
              <w:jc w:val="both"/>
              <w:rPr>
                <w:color w:val="000000"/>
                <w:sz w:val="28"/>
                <w:szCs w:val="28"/>
              </w:rPr>
            </w:pPr>
            <w:r w:rsidRPr="00D468FB">
              <w:rPr>
                <w:b/>
                <w:color w:val="000000"/>
                <w:sz w:val="28"/>
                <w:szCs w:val="28"/>
              </w:rPr>
              <w:t xml:space="preserve">El-Boghdadly, K., &amp; Pawa, A. (2017). The erector spinae plane block: plane and simple. Anaesthesia, 72(4), 434–438. </w:t>
            </w:r>
          </w:p>
          <w:p w14:paraId="15013508" w14:textId="5B4E7A31" w:rsidR="00CF4B98" w:rsidRDefault="00153821" w:rsidP="00153821">
            <w:pPr>
              <w:keepLines/>
              <w:numPr>
                <w:ilvl w:val="0"/>
                <w:numId w:val="2"/>
              </w:numPr>
              <w:pBdr>
                <w:top w:val="nil"/>
                <w:left w:val="nil"/>
                <w:bottom w:val="nil"/>
                <w:right w:val="nil"/>
                <w:between w:val="nil"/>
              </w:pBdr>
              <w:spacing w:after="0" w:line="240" w:lineRule="auto"/>
              <w:jc w:val="both"/>
              <w:rPr>
                <w:color w:val="000000"/>
                <w:sz w:val="28"/>
                <w:szCs w:val="28"/>
              </w:rPr>
            </w:pPr>
            <w:r w:rsidRPr="00153821">
              <w:rPr>
                <w:b/>
                <w:color w:val="000000"/>
                <w:sz w:val="28"/>
                <w:szCs w:val="28"/>
              </w:rPr>
              <w:t>Fitzgerald S. P. (2015). Breast-Cancer Screening--Viewpoint of the IARC Working Group. The New England journal of medicine, 373(15), 1479.</w:t>
            </w:r>
          </w:p>
          <w:p w14:paraId="7C6AAEB0" w14:textId="77777777" w:rsidR="00153821" w:rsidRPr="00153821" w:rsidRDefault="00153821" w:rsidP="00153821">
            <w:pPr>
              <w:keepLines/>
              <w:numPr>
                <w:ilvl w:val="0"/>
                <w:numId w:val="2"/>
              </w:numPr>
              <w:pBdr>
                <w:top w:val="nil"/>
                <w:left w:val="nil"/>
                <w:bottom w:val="nil"/>
                <w:right w:val="nil"/>
                <w:between w:val="nil"/>
              </w:pBdr>
              <w:spacing w:after="0" w:line="240" w:lineRule="auto"/>
              <w:jc w:val="both"/>
              <w:rPr>
                <w:color w:val="000000"/>
                <w:sz w:val="28"/>
                <w:szCs w:val="28"/>
              </w:rPr>
            </w:pPr>
            <w:r w:rsidRPr="00153821">
              <w:rPr>
                <w:b/>
                <w:bCs/>
                <w:sz w:val="28"/>
                <w:szCs w:val="28"/>
              </w:rPr>
              <w:t xml:space="preserve">Forero, M., Rajarathinam, M., Adhikary, S., &amp; Chin, K. J. (2017). Continuous Erector Spinae Plane Block for Rescue Analgesia in Thoracotomy After Epidural Failure: A Case Report. A &amp; A case reports, 8(10), 254–256. </w:t>
            </w:r>
          </w:p>
          <w:p w14:paraId="31C33908" w14:textId="77777777" w:rsidR="00153821" w:rsidRPr="00153821" w:rsidRDefault="00153821" w:rsidP="00153821">
            <w:pPr>
              <w:keepLines/>
              <w:numPr>
                <w:ilvl w:val="0"/>
                <w:numId w:val="2"/>
              </w:numPr>
              <w:pBdr>
                <w:top w:val="nil"/>
                <w:left w:val="nil"/>
                <w:bottom w:val="nil"/>
                <w:right w:val="nil"/>
                <w:between w:val="nil"/>
              </w:pBdr>
              <w:spacing w:after="0" w:line="240" w:lineRule="auto"/>
              <w:jc w:val="both"/>
              <w:rPr>
                <w:color w:val="000000"/>
                <w:sz w:val="28"/>
                <w:szCs w:val="28"/>
              </w:rPr>
            </w:pPr>
            <w:r w:rsidRPr="00153821">
              <w:rPr>
                <w:b/>
                <w:color w:val="000000"/>
                <w:sz w:val="28"/>
                <w:szCs w:val="28"/>
              </w:rPr>
              <w:t>Singh, S., &amp; Chowdhary, N. K. (2018). Erector spinae plane block an effective block for post-operative analgesia in modified radical mastectomy. Indian journal of anaesthesia, 62(2), 148–150.</w:t>
            </w:r>
            <w:r w:rsidRPr="00153821">
              <w:rPr>
                <w:b/>
                <w:color w:val="000000"/>
                <w:sz w:val="28"/>
                <w:szCs w:val="28"/>
                <w:highlight w:val="white"/>
              </w:rPr>
              <w:t xml:space="preserve"> </w:t>
            </w:r>
          </w:p>
          <w:p w14:paraId="310E8EE7" w14:textId="77777777" w:rsidR="00153821" w:rsidRPr="00153821" w:rsidRDefault="00153821" w:rsidP="00153821">
            <w:pPr>
              <w:keepLines/>
              <w:numPr>
                <w:ilvl w:val="0"/>
                <w:numId w:val="2"/>
              </w:numPr>
              <w:pBdr>
                <w:top w:val="nil"/>
                <w:left w:val="nil"/>
                <w:bottom w:val="nil"/>
                <w:right w:val="nil"/>
                <w:between w:val="nil"/>
              </w:pBdr>
              <w:spacing w:after="0" w:line="240" w:lineRule="auto"/>
              <w:jc w:val="both"/>
              <w:rPr>
                <w:color w:val="000000"/>
                <w:sz w:val="28"/>
                <w:szCs w:val="28"/>
              </w:rPr>
            </w:pPr>
            <w:r w:rsidRPr="00153821">
              <w:rPr>
                <w:b/>
                <w:color w:val="333333"/>
                <w:sz w:val="28"/>
                <w:szCs w:val="28"/>
              </w:rPr>
              <w:t xml:space="preserve">Swain, A., Nag, D. S., Sahu, S., &amp; Samaddar, D. P. (2017). Adjuvants to local anesthetics: Current understanding and future trends. World journal of clinical cases, 5(8), 307–323. </w:t>
            </w:r>
          </w:p>
          <w:p w14:paraId="6E5444D9" w14:textId="0F726690" w:rsidR="00CF4B98" w:rsidRDefault="00153821" w:rsidP="00153821">
            <w:pPr>
              <w:keepLines/>
              <w:numPr>
                <w:ilvl w:val="0"/>
                <w:numId w:val="2"/>
              </w:numPr>
              <w:pBdr>
                <w:top w:val="nil"/>
                <w:left w:val="nil"/>
                <w:bottom w:val="nil"/>
                <w:right w:val="nil"/>
                <w:between w:val="nil"/>
              </w:pBdr>
              <w:spacing w:after="0" w:line="240" w:lineRule="auto"/>
              <w:jc w:val="both"/>
              <w:rPr>
                <w:color w:val="000000"/>
                <w:sz w:val="28"/>
                <w:szCs w:val="28"/>
              </w:rPr>
            </w:pPr>
            <w:r w:rsidRPr="00153821">
              <w:rPr>
                <w:b/>
                <w:color w:val="000000"/>
                <w:sz w:val="28"/>
                <w:szCs w:val="28"/>
              </w:rPr>
              <w:t>Vila, H., Jr, Liu, J., &amp; Kavasmaneck, D. (2007). Paravertebral block: new benefits from an old procedure. Current opinion in anaesthesiology, 20(4), 316–318.</w:t>
            </w:r>
          </w:p>
        </w:tc>
      </w:tr>
    </w:tbl>
    <w:p w14:paraId="4DFAE84B" w14:textId="77777777" w:rsidR="00CF4B98" w:rsidRDefault="00CF4B98">
      <w:pPr>
        <w:spacing w:after="0" w:line="240" w:lineRule="auto"/>
        <w:ind w:left="-990" w:right="-270"/>
        <w:jc w:val="both"/>
        <w:rPr>
          <w:sz w:val="2"/>
          <w:szCs w:val="2"/>
        </w:rPr>
      </w:pPr>
    </w:p>
    <w:p w14:paraId="2DAE60CF" w14:textId="77777777" w:rsidR="00CF4B98" w:rsidRDefault="00CF4B98">
      <w:pPr>
        <w:spacing w:after="0" w:line="240" w:lineRule="auto"/>
        <w:ind w:left="-990" w:right="-270"/>
        <w:jc w:val="both"/>
        <w:rPr>
          <w:sz w:val="2"/>
          <w:szCs w:val="2"/>
        </w:rPr>
      </w:pPr>
    </w:p>
    <w:p w14:paraId="62954992" w14:textId="77777777" w:rsidR="00CF4B98" w:rsidRDefault="00CF4B98">
      <w:pPr>
        <w:rPr>
          <w:sz w:val="30"/>
          <w:szCs w:val="30"/>
        </w:rPr>
      </w:pPr>
    </w:p>
    <w:sectPr w:rsidR="00CF4B98">
      <w:headerReference w:type="default" r:id="rId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CBCFBB" w14:textId="77777777" w:rsidR="003176E0" w:rsidRDefault="003176E0">
      <w:pPr>
        <w:spacing w:after="0" w:line="240" w:lineRule="auto"/>
      </w:pPr>
      <w:r>
        <w:separator/>
      </w:r>
    </w:p>
  </w:endnote>
  <w:endnote w:type="continuationSeparator" w:id="0">
    <w:p w14:paraId="76EF42DF" w14:textId="77777777" w:rsidR="003176E0" w:rsidRDefault="003176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implified Arabic">
    <w:panose1 w:val="02020603050405020304"/>
    <w:charset w:val="00"/>
    <w:family w:val="roman"/>
    <w:pitch w:val="variable"/>
    <w:sig w:usb0="00002003" w:usb1="00000000" w:usb2="00000000" w:usb3="00000000" w:csb0="00000041" w:csb1="00000000"/>
  </w:font>
  <w:font w:name="Noto Sans Symbols">
    <w:altName w:val="Calibri"/>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A7801A" w14:textId="1214103A" w:rsidR="00CF4B98" w:rsidRDefault="003B0FA5">
    <w:pPr>
      <w:pBdr>
        <w:top w:val="single" w:sz="24" w:space="1" w:color="622423"/>
        <w:left w:val="nil"/>
        <w:bottom w:val="nil"/>
        <w:right w:val="nil"/>
        <w:between w:val="nil"/>
      </w:pBdr>
      <w:tabs>
        <w:tab w:val="center" w:pos="4320"/>
        <w:tab w:val="right" w:pos="8640"/>
        <w:tab w:val="center" w:pos="9337"/>
        <w:tab w:val="right" w:pos="9379"/>
        <w:tab w:val="right" w:pos="9638"/>
      </w:tabs>
      <w:spacing w:after="0" w:line="240" w:lineRule="auto"/>
      <w:rPr>
        <w:i/>
        <w:color w:val="000000"/>
        <w:sz w:val="16"/>
        <w:szCs w:val="16"/>
      </w:rPr>
    </w:pPr>
    <w:r>
      <w:rPr>
        <w:i/>
        <w:color w:val="000000"/>
        <w:sz w:val="16"/>
        <w:szCs w:val="16"/>
      </w:rPr>
      <w:t>M.D. Degree Thesis / MFA/ISRO/ Faculty Of Medicine/ASU</w:t>
    </w:r>
    <w:r>
      <w:rPr>
        <w:i/>
        <w:color w:val="000000"/>
        <w:sz w:val="16"/>
        <w:szCs w:val="16"/>
      </w:rPr>
      <w:tab/>
    </w:r>
    <w:r>
      <w:rPr>
        <w:color w:val="000000"/>
        <w:sz w:val="20"/>
        <w:szCs w:val="20"/>
      </w:rPr>
      <w:t xml:space="preserve">Page </w:t>
    </w:r>
    <w:r>
      <w:rPr>
        <w:color w:val="000000"/>
        <w:sz w:val="20"/>
        <w:szCs w:val="20"/>
      </w:rPr>
      <w:fldChar w:fldCharType="begin"/>
    </w:r>
    <w:r>
      <w:rPr>
        <w:color w:val="000000"/>
        <w:sz w:val="20"/>
        <w:szCs w:val="20"/>
      </w:rPr>
      <w:instrText>PAGE</w:instrText>
    </w:r>
    <w:r>
      <w:rPr>
        <w:color w:val="000000"/>
        <w:sz w:val="20"/>
        <w:szCs w:val="20"/>
      </w:rPr>
      <w:fldChar w:fldCharType="separate"/>
    </w:r>
    <w:r w:rsidR="00FF4D94">
      <w:rPr>
        <w:noProof/>
        <w:color w:val="000000"/>
        <w:sz w:val="20"/>
        <w:szCs w:val="20"/>
      </w:rPr>
      <w:t>3</w:t>
    </w:r>
    <w:r>
      <w:rPr>
        <w:color w:val="000000"/>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B65FBB" w14:textId="77777777" w:rsidR="003176E0" w:rsidRDefault="003176E0">
      <w:pPr>
        <w:spacing w:after="0" w:line="240" w:lineRule="auto"/>
      </w:pPr>
      <w:r>
        <w:separator/>
      </w:r>
    </w:p>
  </w:footnote>
  <w:footnote w:type="continuationSeparator" w:id="0">
    <w:p w14:paraId="38E71DCF" w14:textId="77777777" w:rsidR="003176E0" w:rsidRDefault="003176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2B5516" w14:textId="7AFAA4F8" w:rsidR="00813510" w:rsidRPr="00813510" w:rsidRDefault="00813510" w:rsidP="00813510">
    <w:pPr>
      <w:pStyle w:val="Header"/>
      <w:tabs>
        <w:tab w:val="clear" w:pos="4153"/>
        <w:tab w:val="clear" w:pos="8306"/>
        <w:tab w:val="right" w:pos="9360"/>
      </w:tabs>
    </w:pPr>
    <w:r>
      <w:rPr>
        <w:noProof/>
      </w:rPr>
      <w:drawing>
        <wp:inline distT="0" distB="0" distL="0" distR="0" wp14:anchorId="7C97C603" wp14:editId="65944E1C">
          <wp:extent cx="1518285" cy="656556"/>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518285" cy="656556"/>
                  </a:xfrm>
                  <a:prstGeom prst="rect">
                    <a:avLst/>
                  </a:prstGeom>
                  <a:ln/>
                </pic:spPr>
              </pic:pic>
            </a:graphicData>
          </a:graphic>
        </wp:inline>
      </w:drawing>
    </w:r>
    <w:r>
      <w:tab/>
    </w:r>
    <w:r>
      <w:rPr>
        <w:noProof/>
      </w:rPr>
      <w:drawing>
        <wp:inline distT="0" distB="0" distL="0" distR="0" wp14:anchorId="73843477" wp14:editId="31DDA1C2">
          <wp:extent cx="809039" cy="708917"/>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r="61787"/>
                  <a:stretch>
                    <a:fillRect/>
                  </a:stretch>
                </pic:blipFill>
                <pic:spPr>
                  <a:xfrm>
                    <a:off x="0" y="0"/>
                    <a:ext cx="809039" cy="708917"/>
                  </a:xfrm>
                  <a:prstGeom prst="rect">
                    <a:avLst/>
                  </a:prstGeom>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5"/>
    <w:multiLevelType w:val="multilevel"/>
    <w:tmpl w:val="5FFA92EE"/>
    <w:lvl w:ilvl="0">
      <w:start w:val="1"/>
      <w:numFmt w:val="bullet"/>
      <w:lvlText w:val="•"/>
      <w:lvlJc w:val="left"/>
      <w:pPr>
        <w:ind w:left="720" w:hanging="360"/>
      </w:pPr>
      <w:rPr>
        <w:rFonts w:ascii="Simplified Arabic" w:eastAsia="Simplified Arabic" w:hAnsi="Simplified Arabic" w:cs="Simplified Arabic"/>
      </w:rPr>
    </w:lvl>
    <w:lvl w:ilvl="1">
      <w:start w:val="1"/>
      <w:numFmt w:val="bullet"/>
      <w:lvlText w:val="-"/>
      <w:lvlJc w:val="left"/>
      <w:pPr>
        <w:ind w:left="1440" w:hanging="360"/>
      </w:pPr>
      <w:rPr>
        <w:rFonts w:ascii="Simplified Arabic" w:eastAsia="Simplified Arabic" w:hAnsi="Simplified Arabic" w:cs="Simplified Arabic"/>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ECA1463"/>
    <w:multiLevelType w:val="multilevel"/>
    <w:tmpl w:val="B0F2C6E0"/>
    <w:lvl w:ilvl="0">
      <w:start w:val="1"/>
      <w:numFmt w:val="bullet"/>
      <w:lvlText w:val="-"/>
      <w:lvlJc w:val="left"/>
      <w:pPr>
        <w:ind w:left="720" w:hanging="360"/>
      </w:pPr>
      <w:rPr>
        <w:rFonts w:ascii="Simplified Arabic" w:eastAsia="Simplified Arabic" w:hAnsi="Simplified Arabic" w:cs="Simplified Arabic"/>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161B36FA"/>
    <w:multiLevelType w:val="multilevel"/>
    <w:tmpl w:val="C054D190"/>
    <w:lvl w:ilvl="0">
      <w:start w:val="1"/>
      <w:numFmt w:val="bullet"/>
      <w:lvlText w:val="-"/>
      <w:lvlJc w:val="left"/>
      <w:pPr>
        <w:ind w:left="720" w:hanging="360"/>
      </w:pPr>
      <w:rPr>
        <w:rFonts w:ascii="Simplified Arabic" w:eastAsia="Simplified Arabic" w:hAnsi="Simplified Arabic" w:cs="Simplified Arabic"/>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3D8B34CA"/>
    <w:multiLevelType w:val="hybridMultilevel"/>
    <w:tmpl w:val="0D0E12F8"/>
    <w:lvl w:ilvl="0" w:tplc="433CE1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5870125"/>
    <w:multiLevelType w:val="multilevel"/>
    <w:tmpl w:val="2B2EE7E4"/>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52A66AD4"/>
    <w:multiLevelType w:val="multilevel"/>
    <w:tmpl w:val="33AE2708"/>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nsid w:val="5C77051A"/>
    <w:multiLevelType w:val="multilevel"/>
    <w:tmpl w:val="C91E051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
    <w:nsid w:val="71603C8A"/>
    <w:multiLevelType w:val="multilevel"/>
    <w:tmpl w:val="5FFA92EE"/>
    <w:lvl w:ilvl="0">
      <w:start w:val="1"/>
      <w:numFmt w:val="bullet"/>
      <w:lvlText w:val="•"/>
      <w:lvlJc w:val="left"/>
      <w:pPr>
        <w:ind w:left="720" w:hanging="360"/>
      </w:pPr>
      <w:rPr>
        <w:rFonts w:ascii="Simplified Arabic" w:eastAsia="Simplified Arabic" w:hAnsi="Simplified Arabic" w:cs="Simplified Arabic"/>
      </w:rPr>
    </w:lvl>
    <w:lvl w:ilvl="1">
      <w:start w:val="1"/>
      <w:numFmt w:val="bullet"/>
      <w:lvlText w:val="-"/>
      <w:lvlJc w:val="left"/>
      <w:pPr>
        <w:ind w:left="1440" w:hanging="360"/>
      </w:pPr>
      <w:rPr>
        <w:rFonts w:ascii="Simplified Arabic" w:eastAsia="Simplified Arabic" w:hAnsi="Simplified Arabic" w:cs="Simplified Arabic"/>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6"/>
  </w:num>
  <w:num w:numId="2">
    <w:abstractNumId w:val="4"/>
  </w:num>
  <w:num w:numId="3">
    <w:abstractNumId w:val="5"/>
  </w:num>
  <w:num w:numId="4">
    <w:abstractNumId w:val="7"/>
  </w:num>
  <w:num w:numId="5">
    <w:abstractNumId w:val="2"/>
  </w:num>
  <w:num w:numId="6">
    <w:abstractNumId w:val="1"/>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4B98"/>
    <w:rsid w:val="00136DAD"/>
    <w:rsid w:val="00153821"/>
    <w:rsid w:val="001F068B"/>
    <w:rsid w:val="001F3BCD"/>
    <w:rsid w:val="00206557"/>
    <w:rsid w:val="002B482D"/>
    <w:rsid w:val="002C6115"/>
    <w:rsid w:val="002C7406"/>
    <w:rsid w:val="002F4A11"/>
    <w:rsid w:val="003176E0"/>
    <w:rsid w:val="003A2B8A"/>
    <w:rsid w:val="003B0FA5"/>
    <w:rsid w:val="0049188E"/>
    <w:rsid w:val="004B028F"/>
    <w:rsid w:val="005C1D45"/>
    <w:rsid w:val="00685499"/>
    <w:rsid w:val="006A4F8B"/>
    <w:rsid w:val="007676BB"/>
    <w:rsid w:val="007B2321"/>
    <w:rsid w:val="00813510"/>
    <w:rsid w:val="00826687"/>
    <w:rsid w:val="00833718"/>
    <w:rsid w:val="00891372"/>
    <w:rsid w:val="008E6161"/>
    <w:rsid w:val="009503AF"/>
    <w:rsid w:val="00951717"/>
    <w:rsid w:val="00AD56AE"/>
    <w:rsid w:val="00C1776F"/>
    <w:rsid w:val="00CF4B98"/>
    <w:rsid w:val="00D45D7B"/>
    <w:rsid w:val="00D468FB"/>
    <w:rsid w:val="00D968DE"/>
    <w:rsid w:val="00E225BB"/>
    <w:rsid w:val="00FF4D9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1BEACB"/>
  <w15:docId w15:val="{A42C915B-3A16-4746-B544-531D178DA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 w:type="table" w:customStyle="1" w:styleId="a4">
    <w:basedOn w:val="TableNormal"/>
    <w:pPr>
      <w:spacing w:after="0" w:line="240" w:lineRule="auto"/>
    </w:pPr>
    <w:rPr>
      <w:color w:val="000000"/>
      <w:sz w:val="24"/>
      <w:szCs w:val="24"/>
    </w:rPr>
    <w:tblPr>
      <w:tblStyleRowBandSize w:val="1"/>
      <w:tblStyleColBandSize w:val="1"/>
      <w:tblInd w:w="0" w:type="dxa"/>
      <w:tblCellMar>
        <w:top w:w="0" w:type="dxa"/>
        <w:left w:w="108" w:type="dxa"/>
        <w:bottom w:w="0" w:type="dxa"/>
        <w:right w:w="108" w:type="dxa"/>
      </w:tblCellMar>
    </w:tblPr>
  </w:style>
  <w:style w:type="table" w:customStyle="1" w:styleId="a5">
    <w:basedOn w:val="TableNormal"/>
    <w:pPr>
      <w:spacing w:after="0" w:line="240" w:lineRule="auto"/>
    </w:pPr>
    <w:rPr>
      <w:color w:val="000000"/>
      <w:sz w:val="24"/>
      <w:szCs w:val="24"/>
    </w:rPr>
    <w:tblPr>
      <w:tblStyleRowBandSize w:val="1"/>
      <w:tblStyleColBandSize w:val="1"/>
      <w:tblInd w:w="0" w:type="dxa"/>
      <w:tblCellMar>
        <w:top w:w="0" w:type="dxa"/>
        <w:left w:w="108" w:type="dxa"/>
        <w:bottom w:w="0" w:type="dxa"/>
        <w:right w:w="108" w:type="dxa"/>
      </w:tblCellMar>
    </w:tblPr>
  </w:style>
  <w:style w:type="table" w:customStyle="1" w:styleId="a6">
    <w:basedOn w:val="TableNormal"/>
    <w:tblPr>
      <w:tblStyleRowBandSize w:val="1"/>
      <w:tblStyleColBandSize w:val="1"/>
      <w:tblInd w:w="0" w:type="dxa"/>
      <w:tblCellMar>
        <w:top w:w="0" w:type="dxa"/>
        <w:left w:w="108" w:type="dxa"/>
        <w:bottom w:w="0" w:type="dxa"/>
        <w:right w:w="108" w:type="dxa"/>
      </w:tblCellMar>
    </w:tblPr>
  </w:style>
  <w:style w:type="table" w:customStyle="1" w:styleId="a7">
    <w:basedOn w:val="TableNormal"/>
    <w:pPr>
      <w:spacing w:after="0" w:line="240" w:lineRule="auto"/>
    </w:pPr>
    <w:rPr>
      <w:color w:val="000000"/>
      <w:sz w:val="24"/>
      <w:szCs w:val="24"/>
    </w:rPr>
    <w:tblPr>
      <w:tblStyleRowBandSize w:val="1"/>
      <w:tblStyleColBandSize w:val="1"/>
      <w:tblInd w:w="0" w:type="dxa"/>
      <w:tblCellMar>
        <w:top w:w="0" w:type="dxa"/>
        <w:left w:w="108" w:type="dxa"/>
        <w:bottom w:w="0" w:type="dxa"/>
        <w:right w:w="108" w:type="dxa"/>
      </w:tblCellMar>
    </w:tblPr>
  </w:style>
  <w:style w:type="table" w:customStyle="1" w:styleId="a8">
    <w:basedOn w:val="TableNormal"/>
    <w:pPr>
      <w:spacing w:after="0" w:line="240" w:lineRule="auto"/>
    </w:pPr>
    <w:rPr>
      <w:color w:val="000000"/>
      <w:sz w:val="24"/>
      <w:szCs w:val="24"/>
    </w:rPr>
    <w:tblPr>
      <w:tblStyleRowBandSize w:val="1"/>
      <w:tblStyleColBandSize w:val="1"/>
      <w:tblInd w:w="0" w:type="dxa"/>
      <w:tblCellMar>
        <w:top w:w="0" w:type="dxa"/>
        <w:left w:w="108" w:type="dxa"/>
        <w:bottom w:w="0" w:type="dxa"/>
        <w:right w:w="108" w:type="dxa"/>
      </w:tblCellMar>
    </w:tblPr>
  </w:style>
  <w:style w:type="paragraph" w:styleId="ListParagraph">
    <w:name w:val="List Paragraph"/>
    <w:basedOn w:val="Normal"/>
    <w:uiPriority w:val="34"/>
    <w:qFormat/>
    <w:rsid w:val="00206557"/>
    <w:pPr>
      <w:ind w:left="720"/>
      <w:contextualSpacing/>
    </w:pPr>
  </w:style>
  <w:style w:type="paragraph" w:styleId="BalloonText">
    <w:name w:val="Balloon Text"/>
    <w:basedOn w:val="Normal"/>
    <w:link w:val="BalloonTextChar"/>
    <w:uiPriority w:val="99"/>
    <w:semiHidden/>
    <w:unhideWhenUsed/>
    <w:rsid w:val="002C61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6115"/>
    <w:rPr>
      <w:rFonts w:ascii="Tahoma" w:hAnsi="Tahoma" w:cs="Tahoma"/>
      <w:sz w:val="16"/>
      <w:szCs w:val="16"/>
    </w:rPr>
  </w:style>
  <w:style w:type="paragraph" w:styleId="Header">
    <w:name w:val="header"/>
    <w:basedOn w:val="Normal"/>
    <w:link w:val="HeaderChar"/>
    <w:uiPriority w:val="99"/>
    <w:unhideWhenUsed/>
    <w:rsid w:val="00813510"/>
    <w:pPr>
      <w:tabs>
        <w:tab w:val="center" w:pos="4153"/>
        <w:tab w:val="right" w:pos="8306"/>
      </w:tabs>
      <w:spacing w:after="0" w:line="240" w:lineRule="auto"/>
    </w:pPr>
  </w:style>
  <w:style w:type="character" w:customStyle="1" w:styleId="HeaderChar">
    <w:name w:val="Header Char"/>
    <w:basedOn w:val="DefaultParagraphFont"/>
    <w:link w:val="Header"/>
    <w:uiPriority w:val="99"/>
    <w:rsid w:val="00813510"/>
  </w:style>
  <w:style w:type="paragraph" w:styleId="Footer">
    <w:name w:val="footer"/>
    <w:basedOn w:val="Normal"/>
    <w:link w:val="FooterChar"/>
    <w:uiPriority w:val="99"/>
    <w:unhideWhenUsed/>
    <w:rsid w:val="00813510"/>
    <w:pPr>
      <w:tabs>
        <w:tab w:val="center" w:pos="4153"/>
        <w:tab w:val="right" w:pos="8306"/>
      </w:tabs>
      <w:spacing w:after="0" w:line="240" w:lineRule="auto"/>
    </w:pPr>
  </w:style>
  <w:style w:type="character" w:customStyle="1" w:styleId="FooterChar">
    <w:name w:val="Footer Char"/>
    <w:basedOn w:val="DefaultParagraphFont"/>
    <w:link w:val="Footer"/>
    <w:uiPriority w:val="99"/>
    <w:rsid w:val="008135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1582</Words>
  <Characters>9019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PRD</cp:lastModifiedBy>
  <cp:revision>8</cp:revision>
  <dcterms:created xsi:type="dcterms:W3CDTF">2023-04-24T14:02:00Z</dcterms:created>
  <dcterms:modified xsi:type="dcterms:W3CDTF">2026-01-21T12:00:00Z</dcterms:modified>
</cp:coreProperties>
</file>