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620" w:rsidRPr="008E72A1" w:rsidRDefault="00952620" w:rsidP="00E21514">
      <w:pPr>
        <w:spacing w:before="120" w:after="120" w:line="360" w:lineRule="auto"/>
        <w:ind w:firstLine="720"/>
        <w:jc w:val="both"/>
        <w:rPr>
          <w:b/>
          <w:bCs/>
          <w:sz w:val="28"/>
          <w:szCs w:val="28"/>
        </w:rPr>
      </w:pPr>
      <w:r w:rsidRPr="008E72A1">
        <w:rPr>
          <w:b/>
          <w:bCs/>
          <w:sz w:val="28"/>
          <w:szCs w:val="28"/>
        </w:rPr>
        <w:t xml:space="preserve">                              </w:t>
      </w:r>
      <w:proofErr w:type="spellStart"/>
      <w:r w:rsidRPr="008E72A1">
        <w:rPr>
          <w:b/>
          <w:bCs/>
          <w:sz w:val="28"/>
          <w:szCs w:val="28"/>
        </w:rPr>
        <w:t>Dexmedetomidine</w:t>
      </w:r>
      <w:proofErr w:type="spellEnd"/>
    </w:p>
    <w:p w:rsidR="00AD7613" w:rsidRPr="008E72A1" w:rsidRDefault="00952620" w:rsidP="00A1129A">
      <w:pPr>
        <w:spacing w:before="120" w:after="120" w:line="360" w:lineRule="auto"/>
        <w:ind w:firstLine="720"/>
        <w:jc w:val="both"/>
        <w:rPr>
          <w:color w:val="4F81BD" w:themeColor="accent1"/>
          <w:vertAlign w:val="superscript"/>
        </w:rPr>
      </w:pPr>
      <w:proofErr w:type="spellStart"/>
      <w:r w:rsidRPr="008E72A1">
        <w:t>Dexmedetomidine</w:t>
      </w:r>
      <w:proofErr w:type="spellEnd"/>
      <w:r w:rsidRPr="008E72A1">
        <w:t xml:space="preserve"> is a highly selective alpha-2 adrenergic receptor agonist, is of strong sedative, analgesic, anesthetic sparing effects whe</w:t>
      </w:r>
      <w:r w:rsidR="00A1129A" w:rsidRPr="008E72A1">
        <w:t>n used in general anesthesia.</w:t>
      </w:r>
      <w:r w:rsidR="00A1129A" w:rsidRPr="008E72A1">
        <w:rPr>
          <w:color w:val="4F81BD" w:themeColor="accent1"/>
          <w:vertAlign w:val="superscript"/>
        </w:rPr>
        <w:t>1</w:t>
      </w:r>
      <w:r w:rsidRPr="008E72A1">
        <w:t xml:space="preserve"> In the mean</w:t>
      </w:r>
      <w:r w:rsidR="006F70A7" w:rsidRPr="008E72A1">
        <w:t xml:space="preserve">time, it can also be used as a </w:t>
      </w:r>
      <w:proofErr w:type="spellStart"/>
      <w:r w:rsidR="006F70A7" w:rsidRPr="008E72A1">
        <w:t>p</w:t>
      </w:r>
      <w:r w:rsidRPr="008E72A1">
        <w:t>erineural</w:t>
      </w:r>
      <w:proofErr w:type="spellEnd"/>
      <w:r w:rsidRPr="008E72A1">
        <w:t xml:space="preserve"> adjuvant to facilitate better </w:t>
      </w:r>
      <w:r w:rsidR="00D92E72" w:rsidRPr="008E72A1">
        <w:t>anesthesia and analgesia</w:t>
      </w:r>
      <w:r w:rsidR="00E21514" w:rsidRPr="008E72A1">
        <w:t xml:space="preserve">. </w:t>
      </w:r>
      <w:proofErr w:type="gramStart"/>
      <w:r w:rsidR="00AD7613" w:rsidRPr="008E72A1">
        <w:t>prolong</w:t>
      </w:r>
      <w:proofErr w:type="gramEnd"/>
      <w:r w:rsidR="00AD7613" w:rsidRPr="008E72A1">
        <w:t xml:space="preserve"> the duration of sensory block, motor block and analgesia, and accelerate the time to onset of sensory and motor block</w:t>
      </w:r>
      <w:r w:rsidR="00D92E72" w:rsidRPr="008E72A1">
        <w:t>.</w:t>
      </w:r>
      <w:r w:rsidR="00A1129A" w:rsidRPr="008E72A1">
        <w:rPr>
          <w:color w:val="4F81BD" w:themeColor="accent1"/>
          <w:vertAlign w:val="superscript"/>
        </w:rPr>
        <w:t>1 2</w:t>
      </w:r>
    </w:p>
    <w:p w:rsidR="00CA6EA6" w:rsidRPr="008E72A1" w:rsidRDefault="00CA6EA6" w:rsidP="00CA6EA6">
      <w:pPr>
        <w:spacing w:line="360" w:lineRule="auto"/>
        <w:jc w:val="both"/>
      </w:pPr>
      <w:r w:rsidRPr="008E72A1">
        <w:rPr>
          <w:b/>
          <w:bCs/>
        </w:rPr>
        <w:t xml:space="preserve">Mechanism of action of </w:t>
      </w:r>
      <w:proofErr w:type="spellStart"/>
      <w:r w:rsidRPr="008E72A1">
        <w:rPr>
          <w:b/>
          <w:bCs/>
        </w:rPr>
        <w:t>dexmedetomidine</w:t>
      </w:r>
      <w:proofErr w:type="spellEnd"/>
      <w:r w:rsidRPr="008E72A1">
        <w:t>:</w:t>
      </w:r>
    </w:p>
    <w:p w:rsidR="006F70A7" w:rsidRPr="008E72A1" w:rsidRDefault="00AD7613" w:rsidP="00A1129A">
      <w:pPr>
        <w:spacing w:before="120" w:after="120" w:line="360" w:lineRule="auto"/>
        <w:ind w:firstLine="720"/>
        <w:jc w:val="both"/>
        <w:rPr>
          <w:vertAlign w:val="superscript"/>
        </w:rPr>
      </w:pPr>
      <w:r w:rsidRPr="008E72A1">
        <w:t xml:space="preserve">The hypothesized mechanisms of </w:t>
      </w:r>
      <w:proofErr w:type="spellStart"/>
      <w:r w:rsidRPr="008E72A1">
        <w:t>d</w:t>
      </w:r>
      <w:r w:rsidR="00952620" w:rsidRPr="008E72A1">
        <w:t>exmedetomidine</w:t>
      </w:r>
      <w:proofErr w:type="spellEnd"/>
      <w:r w:rsidR="00952620" w:rsidRPr="008E72A1">
        <w:t xml:space="preserve"> administration in the peripher</w:t>
      </w:r>
      <w:r w:rsidRPr="008E72A1">
        <w:t xml:space="preserve">al nerve block are as follows: </w:t>
      </w:r>
      <w:proofErr w:type="spellStart"/>
      <w:r w:rsidRPr="008E72A1">
        <w:t>d</w:t>
      </w:r>
      <w:r w:rsidR="00952620" w:rsidRPr="008E72A1">
        <w:t>exmedetomidine</w:t>
      </w:r>
      <w:proofErr w:type="spellEnd"/>
      <w:r w:rsidR="00952620" w:rsidRPr="008E72A1">
        <w:t xml:space="preserve"> inhibits the function of sodium channels</w:t>
      </w:r>
      <w:r w:rsidR="00A1129A" w:rsidRPr="008E72A1">
        <w:t xml:space="preserve"> and neuronal potassium current</w:t>
      </w:r>
      <w:r w:rsidR="00A1129A" w:rsidRPr="008E72A1">
        <w:rPr>
          <w:vertAlign w:val="superscript"/>
        </w:rPr>
        <w:t xml:space="preserve"> </w:t>
      </w:r>
      <w:r w:rsidR="00A1129A" w:rsidRPr="008E72A1">
        <w:rPr>
          <w:color w:val="4F81BD" w:themeColor="accent1"/>
          <w:vertAlign w:val="superscript"/>
        </w:rPr>
        <w:t>3</w:t>
      </w:r>
      <w:r w:rsidR="00A1129A" w:rsidRPr="008E72A1">
        <w:t xml:space="preserve"> </w:t>
      </w:r>
      <w:r w:rsidR="00952620" w:rsidRPr="008E72A1">
        <w:t xml:space="preserve">and blocks the </w:t>
      </w:r>
      <w:proofErr w:type="spellStart"/>
      <w:r w:rsidR="00952620" w:rsidRPr="008E72A1">
        <w:t>hyerpolarization</w:t>
      </w:r>
      <w:proofErr w:type="spellEnd"/>
      <w:r w:rsidR="00952620" w:rsidRPr="008E72A1">
        <w:t>-activated cyclic nucleotide-gated channels, resulting in the enhancement of activit</w:t>
      </w:r>
      <w:r w:rsidR="00D92E72" w:rsidRPr="008E72A1">
        <w:t>y-dependent hyperpolarization</w:t>
      </w:r>
      <w:r w:rsidR="00A1129A" w:rsidRPr="008E72A1">
        <w:rPr>
          <w:vertAlign w:val="superscript"/>
        </w:rPr>
        <w:t xml:space="preserve"> </w:t>
      </w:r>
      <w:r w:rsidR="00A1129A" w:rsidRPr="008E72A1">
        <w:rPr>
          <w:color w:val="4F81BD" w:themeColor="accent1"/>
          <w:vertAlign w:val="superscript"/>
        </w:rPr>
        <w:t>4</w:t>
      </w:r>
      <w:r w:rsidR="00A1129A" w:rsidRPr="008E72A1">
        <w:t xml:space="preserve"> </w:t>
      </w:r>
      <w:r w:rsidR="00952620" w:rsidRPr="008E72A1">
        <w:t>and leading to the inhibition of substance P release in the nociceptive pathw</w:t>
      </w:r>
      <w:r w:rsidR="00A1129A" w:rsidRPr="008E72A1">
        <w:t>ay at the dorsal root neuron.</w:t>
      </w:r>
      <w:r w:rsidR="00A1129A" w:rsidRPr="008E72A1">
        <w:rPr>
          <w:color w:val="4F81BD" w:themeColor="accent1"/>
          <w:vertAlign w:val="superscript"/>
        </w:rPr>
        <w:t>5</w:t>
      </w:r>
    </w:p>
    <w:p w:rsidR="001E6D0E" w:rsidRPr="008E72A1" w:rsidRDefault="00CA6EA6" w:rsidP="00CA6EA6">
      <w:pPr>
        <w:spacing w:line="360" w:lineRule="auto"/>
        <w:jc w:val="both"/>
      </w:pPr>
      <w:r w:rsidRPr="008E72A1">
        <w:rPr>
          <w:b/>
          <w:bCs/>
        </w:rPr>
        <w:t>C</w:t>
      </w:r>
      <w:r w:rsidR="001E6D0E" w:rsidRPr="008E72A1">
        <w:rPr>
          <w:b/>
          <w:bCs/>
        </w:rPr>
        <w:t xml:space="preserve">omparative Studies of </w:t>
      </w:r>
      <w:proofErr w:type="spellStart"/>
      <w:r w:rsidRPr="008E72A1">
        <w:rPr>
          <w:b/>
          <w:bCs/>
        </w:rPr>
        <w:t>d</w:t>
      </w:r>
      <w:r w:rsidR="001E6D0E" w:rsidRPr="008E72A1">
        <w:rPr>
          <w:b/>
          <w:bCs/>
        </w:rPr>
        <w:t>exmedetomidine</w:t>
      </w:r>
      <w:proofErr w:type="spellEnd"/>
      <w:r w:rsidR="001E6D0E" w:rsidRPr="008E72A1">
        <w:rPr>
          <w:b/>
          <w:bCs/>
        </w:rPr>
        <w:t xml:space="preserve"> with Other Drugs</w:t>
      </w:r>
      <w:r w:rsidR="00E21514" w:rsidRPr="008E72A1">
        <w:t>:</w:t>
      </w:r>
    </w:p>
    <w:p w:rsidR="001E6D0E" w:rsidRPr="008E72A1" w:rsidRDefault="001E6D0E" w:rsidP="006F70A7">
      <w:pPr>
        <w:spacing w:line="360" w:lineRule="auto"/>
        <w:jc w:val="both"/>
        <w:rPr>
          <w:rFonts w:asciiTheme="majorBidi" w:hAnsiTheme="majorBidi" w:cstheme="majorBidi"/>
        </w:rPr>
      </w:pPr>
      <w:r w:rsidRPr="008E72A1">
        <w:rPr>
          <w:rFonts w:asciiTheme="majorBidi" w:hAnsiTheme="majorBidi" w:cstheme="majorBidi"/>
        </w:rPr>
        <w:t xml:space="preserve">1)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w:t>
      </w:r>
      <w:proofErr w:type="spellStart"/>
      <w:r w:rsidRPr="008E72A1">
        <w:rPr>
          <w:rFonts w:asciiTheme="majorBidi" w:hAnsiTheme="majorBidi" w:cstheme="majorBidi"/>
        </w:rPr>
        <w:t>vs</w:t>
      </w:r>
      <w:proofErr w:type="spellEnd"/>
      <w:r w:rsidRPr="008E72A1">
        <w:rPr>
          <w:rFonts w:asciiTheme="majorBidi" w:hAnsiTheme="majorBidi" w:cstheme="majorBidi"/>
        </w:rPr>
        <w:t xml:space="preserve"> clonidine  </w:t>
      </w:r>
    </w:p>
    <w:p w:rsidR="001E6D0E" w:rsidRPr="008E72A1" w:rsidRDefault="001E6D0E" w:rsidP="00AD7613">
      <w:pPr>
        <w:spacing w:line="360" w:lineRule="auto"/>
        <w:ind w:firstLine="720"/>
        <w:jc w:val="both"/>
        <w:rPr>
          <w:rFonts w:asciiTheme="majorBidi" w:hAnsiTheme="majorBidi" w:cstheme="majorBidi"/>
          <w:vertAlign w:val="superscript"/>
        </w:rPr>
      </w:pPr>
      <w:r w:rsidRPr="008E72A1">
        <w:rPr>
          <w:rFonts w:asciiTheme="majorBidi" w:hAnsiTheme="majorBidi" w:cstheme="majorBidi"/>
        </w:rPr>
        <w:t xml:space="preserve">Compare clonidine and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in supraclavicular Brachial Plexus Block (BPB) </w:t>
      </w:r>
      <w:proofErr w:type="gramStart"/>
      <w:r w:rsidRPr="008E72A1">
        <w:rPr>
          <w:rFonts w:asciiTheme="majorBidi" w:hAnsiTheme="majorBidi" w:cstheme="majorBidi"/>
        </w:rPr>
        <w:t>When</w:t>
      </w:r>
      <w:proofErr w:type="gramEnd"/>
      <w:r w:rsidRPr="008E72A1">
        <w:rPr>
          <w:rFonts w:asciiTheme="majorBidi" w:hAnsiTheme="majorBidi" w:cstheme="majorBidi"/>
        </w:rPr>
        <w:t xml:space="preserve"> added to local anesthet</w:t>
      </w:r>
      <w:r w:rsidR="00AD7613" w:rsidRPr="008E72A1">
        <w:rPr>
          <w:rFonts w:asciiTheme="majorBidi" w:hAnsiTheme="majorBidi" w:cstheme="majorBidi"/>
        </w:rPr>
        <w:t xml:space="preserve">ic in the supraclavicular BPB, </w:t>
      </w:r>
      <w:proofErr w:type="spellStart"/>
      <w:r w:rsidR="00AD7613" w:rsidRPr="008E72A1">
        <w:rPr>
          <w:rFonts w:asciiTheme="majorBidi" w:hAnsiTheme="majorBidi" w:cstheme="majorBidi"/>
        </w:rPr>
        <w:t>d</w:t>
      </w:r>
      <w:r w:rsidRPr="008E72A1">
        <w:rPr>
          <w:rFonts w:asciiTheme="majorBidi" w:hAnsiTheme="majorBidi" w:cstheme="majorBidi"/>
        </w:rPr>
        <w:t>exmedetomidine</w:t>
      </w:r>
      <w:proofErr w:type="spellEnd"/>
      <w:r w:rsidRPr="008E72A1">
        <w:rPr>
          <w:rFonts w:asciiTheme="majorBidi" w:hAnsiTheme="majorBidi" w:cstheme="majorBidi"/>
        </w:rPr>
        <w:t xml:space="preserve"> enhanced the duration of sensory and motor block and analgesia. The time for rescue analgesia was prolonged in patients receiving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It also enhanced the quality of the block </w:t>
      </w:r>
      <w:r w:rsidR="008D1228" w:rsidRPr="008E72A1">
        <w:rPr>
          <w:rFonts w:asciiTheme="majorBidi" w:hAnsiTheme="majorBidi" w:cstheme="majorBidi"/>
        </w:rPr>
        <w:t>as compared with clonidine</w:t>
      </w:r>
      <w:r w:rsidR="00E21514" w:rsidRPr="008E72A1">
        <w:rPr>
          <w:rFonts w:asciiTheme="majorBidi" w:hAnsiTheme="majorBidi" w:cstheme="majorBidi"/>
        </w:rPr>
        <w:t>.</w:t>
      </w:r>
      <w:r w:rsidR="00A1129A" w:rsidRPr="008E72A1">
        <w:rPr>
          <w:rFonts w:asciiTheme="majorBidi" w:hAnsiTheme="majorBidi" w:cstheme="majorBidi"/>
          <w:color w:val="4F81BD" w:themeColor="accent1"/>
          <w:vertAlign w:val="superscript"/>
        </w:rPr>
        <w:t>6</w:t>
      </w:r>
    </w:p>
    <w:p w:rsidR="00601EB9" w:rsidRPr="008E72A1" w:rsidRDefault="001E6D0E" w:rsidP="00AD7613">
      <w:pPr>
        <w:spacing w:line="360" w:lineRule="auto"/>
        <w:ind w:firstLine="720"/>
        <w:jc w:val="both"/>
        <w:rPr>
          <w:rFonts w:asciiTheme="majorBidi" w:hAnsiTheme="majorBidi" w:cstheme="majorBidi"/>
        </w:rPr>
      </w:pPr>
      <w:r w:rsidRPr="008E72A1">
        <w:rPr>
          <w:rFonts w:asciiTheme="majorBidi" w:hAnsiTheme="majorBidi" w:cstheme="majorBidi"/>
        </w:rPr>
        <w:t xml:space="preserve">This suggests that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may have a better analgesic effect and longer analgesic time as an adjuvant</w:t>
      </w:r>
      <w:r w:rsidR="00D92E72" w:rsidRPr="008E72A1">
        <w:rPr>
          <w:rFonts w:asciiTheme="majorBidi" w:hAnsiTheme="majorBidi" w:cstheme="majorBidi"/>
        </w:rPr>
        <w:t>.</w:t>
      </w:r>
    </w:p>
    <w:p w:rsidR="00601EB9" w:rsidRPr="008E72A1" w:rsidRDefault="00601EB9" w:rsidP="00D92E72">
      <w:pPr>
        <w:spacing w:line="360" w:lineRule="auto"/>
        <w:jc w:val="both"/>
        <w:rPr>
          <w:rFonts w:asciiTheme="majorBidi" w:hAnsiTheme="majorBidi" w:cstheme="majorBidi"/>
          <w:rtl/>
        </w:rPr>
      </w:pPr>
      <w:r w:rsidRPr="008E72A1">
        <w:rPr>
          <w:rFonts w:asciiTheme="majorBidi" w:hAnsiTheme="majorBidi" w:cstheme="majorBidi"/>
        </w:rPr>
        <w:t xml:space="preserve">2)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w:t>
      </w:r>
      <w:proofErr w:type="spellStart"/>
      <w:r w:rsidRPr="008E72A1">
        <w:rPr>
          <w:rFonts w:asciiTheme="majorBidi" w:hAnsiTheme="majorBidi" w:cstheme="majorBidi"/>
        </w:rPr>
        <w:t>vs</w:t>
      </w:r>
      <w:proofErr w:type="spellEnd"/>
      <w:r w:rsidRPr="008E72A1">
        <w:rPr>
          <w:rFonts w:asciiTheme="majorBidi" w:hAnsiTheme="majorBidi" w:cstheme="majorBidi"/>
        </w:rPr>
        <w:t xml:space="preserve"> </w:t>
      </w:r>
      <w:proofErr w:type="spellStart"/>
      <w:r w:rsidR="00572DDB" w:rsidRPr="008E72A1">
        <w:rPr>
          <w:rFonts w:asciiTheme="majorBidi" w:hAnsiTheme="majorBidi" w:cstheme="majorBidi"/>
        </w:rPr>
        <w:t>n</w:t>
      </w:r>
      <w:r w:rsidRPr="008E72A1">
        <w:rPr>
          <w:rFonts w:asciiTheme="majorBidi" w:hAnsiTheme="majorBidi" w:cstheme="majorBidi"/>
        </w:rPr>
        <w:t>albuphine</w:t>
      </w:r>
      <w:proofErr w:type="spellEnd"/>
    </w:p>
    <w:p w:rsidR="00601EB9" w:rsidRPr="008E72A1" w:rsidRDefault="00601EB9" w:rsidP="00A1129A">
      <w:pPr>
        <w:spacing w:line="360" w:lineRule="auto"/>
        <w:ind w:firstLine="720"/>
        <w:jc w:val="both"/>
        <w:rPr>
          <w:rFonts w:asciiTheme="majorBidi" w:hAnsiTheme="majorBidi" w:cstheme="majorBidi"/>
          <w:vertAlign w:val="superscript"/>
        </w:rPr>
      </w:pPr>
      <w:r w:rsidRPr="008E72A1">
        <w:rPr>
          <w:rFonts w:asciiTheme="majorBidi" w:hAnsiTheme="majorBidi" w:cstheme="majorBidi"/>
        </w:rPr>
        <w:t xml:space="preserve">Compare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and </w:t>
      </w:r>
      <w:proofErr w:type="spellStart"/>
      <w:r w:rsidRPr="008E72A1">
        <w:rPr>
          <w:rFonts w:asciiTheme="majorBidi" w:hAnsiTheme="majorBidi" w:cstheme="majorBidi"/>
        </w:rPr>
        <w:t>nalbuphine</w:t>
      </w:r>
      <w:proofErr w:type="spellEnd"/>
      <w:r w:rsidRPr="008E72A1">
        <w:rPr>
          <w:rFonts w:asciiTheme="majorBidi" w:hAnsiTheme="majorBidi" w:cstheme="majorBidi"/>
        </w:rPr>
        <w:t xml:space="preserve"> in Thor</w:t>
      </w:r>
      <w:r w:rsidR="00A1129A" w:rsidRPr="008E72A1">
        <w:rPr>
          <w:rFonts w:asciiTheme="majorBidi" w:hAnsiTheme="majorBidi" w:cstheme="majorBidi"/>
        </w:rPr>
        <w:t>acic Paravertebral Block (TPVB)</w:t>
      </w:r>
      <w:r w:rsidRPr="008E72A1">
        <w:rPr>
          <w:rFonts w:asciiTheme="majorBidi" w:hAnsiTheme="majorBidi" w:cstheme="majorBidi"/>
        </w:rPr>
        <w:t xml:space="preserve"> in breast cancer surgeries. Adding </w:t>
      </w:r>
      <w:proofErr w:type="spellStart"/>
      <w:r w:rsidRPr="008E72A1">
        <w:rPr>
          <w:rFonts w:asciiTheme="majorBidi" w:hAnsiTheme="majorBidi" w:cstheme="majorBidi"/>
        </w:rPr>
        <w:t>nalbuphine</w:t>
      </w:r>
      <w:proofErr w:type="spellEnd"/>
      <w:r w:rsidRPr="008E72A1">
        <w:rPr>
          <w:rFonts w:asciiTheme="majorBidi" w:hAnsiTheme="majorBidi" w:cstheme="majorBidi"/>
        </w:rPr>
        <w:t xml:space="preserve"> to TPVB improved the block’s quality and decreased postoperative analgesic requirements. Adding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to bupivacaine increased the time to the first analgesic request and more sedation than bupivacaine and </w:t>
      </w:r>
      <w:r w:rsidR="008D1228" w:rsidRPr="008E72A1">
        <w:rPr>
          <w:rFonts w:asciiTheme="majorBidi" w:hAnsiTheme="majorBidi" w:cstheme="majorBidi"/>
        </w:rPr>
        <w:t>bupivacaine with nalbuphine</w:t>
      </w:r>
      <w:r w:rsidR="00E21514" w:rsidRPr="008E72A1">
        <w:rPr>
          <w:rFonts w:asciiTheme="majorBidi" w:hAnsiTheme="majorBidi" w:cstheme="majorBidi"/>
        </w:rPr>
        <w:t>.</w:t>
      </w:r>
      <w:r w:rsidR="00A1129A" w:rsidRPr="008E72A1">
        <w:rPr>
          <w:rFonts w:asciiTheme="majorBidi" w:hAnsiTheme="majorBidi" w:cstheme="majorBidi"/>
          <w:color w:val="4F81BD" w:themeColor="accent1"/>
          <w:vertAlign w:val="superscript"/>
        </w:rPr>
        <w:t>7</w:t>
      </w:r>
    </w:p>
    <w:p w:rsidR="00601EB9" w:rsidRPr="008E72A1" w:rsidRDefault="00601EB9" w:rsidP="00E21514">
      <w:pPr>
        <w:spacing w:line="360" w:lineRule="auto"/>
        <w:ind w:firstLine="720"/>
        <w:jc w:val="both"/>
        <w:rPr>
          <w:rFonts w:asciiTheme="majorBidi" w:hAnsiTheme="majorBidi" w:cstheme="majorBidi"/>
        </w:rPr>
      </w:pPr>
      <w:r w:rsidRPr="008E72A1">
        <w:rPr>
          <w:rFonts w:asciiTheme="majorBidi" w:hAnsiTheme="majorBidi" w:cstheme="majorBidi"/>
        </w:rPr>
        <w:t xml:space="preserve">Although </w:t>
      </w:r>
      <w:proofErr w:type="spellStart"/>
      <w:r w:rsidRPr="008E72A1">
        <w:rPr>
          <w:rFonts w:asciiTheme="majorBidi" w:hAnsiTheme="majorBidi" w:cstheme="majorBidi"/>
        </w:rPr>
        <w:t>nalbuphine</w:t>
      </w:r>
      <w:proofErr w:type="spellEnd"/>
      <w:r w:rsidRPr="008E72A1">
        <w:rPr>
          <w:rFonts w:asciiTheme="majorBidi" w:hAnsiTheme="majorBidi" w:cstheme="majorBidi"/>
        </w:rPr>
        <w:t xml:space="preserve"> has more advantages in analgesic quality, </w:t>
      </w:r>
      <w:proofErr w:type="spellStart"/>
      <w:r w:rsidRPr="008E72A1">
        <w:rPr>
          <w:rFonts w:asciiTheme="majorBidi" w:hAnsiTheme="majorBidi" w:cstheme="majorBidi"/>
        </w:rPr>
        <w:t>dexmedetomidine</w:t>
      </w:r>
      <w:proofErr w:type="spellEnd"/>
      <w:r w:rsidRPr="008E72A1">
        <w:rPr>
          <w:rFonts w:asciiTheme="majorBidi" w:hAnsiTheme="majorBidi" w:cstheme="majorBidi"/>
        </w:rPr>
        <w:t xml:space="preserve"> can prolong the analgesic time and provide stronger sedation.</w:t>
      </w:r>
    </w:p>
    <w:p w:rsidR="00D92E72" w:rsidRPr="008E72A1" w:rsidRDefault="00601EB9" w:rsidP="00D92E72">
      <w:pPr>
        <w:bidi/>
        <w:spacing w:after="200" w:line="360" w:lineRule="auto"/>
        <w:jc w:val="right"/>
        <w:rPr>
          <w:rFonts w:asciiTheme="majorBidi" w:hAnsiTheme="majorBidi" w:cstheme="majorBidi"/>
          <w:color w:val="1B1B1B"/>
        </w:rPr>
      </w:pPr>
      <w:r w:rsidRPr="008E72A1">
        <w:rPr>
          <w:rFonts w:asciiTheme="majorBidi" w:eastAsiaTheme="minorHAnsi" w:hAnsiTheme="majorBidi" w:cstheme="majorBidi"/>
          <w:lang w:bidi="ar-EG"/>
        </w:rPr>
        <w:t xml:space="preserve">3)  </w:t>
      </w:r>
      <w:proofErr w:type="spellStart"/>
      <w:r w:rsidRPr="008E72A1">
        <w:rPr>
          <w:rFonts w:asciiTheme="majorBidi" w:hAnsiTheme="majorBidi" w:cstheme="majorBidi"/>
          <w:color w:val="1B1B1B"/>
        </w:rPr>
        <w:t>Dexmedetomidine</w:t>
      </w:r>
      <w:proofErr w:type="spellEnd"/>
      <w:r w:rsidRPr="008E72A1">
        <w:rPr>
          <w:rFonts w:asciiTheme="majorBidi" w:hAnsiTheme="majorBidi" w:cstheme="majorBidi"/>
          <w:color w:val="1B1B1B"/>
        </w:rPr>
        <w:t xml:space="preserve"> </w:t>
      </w:r>
      <w:proofErr w:type="spellStart"/>
      <w:r w:rsidRPr="008E72A1">
        <w:rPr>
          <w:rFonts w:asciiTheme="majorBidi" w:hAnsiTheme="majorBidi" w:cstheme="majorBidi"/>
          <w:color w:val="1B1B1B"/>
        </w:rPr>
        <w:t>vs</w:t>
      </w:r>
      <w:proofErr w:type="spellEnd"/>
      <w:r w:rsidRPr="008E72A1">
        <w:rPr>
          <w:rFonts w:asciiTheme="majorBidi" w:hAnsiTheme="majorBidi" w:cstheme="majorBidi"/>
          <w:color w:val="1B1B1B"/>
        </w:rPr>
        <w:t xml:space="preserve"> </w:t>
      </w:r>
      <w:r w:rsidR="00572DDB" w:rsidRPr="008E72A1">
        <w:rPr>
          <w:rFonts w:asciiTheme="majorBidi" w:hAnsiTheme="majorBidi" w:cstheme="majorBidi"/>
          <w:color w:val="1B1B1B"/>
        </w:rPr>
        <w:t>d</w:t>
      </w:r>
      <w:r w:rsidRPr="008E72A1">
        <w:rPr>
          <w:rFonts w:asciiTheme="majorBidi" w:hAnsiTheme="majorBidi" w:cstheme="majorBidi"/>
          <w:color w:val="1B1B1B"/>
        </w:rPr>
        <w:t>examethasone</w:t>
      </w:r>
    </w:p>
    <w:p w:rsidR="00601EB9" w:rsidRPr="008E72A1" w:rsidRDefault="00601EB9" w:rsidP="008D1228">
      <w:pPr>
        <w:spacing w:after="200" w:line="360" w:lineRule="auto"/>
        <w:ind w:firstLine="720"/>
        <w:jc w:val="both"/>
        <w:rPr>
          <w:rFonts w:asciiTheme="majorBidi" w:hAnsiTheme="majorBidi" w:cstheme="majorBidi"/>
          <w:color w:val="1B1B1B"/>
          <w:vertAlign w:val="superscript"/>
          <w:rtl/>
        </w:rPr>
      </w:pPr>
      <w:r w:rsidRPr="008E72A1">
        <w:rPr>
          <w:rFonts w:asciiTheme="majorBidi" w:hAnsiTheme="majorBidi" w:cstheme="majorBidi"/>
          <w:color w:val="1B1B1B"/>
        </w:rPr>
        <w:lastRenderedPageBreak/>
        <w:t xml:space="preserve">Compare dexamethasone and </w:t>
      </w:r>
      <w:proofErr w:type="spellStart"/>
      <w:r w:rsidRPr="008E72A1">
        <w:rPr>
          <w:rFonts w:asciiTheme="majorBidi" w:hAnsiTheme="majorBidi" w:cstheme="majorBidi"/>
          <w:color w:val="1B1B1B"/>
        </w:rPr>
        <w:t>dexmedetomidine</w:t>
      </w:r>
      <w:proofErr w:type="spellEnd"/>
      <w:r w:rsidRPr="008E72A1">
        <w:rPr>
          <w:rFonts w:asciiTheme="majorBidi" w:hAnsiTheme="majorBidi" w:cstheme="majorBidi"/>
          <w:color w:val="1B1B1B"/>
        </w:rPr>
        <w:t xml:space="preserve"> for the </w:t>
      </w:r>
      <w:proofErr w:type="spellStart"/>
      <w:r w:rsidRPr="008E72A1">
        <w:rPr>
          <w:rFonts w:asciiTheme="majorBidi" w:hAnsiTheme="majorBidi" w:cstheme="majorBidi"/>
          <w:color w:val="1B1B1B"/>
        </w:rPr>
        <w:t>infraclavicular</w:t>
      </w:r>
      <w:proofErr w:type="spellEnd"/>
      <w:r w:rsidR="00D92E72" w:rsidRPr="008E72A1">
        <w:rPr>
          <w:rFonts w:asciiTheme="majorBidi" w:hAnsiTheme="majorBidi" w:cstheme="majorBidi"/>
          <w:color w:val="1B1B1B"/>
        </w:rPr>
        <w:t xml:space="preserve"> </w:t>
      </w:r>
      <w:r w:rsidRPr="008E72A1">
        <w:rPr>
          <w:rFonts w:asciiTheme="majorBidi" w:hAnsiTheme="majorBidi" w:cstheme="majorBidi"/>
          <w:color w:val="1B1B1B"/>
        </w:rPr>
        <w:t xml:space="preserve">BPB in patients undergoing forearm fracture surgery </w:t>
      </w:r>
      <w:r w:rsidR="00AD7613" w:rsidRPr="008E72A1">
        <w:rPr>
          <w:rFonts w:asciiTheme="majorBidi" w:hAnsiTheme="majorBidi" w:cstheme="majorBidi"/>
          <w:color w:val="1B1B1B"/>
        </w:rPr>
        <w:t>t</w:t>
      </w:r>
      <w:r w:rsidR="00D92E72" w:rsidRPr="008E72A1">
        <w:rPr>
          <w:rFonts w:asciiTheme="majorBidi" w:hAnsiTheme="majorBidi" w:cstheme="majorBidi"/>
          <w:color w:val="1B1B1B"/>
        </w:rPr>
        <w:t xml:space="preserve">here was no </w:t>
      </w:r>
      <w:r w:rsidRPr="008E72A1">
        <w:rPr>
          <w:rFonts w:asciiTheme="majorBidi" w:hAnsiTheme="majorBidi" w:cstheme="majorBidi"/>
          <w:color w:val="1B1B1B"/>
        </w:rPr>
        <w:t>significant difference in posto</w:t>
      </w:r>
      <w:r w:rsidR="00D92E72" w:rsidRPr="008E72A1">
        <w:rPr>
          <w:rFonts w:asciiTheme="majorBidi" w:hAnsiTheme="majorBidi" w:cstheme="majorBidi"/>
          <w:color w:val="1B1B1B"/>
        </w:rPr>
        <w:t xml:space="preserve">perative pain intensity between </w:t>
      </w:r>
      <w:r w:rsidRPr="008E72A1">
        <w:rPr>
          <w:rFonts w:asciiTheme="majorBidi" w:hAnsiTheme="majorBidi" w:cstheme="majorBidi"/>
          <w:color w:val="1B1B1B"/>
        </w:rPr>
        <w:t xml:space="preserve">dexamethasone and </w:t>
      </w:r>
      <w:proofErr w:type="spellStart"/>
      <w:r w:rsidRPr="008E72A1">
        <w:rPr>
          <w:rFonts w:asciiTheme="majorBidi" w:hAnsiTheme="majorBidi" w:cstheme="majorBidi"/>
          <w:color w:val="1B1B1B"/>
        </w:rPr>
        <w:t>dexmedetomidine</w:t>
      </w:r>
      <w:proofErr w:type="spellEnd"/>
      <w:r w:rsidR="00476C93" w:rsidRPr="008E72A1">
        <w:rPr>
          <w:rFonts w:asciiTheme="majorBidi" w:hAnsiTheme="majorBidi" w:cstheme="majorBidi"/>
          <w:color w:val="1B1B1B"/>
        </w:rPr>
        <w:t xml:space="preserve"> </w:t>
      </w:r>
      <w:r w:rsidRPr="008E72A1">
        <w:rPr>
          <w:rFonts w:asciiTheme="majorBidi" w:hAnsiTheme="majorBidi" w:cstheme="majorBidi"/>
          <w:color w:val="1B1B1B"/>
        </w:rPr>
        <w:t>g</w:t>
      </w:r>
      <w:r w:rsidR="00D92E72" w:rsidRPr="008E72A1">
        <w:rPr>
          <w:rFonts w:asciiTheme="majorBidi" w:hAnsiTheme="majorBidi" w:cstheme="majorBidi"/>
          <w:color w:val="1B1B1B"/>
        </w:rPr>
        <w:t xml:space="preserve">roups, although </w:t>
      </w:r>
      <w:proofErr w:type="spellStart"/>
      <w:r w:rsidR="00D92E72" w:rsidRPr="008E72A1">
        <w:rPr>
          <w:rFonts w:asciiTheme="majorBidi" w:hAnsiTheme="majorBidi" w:cstheme="majorBidi"/>
          <w:color w:val="1B1B1B"/>
        </w:rPr>
        <w:t>dexmedetomidine</w:t>
      </w:r>
      <w:proofErr w:type="spellEnd"/>
      <w:r w:rsidR="00D92E72" w:rsidRPr="008E72A1">
        <w:rPr>
          <w:rFonts w:asciiTheme="majorBidi" w:hAnsiTheme="majorBidi" w:cstheme="majorBidi"/>
          <w:color w:val="1B1B1B"/>
        </w:rPr>
        <w:t xml:space="preserve"> </w:t>
      </w:r>
      <w:r w:rsidRPr="008E72A1">
        <w:rPr>
          <w:rFonts w:asciiTheme="majorBidi" w:hAnsiTheme="majorBidi" w:cstheme="majorBidi"/>
          <w:color w:val="1B1B1B"/>
        </w:rPr>
        <w:t xml:space="preserve">demonstrated a longer sensory block duration in comparison </w:t>
      </w:r>
      <w:r w:rsidR="00D92E72" w:rsidRPr="008E72A1">
        <w:rPr>
          <w:rFonts w:asciiTheme="majorBidi" w:hAnsiTheme="majorBidi" w:cstheme="majorBidi"/>
          <w:color w:val="1B1B1B"/>
        </w:rPr>
        <w:t xml:space="preserve">with </w:t>
      </w:r>
      <w:r w:rsidRPr="008E72A1">
        <w:rPr>
          <w:rFonts w:asciiTheme="majorBidi" w:hAnsiTheme="majorBidi" w:cstheme="majorBidi"/>
          <w:color w:val="1B1B1B"/>
        </w:rPr>
        <w:t xml:space="preserve">dexamethasone as a </w:t>
      </w:r>
      <w:proofErr w:type="spellStart"/>
      <w:r w:rsidRPr="008E72A1">
        <w:rPr>
          <w:rFonts w:asciiTheme="majorBidi" w:hAnsiTheme="majorBidi" w:cstheme="majorBidi"/>
          <w:color w:val="1B1B1B"/>
        </w:rPr>
        <w:t>lidocaine</w:t>
      </w:r>
      <w:proofErr w:type="spellEnd"/>
      <w:r w:rsidRPr="008E72A1">
        <w:rPr>
          <w:rFonts w:asciiTheme="majorBidi" w:hAnsiTheme="majorBidi" w:cstheme="majorBidi"/>
          <w:color w:val="1B1B1B"/>
        </w:rPr>
        <w:t xml:space="preserve"> adjuvant in </w:t>
      </w:r>
      <w:proofErr w:type="spellStart"/>
      <w:r w:rsidRPr="008E72A1">
        <w:rPr>
          <w:rFonts w:asciiTheme="majorBidi" w:hAnsiTheme="majorBidi" w:cstheme="majorBidi"/>
          <w:color w:val="1B1B1B"/>
        </w:rPr>
        <w:t>infraclavicular</w:t>
      </w:r>
      <w:proofErr w:type="spellEnd"/>
      <w:r w:rsidRPr="008E72A1">
        <w:rPr>
          <w:rFonts w:asciiTheme="majorBidi" w:hAnsiTheme="majorBidi" w:cstheme="majorBidi"/>
          <w:color w:val="1B1B1B"/>
        </w:rPr>
        <w:t xml:space="preserve"> BPB</w:t>
      </w:r>
      <w:r w:rsidR="00A1129A" w:rsidRPr="008E72A1">
        <w:rPr>
          <w:rFonts w:asciiTheme="majorBidi" w:eastAsiaTheme="minorHAnsi" w:hAnsiTheme="majorBidi" w:cstheme="majorBidi"/>
          <w:color w:val="005EA2"/>
          <w:shd w:val="clear" w:color="auto" w:fill="F5FFF0"/>
        </w:rPr>
        <w:t>.</w:t>
      </w:r>
      <w:r w:rsidR="00A1129A" w:rsidRPr="008E72A1">
        <w:rPr>
          <w:rFonts w:asciiTheme="majorBidi" w:eastAsiaTheme="minorHAnsi" w:hAnsiTheme="majorBidi" w:cstheme="majorBidi"/>
          <w:color w:val="005EA2"/>
          <w:shd w:val="clear" w:color="auto" w:fill="F5FFF0"/>
          <w:vertAlign w:val="superscript"/>
        </w:rPr>
        <w:t>8</w:t>
      </w:r>
    </w:p>
    <w:p w:rsidR="00572DDB" w:rsidRPr="008E72A1" w:rsidRDefault="00572DDB" w:rsidP="006F70A7">
      <w:pPr>
        <w:spacing w:line="360" w:lineRule="auto"/>
        <w:jc w:val="both"/>
        <w:rPr>
          <w:rFonts w:asciiTheme="majorBidi" w:hAnsiTheme="majorBidi" w:cstheme="majorBidi"/>
          <w:lang w:bidi="ar-EG"/>
        </w:rPr>
      </w:pPr>
      <w:r w:rsidRPr="008E72A1">
        <w:rPr>
          <w:rFonts w:asciiTheme="majorBidi" w:hAnsiTheme="majorBidi" w:cstheme="majorBidi"/>
          <w:lang w:bidi="ar-EG"/>
        </w:rPr>
        <w:t xml:space="preserve">4)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w:t>
      </w:r>
      <w:proofErr w:type="spellStart"/>
      <w:r w:rsidRPr="008E72A1">
        <w:rPr>
          <w:rFonts w:asciiTheme="majorBidi" w:hAnsiTheme="majorBidi" w:cstheme="majorBidi"/>
          <w:lang w:bidi="ar-EG"/>
        </w:rPr>
        <w:t>vs</w:t>
      </w:r>
      <w:proofErr w:type="spellEnd"/>
      <w:r w:rsidRPr="008E72A1">
        <w:rPr>
          <w:rFonts w:asciiTheme="majorBidi" w:hAnsiTheme="majorBidi" w:cstheme="majorBidi"/>
          <w:lang w:bidi="ar-EG"/>
        </w:rPr>
        <w:t xml:space="preserve"> magnesium sulfate</w:t>
      </w:r>
    </w:p>
    <w:p w:rsidR="00572DDB" w:rsidRPr="008E72A1" w:rsidRDefault="00572DDB" w:rsidP="00D92E72">
      <w:pPr>
        <w:spacing w:line="360" w:lineRule="auto"/>
        <w:ind w:firstLine="720"/>
        <w:jc w:val="both"/>
        <w:rPr>
          <w:rFonts w:asciiTheme="majorBidi" w:hAnsiTheme="majorBidi" w:cstheme="majorBidi"/>
          <w:lang w:bidi="ar-EG"/>
        </w:rPr>
      </w:pPr>
      <w:r w:rsidRPr="008E72A1">
        <w:rPr>
          <w:rFonts w:asciiTheme="majorBidi" w:hAnsiTheme="majorBidi" w:cstheme="majorBidi"/>
          <w:lang w:bidi="ar-EG"/>
        </w:rPr>
        <w:t xml:space="preserve">Compare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and MgSO4 in supraclavicular BPB</w:t>
      </w:r>
    </w:p>
    <w:p w:rsidR="00572DDB" w:rsidRPr="008E72A1" w:rsidRDefault="00AD7613" w:rsidP="00476C93">
      <w:pPr>
        <w:spacing w:line="360" w:lineRule="auto"/>
        <w:jc w:val="both"/>
        <w:rPr>
          <w:rFonts w:asciiTheme="majorBidi" w:hAnsiTheme="majorBidi" w:cstheme="majorBidi"/>
          <w:vertAlign w:val="superscript"/>
          <w:lang w:bidi="ar-EG"/>
        </w:rPr>
      </w:pPr>
      <w:proofErr w:type="spellStart"/>
      <w:proofErr w:type="gramStart"/>
      <w:r w:rsidRPr="008E72A1">
        <w:rPr>
          <w:rFonts w:asciiTheme="majorBidi" w:hAnsiTheme="majorBidi" w:cstheme="majorBidi"/>
          <w:lang w:bidi="ar-EG"/>
        </w:rPr>
        <w:t>d</w:t>
      </w:r>
      <w:r w:rsidR="00572DDB" w:rsidRPr="008E72A1">
        <w:rPr>
          <w:rFonts w:asciiTheme="majorBidi" w:hAnsiTheme="majorBidi" w:cstheme="majorBidi"/>
          <w:lang w:bidi="ar-EG"/>
        </w:rPr>
        <w:t>exmedetomidine</w:t>
      </w:r>
      <w:proofErr w:type="spellEnd"/>
      <w:proofErr w:type="gramEnd"/>
      <w:r w:rsidR="00572DDB" w:rsidRPr="008E72A1">
        <w:rPr>
          <w:rFonts w:asciiTheme="majorBidi" w:hAnsiTheme="majorBidi" w:cstheme="majorBidi"/>
          <w:lang w:bidi="ar-EG"/>
        </w:rPr>
        <w:t xml:space="preserve"> provides earlier onset of the sensory and motor block and a prolonged duration of sensory and motor blocks, the duration of analgesia is longer, and postoperative rescue analgesia is less compared </w:t>
      </w:r>
      <w:r w:rsidR="00476C93" w:rsidRPr="008E72A1">
        <w:rPr>
          <w:rFonts w:asciiTheme="majorBidi" w:hAnsiTheme="majorBidi" w:cstheme="majorBidi"/>
          <w:lang w:bidi="ar-EG"/>
        </w:rPr>
        <w:t>to patients receiving MgSO4.</w:t>
      </w:r>
      <w:r w:rsidR="00A1129A" w:rsidRPr="008E72A1">
        <w:rPr>
          <w:rFonts w:asciiTheme="majorBidi" w:hAnsiTheme="majorBidi" w:cstheme="majorBidi"/>
          <w:color w:val="4F81BD" w:themeColor="accent1"/>
          <w:vertAlign w:val="superscript"/>
          <w:lang w:bidi="ar-EG"/>
        </w:rPr>
        <w:t>9</w:t>
      </w:r>
    </w:p>
    <w:p w:rsidR="00572DDB" w:rsidRPr="008E72A1" w:rsidRDefault="00572DDB" w:rsidP="006F70A7">
      <w:pPr>
        <w:spacing w:line="360" w:lineRule="auto"/>
        <w:jc w:val="both"/>
        <w:rPr>
          <w:rFonts w:asciiTheme="majorBidi" w:hAnsiTheme="majorBidi" w:cstheme="majorBidi"/>
          <w:lang w:bidi="ar-EG"/>
        </w:rPr>
      </w:pPr>
      <w:r w:rsidRPr="008E72A1">
        <w:rPr>
          <w:rFonts w:asciiTheme="majorBidi" w:hAnsiTheme="majorBidi" w:cstheme="majorBidi"/>
          <w:lang w:bidi="ar-EG"/>
        </w:rPr>
        <w:t xml:space="preserve">5)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w:t>
      </w:r>
      <w:proofErr w:type="spellStart"/>
      <w:r w:rsidRPr="008E72A1">
        <w:rPr>
          <w:rFonts w:asciiTheme="majorBidi" w:hAnsiTheme="majorBidi" w:cstheme="majorBidi"/>
          <w:lang w:bidi="ar-EG"/>
        </w:rPr>
        <w:t>vs</w:t>
      </w:r>
      <w:proofErr w:type="spellEnd"/>
      <w:r w:rsidRPr="008E72A1">
        <w:rPr>
          <w:rFonts w:asciiTheme="majorBidi" w:hAnsiTheme="majorBidi" w:cstheme="majorBidi"/>
          <w:lang w:bidi="ar-EG"/>
        </w:rPr>
        <w:t xml:space="preserve"> fentanyl</w:t>
      </w:r>
    </w:p>
    <w:p w:rsidR="00CA6EA6" w:rsidRPr="008E72A1" w:rsidRDefault="00572DDB" w:rsidP="008E72A1">
      <w:pPr>
        <w:spacing w:line="360" w:lineRule="auto"/>
        <w:ind w:firstLine="720"/>
        <w:jc w:val="both"/>
        <w:rPr>
          <w:rFonts w:asciiTheme="majorBidi" w:hAnsiTheme="majorBidi" w:cstheme="majorBidi"/>
          <w:vertAlign w:val="superscript"/>
          <w:lang w:bidi="ar-EG"/>
        </w:rPr>
      </w:pPr>
      <w:r w:rsidRPr="008E72A1">
        <w:rPr>
          <w:rFonts w:asciiTheme="majorBidi" w:hAnsiTheme="majorBidi" w:cstheme="majorBidi"/>
          <w:lang w:bidi="ar-EG"/>
        </w:rPr>
        <w:t xml:space="preserve">Compare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and fentanyl under ultrasound guidance in supraclavicular BPB, </w:t>
      </w:r>
      <w:proofErr w:type="spellStart"/>
      <w:r w:rsidR="00AD7613" w:rsidRPr="008E72A1">
        <w:rPr>
          <w:rFonts w:asciiTheme="majorBidi" w:hAnsiTheme="majorBidi" w:cstheme="majorBidi"/>
          <w:lang w:bidi="ar-EG"/>
        </w:rPr>
        <w:t>d</w:t>
      </w:r>
      <w:r w:rsidRPr="008E72A1">
        <w:rPr>
          <w:rFonts w:asciiTheme="majorBidi" w:hAnsiTheme="majorBidi" w:cstheme="majorBidi"/>
          <w:lang w:bidi="ar-EG"/>
        </w:rPr>
        <w:t>exmedetomidine</w:t>
      </w:r>
      <w:proofErr w:type="spellEnd"/>
      <w:r w:rsidRPr="008E72A1">
        <w:rPr>
          <w:rFonts w:asciiTheme="majorBidi" w:hAnsiTheme="majorBidi" w:cstheme="majorBidi"/>
          <w:lang w:bidi="ar-EG"/>
        </w:rPr>
        <w:t xml:space="preserve"> prolongs the duration of sensory and motor block and postoperative analgesia as compared to fentanyl when used as an adjuvant to </w:t>
      </w:r>
      <w:proofErr w:type="spellStart"/>
      <w:r w:rsidRPr="008E72A1">
        <w:rPr>
          <w:rFonts w:asciiTheme="majorBidi" w:hAnsiTheme="majorBidi" w:cstheme="majorBidi"/>
          <w:lang w:bidi="ar-EG"/>
        </w:rPr>
        <w:t>ropivacaine</w:t>
      </w:r>
      <w:proofErr w:type="spellEnd"/>
      <w:r w:rsidRPr="008E72A1">
        <w:rPr>
          <w:rFonts w:asciiTheme="majorBidi" w:hAnsiTheme="majorBidi" w:cstheme="majorBidi"/>
          <w:lang w:bidi="ar-EG"/>
        </w:rPr>
        <w:t xml:space="preserve"> in supraclavicular BPB and is not associated wi</w:t>
      </w:r>
      <w:r w:rsidR="008D1228" w:rsidRPr="008E72A1">
        <w:rPr>
          <w:rFonts w:asciiTheme="majorBidi" w:hAnsiTheme="majorBidi" w:cstheme="majorBidi"/>
          <w:lang w:bidi="ar-EG"/>
        </w:rPr>
        <w:t>th any major adverse events</w:t>
      </w:r>
      <w:r w:rsidR="00476C93" w:rsidRPr="008E72A1">
        <w:rPr>
          <w:rFonts w:asciiTheme="majorBidi" w:hAnsiTheme="majorBidi" w:cstheme="majorBidi"/>
          <w:lang w:bidi="ar-EG"/>
        </w:rPr>
        <w:t>.</w:t>
      </w:r>
      <w:r w:rsidR="00A1129A" w:rsidRPr="008E72A1">
        <w:rPr>
          <w:rFonts w:asciiTheme="majorBidi" w:hAnsiTheme="majorBidi" w:cstheme="majorBidi"/>
          <w:color w:val="4F81BD" w:themeColor="accent1"/>
          <w:vertAlign w:val="superscript"/>
          <w:lang w:bidi="ar-EG"/>
        </w:rPr>
        <w:t>10</w:t>
      </w:r>
    </w:p>
    <w:p w:rsidR="00572DDB" w:rsidRPr="008E72A1" w:rsidRDefault="00572DDB" w:rsidP="00CA6EA6">
      <w:pPr>
        <w:spacing w:line="360" w:lineRule="auto"/>
        <w:jc w:val="both"/>
      </w:pPr>
      <w:r w:rsidRPr="008E72A1">
        <w:rPr>
          <w:b/>
          <w:bCs/>
        </w:rPr>
        <w:t xml:space="preserve">Dose of </w:t>
      </w:r>
      <w:proofErr w:type="spellStart"/>
      <w:r w:rsidR="00CA6EA6" w:rsidRPr="008E72A1">
        <w:rPr>
          <w:b/>
          <w:bCs/>
        </w:rPr>
        <w:t>d</w:t>
      </w:r>
      <w:r w:rsidRPr="008E72A1">
        <w:rPr>
          <w:b/>
          <w:bCs/>
        </w:rPr>
        <w:t>exmedetomidine</w:t>
      </w:r>
      <w:proofErr w:type="spellEnd"/>
      <w:r w:rsidRPr="008E72A1">
        <w:rPr>
          <w:b/>
          <w:bCs/>
        </w:rPr>
        <w:t xml:space="preserve"> in </w:t>
      </w:r>
      <w:r w:rsidR="00CA6EA6" w:rsidRPr="008E72A1">
        <w:rPr>
          <w:b/>
          <w:bCs/>
        </w:rPr>
        <w:t>P</w:t>
      </w:r>
      <w:r w:rsidRPr="008E72A1">
        <w:rPr>
          <w:b/>
          <w:bCs/>
        </w:rPr>
        <w:t xml:space="preserve">eripheral </w:t>
      </w:r>
      <w:r w:rsidR="00CA6EA6" w:rsidRPr="008E72A1">
        <w:rPr>
          <w:b/>
          <w:bCs/>
        </w:rPr>
        <w:t>N</w:t>
      </w:r>
      <w:r w:rsidRPr="008E72A1">
        <w:rPr>
          <w:b/>
          <w:bCs/>
        </w:rPr>
        <w:t xml:space="preserve">erve </w:t>
      </w:r>
      <w:r w:rsidR="00CA6EA6" w:rsidRPr="008E72A1">
        <w:rPr>
          <w:b/>
          <w:bCs/>
        </w:rPr>
        <w:t>B</w:t>
      </w:r>
      <w:r w:rsidRPr="008E72A1">
        <w:rPr>
          <w:b/>
          <w:bCs/>
        </w:rPr>
        <w:t>lock</w:t>
      </w:r>
      <w:r w:rsidR="00CA6EA6" w:rsidRPr="008E72A1">
        <w:rPr>
          <w:b/>
          <w:bCs/>
        </w:rPr>
        <w:t>s</w:t>
      </w:r>
      <w:r w:rsidRPr="008E72A1">
        <w:rPr>
          <w:b/>
          <w:bCs/>
        </w:rPr>
        <w:t>:</w:t>
      </w:r>
    </w:p>
    <w:p w:rsidR="00572DDB" w:rsidRPr="008E72A1" w:rsidRDefault="00572DDB" w:rsidP="00AD7613">
      <w:pPr>
        <w:spacing w:line="360" w:lineRule="auto"/>
        <w:ind w:firstLine="720"/>
        <w:jc w:val="both"/>
        <w:rPr>
          <w:rFonts w:asciiTheme="majorBidi" w:hAnsiTheme="majorBidi" w:cstheme="majorBidi"/>
          <w:lang w:bidi="ar-EG"/>
        </w:rPr>
      </w:pPr>
      <w:r w:rsidRPr="008E72A1">
        <w:rPr>
          <w:rFonts w:asciiTheme="majorBidi" w:hAnsiTheme="majorBidi" w:cstheme="majorBidi"/>
          <w:lang w:bidi="ar-EG"/>
        </w:rPr>
        <w:t xml:space="preserve">The optimal dose of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as an adjuvant in peripheral nerve block depends on the dose, the block location, the concentration and dose of the local anesthetic drug, surgical method, population, and other factors. Additionally, the choice of dose varies according to the investigator’s purpose.</w:t>
      </w:r>
    </w:p>
    <w:p w:rsidR="00572DDB" w:rsidRPr="008E72A1" w:rsidRDefault="00572DDB" w:rsidP="005D5398">
      <w:pPr>
        <w:spacing w:line="360" w:lineRule="auto"/>
        <w:ind w:firstLine="720"/>
        <w:jc w:val="both"/>
        <w:rPr>
          <w:rFonts w:asciiTheme="majorBidi" w:hAnsiTheme="majorBidi" w:cstheme="majorBidi"/>
          <w:vertAlign w:val="superscript"/>
          <w:lang w:bidi="ar-EG"/>
        </w:rPr>
      </w:pPr>
      <w:r w:rsidRPr="008E72A1">
        <w:rPr>
          <w:rFonts w:asciiTheme="majorBidi" w:hAnsiTheme="majorBidi" w:cstheme="majorBidi"/>
          <w:lang w:bidi="ar-EG"/>
        </w:rPr>
        <w:t xml:space="preserve">Many studies have established that the maximum safe dose of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is 2 </w:t>
      </w:r>
      <w:proofErr w:type="spellStart"/>
      <w:r w:rsidRPr="008E72A1">
        <w:rPr>
          <w:rFonts w:asciiTheme="majorBidi" w:hAnsiTheme="majorBidi" w:cstheme="majorBidi"/>
          <w:lang w:bidi="ar-EG"/>
        </w:rPr>
        <w:t>μg</w:t>
      </w:r>
      <w:proofErr w:type="spellEnd"/>
      <w:r w:rsidRPr="008E72A1">
        <w:rPr>
          <w:rFonts w:asciiTheme="majorBidi" w:hAnsiTheme="majorBidi" w:cstheme="majorBidi"/>
          <w:lang w:bidi="ar-EG"/>
        </w:rPr>
        <w:t>/kg, and the duration of continuous analgesia is the longest, but the incidence of hypotension is higher</w:t>
      </w:r>
      <w:r w:rsidR="005D5398" w:rsidRPr="008E72A1">
        <w:rPr>
          <w:rFonts w:asciiTheme="majorBidi" w:hAnsiTheme="majorBidi" w:cstheme="majorBidi"/>
          <w:lang w:bidi="ar-EG"/>
        </w:rPr>
        <w:t xml:space="preserve"> in 1.5–2 </w:t>
      </w:r>
      <w:proofErr w:type="spellStart"/>
      <w:r w:rsidR="005D5398" w:rsidRPr="008E72A1">
        <w:rPr>
          <w:rFonts w:asciiTheme="majorBidi" w:hAnsiTheme="majorBidi" w:cstheme="majorBidi"/>
          <w:lang w:bidi="ar-EG"/>
        </w:rPr>
        <w:t>μg</w:t>
      </w:r>
      <w:proofErr w:type="spellEnd"/>
      <w:r w:rsidR="005D5398" w:rsidRPr="008E72A1">
        <w:rPr>
          <w:rFonts w:asciiTheme="majorBidi" w:hAnsiTheme="majorBidi" w:cstheme="majorBidi"/>
          <w:lang w:bidi="ar-EG"/>
        </w:rPr>
        <w:t>/kg dexmedetomidine.</w:t>
      </w:r>
      <w:r w:rsidR="00A1129A" w:rsidRPr="008E72A1">
        <w:rPr>
          <w:rFonts w:asciiTheme="majorBidi" w:hAnsiTheme="majorBidi" w:cstheme="majorBidi"/>
          <w:color w:val="4F81BD" w:themeColor="accent1"/>
          <w:vertAlign w:val="superscript"/>
          <w:lang w:bidi="ar-EG"/>
        </w:rPr>
        <w:t>11</w:t>
      </w:r>
      <w:r w:rsidR="00A1129A" w:rsidRPr="008E72A1">
        <w:rPr>
          <w:rFonts w:asciiTheme="majorBidi" w:hAnsiTheme="majorBidi" w:cstheme="majorBidi"/>
          <w:lang w:bidi="ar-EG"/>
        </w:rPr>
        <w:t xml:space="preserve"> </w:t>
      </w:r>
      <w:r w:rsidRPr="008E72A1">
        <w:rPr>
          <w:rFonts w:asciiTheme="majorBidi" w:hAnsiTheme="majorBidi" w:cstheme="majorBidi"/>
          <w:lang w:bidi="ar-EG"/>
        </w:rPr>
        <w:t xml:space="preserve">Thus, a dose of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of 1 </w:t>
      </w:r>
      <w:proofErr w:type="spellStart"/>
      <w:r w:rsidRPr="008E72A1">
        <w:rPr>
          <w:rFonts w:asciiTheme="majorBidi" w:hAnsiTheme="majorBidi" w:cstheme="majorBidi"/>
          <w:lang w:bidi="ar-EG"/>
        </w:rPr>
        <w:t>μg</w:t>
      </w:r>
      <w:proofErr w:type="spellEnd"/>
      <w:r w:rsidRPr="008E72A1">
        <w:rPr>
          <w:rFonts w:asciiTheme="majorBidi" w:hAnsiTheme="majorBidi" w:cstheme="majorBidi"/>
          <w:lang w:bidi="ar-EG"/>
        </w:rPr>
        <w:t>/kg provides an optimal balance between adequate postoperative analgesia and the adverse effects of peripheral nerve block.</w:t>
      </w:r>
      <w:r w:rsidR="00A1129A" w:rsidRPr="008E72A1">
        <w:rPr>
          <w:rFonts w:asciiTheme="majorBidi" w:hAnsiTheme="majorBidi" w:cstheme="majorBidi"/>
          <w:color w:val="4F81BD" w:themeColor="accent1"/>
          <w:vertAlign w:val="superscript"/>
          <w:lang w:bidi="ar-EG"/>
        </w:rPr>
        <w:t>12</w:t>
      </w:r>
    </w:p>
    <w:p w:rsidR="00572DDB" w:rsidRPr="008E72A1" w:rsidRDefault="006F70A7" w:rsidP="00AD7613">
      <w:pPr>
        <w:spacing w:line="360" w:lineRule="auto"/>
        <w:jc w:val="both"/>
      </w:pPr>
      <w:r w:rsidRPr="008E72A1">
        <w:rPr>
          <w:b/>
          <w:bCs/>
        </w:rPr>
        <w:t xml:space="preserve">Neurotoxicity of </w:t>
      </w:r>
      <w:proofErr w:type="spellStart"/>
      <w:r w:rsidRPr="008E72A1">
        <w:rPr>
          <w:b/>
          <w:bCs/>
        </w:rPr>
        <w:t>dexmedetomidine</w:t>
      </w:r>
      <w:proofErr w:type="spellEnd"/>
      <w:r w:rsidRPr="008E72A1">
        <w:rPr>
          <w:b/>
          <w:bCs/>
        </w:rPr>
        <w:t>:</w:t>
      </w:r>
    </w:p>
    <w:p w:rsidR="005D5398" w:rsidRPr="008E72A1" w:rsidRDefault="006F70A7" w:rsidP="005D5398">
      <w:pPr>
        <w:spacing w:line="360" w:lineRule="auto"/>
        <w:ind w:firstLine="720"/>
        <w:jc w:val="both"/>
        <w:rPr>
          <w:rFonts w:asciiTheme="majorBidi" w:hAnsiTheme="majorBidi" w:cstheme="majorBidi"/>
          <w:vertAlign w:val="superscript"/>
          <w:lang w:bidi="ar-EG"/>
        </w:rPr>
      </w:pPr>
      <w:r w:rsidRPr="008E72A1">
        <w:rPr>
          <w:rFonts w:asciiTheme="majorBidi" w:hAnsiTheme="majorBidi" w:cstheme="majorBidi"/>
          <w:lang w:bidi="ar-EG"/>
        </w:rPr>
        <w:t xml:space="preserve">Multiple studies have examined the risk of neurotoxicity in </w:t>
      </w:r>
      <w:proofErr w:type="spellStart"/>
      <w:r w:rsidRPr="008E72A1">
        <w:rPr>
          <w:rFonts w:asciiTheme="majorBidi" w:hAnsiTheme="majorBidi" w:cstheme="majorBidi"/>
          <w:lang w:bidi="ar-EG"/>
        </w:rPr>
        <w:t>perineurally</w:t>
      </w:r>
      <w:proofErr w:type="spellEnd"/>
      <w:r w:rsidRPr="008E72A1">
        <w:rPr>
          <w:rFonts w:asciiTheme="majorBidi" w:hAnsiTheme="majorBidi" w:cstheme="majorBidi"/>
          <w:lang w:bidi="ar-EG"/>
        </w:rPr>
        <w:t xml:space="preserve"> administered </w:t>
      </w:r>
      <w:proofErr w:type="spellStart"/>
      <w:r w:rsidRPr="008E72A1">
        <w:rPr>
          <w:rFonts w:asciiTheme="majorBidi" w:hAnsiTheme="majorBidi" w:cstheme="majorBidi"/>
          <w:lang w:bidi="ar-EG"/>
        </w:rPr>
        <w:t>d</w:t>
      </w:r>
      <w:r w:rsidR="005D5398" w:rsidRPr="008E72A1">
        <w:rPr>
          <w:rFonts w:asciiTheme="majorBidi" w:hAnsiTheme="majorBidi" w:cstheme="majorBidi"/>
          <w:lang w:bidi="ar-EG"/>
        </w:rPr>
        <w:t>exmedetomidine</w:t>
      </w:r>
      <w:proofErr w:type="spellEnd"/>
      <w:r w:rsidR="005D5398" w:rsidRPr="008E72A1">
        <w:rPr>
          <w:rFonts w:asciiTheme="majorBidi" w:hAnsiTheme="majorBidi" w:cstheme="majorBidi"/>
          <w:lang w:bidi="ar-EG"/>
        </w:rPr>
        <w:t>. Schnabel et al,</w:t>
      </w:r>
      <w:r w:rsidRPr="008E72A1">
        <w:rPr>
          <w:rFonts w:asciiTheme="majorBidi" w:hAnsiTheme="majorBidi" w:cstheme="majorBidi"/>
          <w:lang w:bidi="ar-EG"/>
        </w:rPr>
        <w:t xml:space="preserve"> for example, summarized that the injection of rat sciatic nerves with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in combination with either </w:t>
      </w:r>
      <w:proofErr w:type="spellStart"/>
      <w:r w:rsidRPr="008E72A1">
        <w:rPr>
          <w:rFonts w:asciiTheme="majorBidi" w:hAnsiTheme="majorBidi" w:cstheme="majorBidi"/>
          <w:lang w:bidi="ar-EG"/>
        </w:rPr>
        <w:t>ropivacaine</w:t>
      </w:r>
      <w:proofErr w:type="spellEnd"/>
      <w:r w:rsidRPr="008E72A1">
        <w:rPr>
          <w:rFonts w:asciiTheme="majorBidi" w:hAnsiTheme="majorBidi" w:cstheme="majorBidi"/>
          <w:lang w:bidi="ar-EG"/>
        </w:rPr>
        <w:t xml:space="preserve"> or bupivacaine did not show significant changes within the nerve compared with local LAs alone. Furthermore, adding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to LAs might </w:t>
      </w:r>
      <w:r w:rsidRPr="008E72A1">
        <w:rPr>
          <w:rFonts w:asciiTheme="majorBidi" w:hAnsiTheme="majorBidi" w:cstheme="majorBidi"/>
          <w:lang w:bidi="ar-EG"/>
        </w:rPr>
        <w:lastRenderedPageBreak/>
        <w:t>have a protective effect on reducing the inflammatory effects of LA by regulating mast cell degranulation.</w:t>
      </w:r>
      <w:r w:rsidR="00A1129A" w:rsidRPr="008E72A1">
        <w:rPr>
          <w:rFonts w:asciiTheme="majorBidi" w:hAnsiTheme="majorBidi" w:cstheme="majorBidi"/>
          <w:color w:val="4F81BD" w:themeColor="accent1"/>
          <w:vertAlign w:val="superscript"/>
          <w:lang w:bidi="ar-EG"/>
        </w:rPr>
        <w:t>13</w:t>
      </w:r>
    </w:p>
    <w:p w:rsidR="006F70A7" w:rsidRPr="008E72A1" w:rsidRDefault="006F70A7" w:rsidP="005D5398">
      <w:pPr>
        <w:spacing w:line="360" w:lineRule="auto"/>
        <w:ind w:firstLine="720"/>
        <w:jc w:val="both"/>
        <w:rPr>
          <w:rFonts w:asciiTheme="majorBidi" w:hAnsiTheme="majorBidi" w:cstheme="majorBidi"/>
          <w:lang w:bidi="ar-EG"/>
        </w:rPr>
      </w:pPr>
      <w:r w:rsidRPr="008E72A1">
        <w:rPr>
          <w:rFonts w:asciiTheme="majorBidi" w:hAnsiTheme="majorBidi" w:cstheme="majorBidi"/>
          <w:lang w:bidi="ar-EG"/>
        </w:rPr>
        <w:t xml:space="preserve">It is suggested that the </w:t>
      </w:r>
      <w:proofErr w:type="spellStart"/>
      <w:r w:rsidRPr="008E72A1">
        <w:rPr>
          <w:rFonts w:asciiTheme="majorBidi" w:hAnsiTheme="majorBidi" w:cstheme="majorBidi"/>
          <w:lang w:bidi="ar-EG"/>
        </w:rPr>
        <w:t>neuroprotective</w:t>
      </w:r>
      <w:proofErr w:type="spellEnd"/>
      <w:r w:rsidRPr="008E72A1">
        <w:rPr>
          <w:rFonts w:asciiTheme="majorBidi" w:hAnsiTheme="majorBidi" w:cstheme="majorBidi"/>
          <w:lang w:bidi="ar-EG"/>
        </w:rPr>
        <w:t xml:space="preserve"> effect of </w:t>
      </w:r>
      <w:proofErr w:type="spellStart"/>
      <w:r w:rsidRPr="008E72A1">
        <w:rPr>
          <w:rFonts w:asciiTheme="majorBidi" w:hAnsiTheme="majorBidi" w:cstheme="majorBidi"/>
          <w:lang w:bidi="ar-EG"/>
        </w:rPr>
        <w:t>dexmedetomidine</w:t>
      </w:r>
      <w:proofErr w:type="spellEnd"/>
      <w:r w:rsidRPr="008E72A1">
        <w:rPr>
          <w:rFonts w:asciiTheme="majorBidi" w:hAnsiTheme="majorBidi" w:cstheme="majorBidi"/>
          <w:lang w:bidi="ar-EG"/>
        </w:rPr>
        <w:t xml:space="preserve"> makes it suitable for peripheral nerve block as a combined local anesthetic.</w:t>
      </w:r>
    </w:p>
    <w:p w:rsidR="00D92E72" w:rsidRPr="008E72A1" w:rsidRDefault="00D92E72" w:rsidP="00D92E72">
      <w:pPr>
        <w:spacing w:line="360" w:lineRule="auto"/>
        <w:jc w:val="both"/>
        <w:rPr>
          <w:rFonts w:asciiTheme="majorBidi" w:hAnsiTheme="majorBidi" w:cstheme="majorBidi"/>
          <w:b/>
          <w:bCs/>
          <w:lang w:bidi="ar-EG"/>
        </w:rPr>
      </w:pPr>
      <w:bookmarkStart w:id="0" w:name="_GoBack"/>
      <w:bookmarkEnd w:id="0"/>
    </w:p>
    <w:p w:rsidR="00D92E72" w:rsidRPr="008E72A1" w:rsidRDefault="00D92E72" w:rsidP="00D92E72">
      <w:pPr>
        <w:spacing w:line="360" w:lineRule="auto"/>
        <w:jc w:val="both"/>
        <w:rPr>
          <w:rFonts w:asciiTheme="majorBidi" w:hAnsiTheme="majorBidi" w:cstheme="majorBidi"/>
          <w:b/>
          <w:bCs/>
          <w:lang w:bidi="ar-EG"/>
        </w:rPr>
      </w:pPr>
      <w:r w:rsidRPr="008E72A1">
        <w:rPr>
          <w:rFonts w:asciiTheme="majorBidi" w:hAnsiTheme="majorBidi" w:cstheme="majorBidi"/>
          <w:b/>
          <w:bCs/>
          <w:lang w:bidi="ar-EG"/>
        </w:rPr>
        <w:t>References</w:t>
      </w:r>
    </w:p>
    <w:p w:rsidR="00D92E72" w:rsidRPr="008E72A1" w:rsidRDefault="00D92E72" w:rsidP="00D92E72">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Bajwa</w:t>
      </w:r>
      <w:proofErr w:type="spellEnd"/>
      <w:r w:rsidRPr="008E72A1">
        <w:rPr>
          <w:rFonts w:asciiTheme="majorBidi" w:hAnsiTheme="majorBidi" w:cstheme="majorBidi"/>
          <w:b/>
          <w:bCs/>
          <w:lang w:bidi="ar-EG"/>
        </w:rPr>
        <w:t xml:space="preserve">, S., &amp; </w:t>
      </w:r>
      <w:proofErr w:type="spellStart"/>
      <w:r w:rsidRPr="008E72A1">
        <w:rPr>
          <w:rFonts w:asciiTheme="majorBidi" w:hAnsiTheme="majorBidi" w:cstheme="majorBidi"/>
          <w:b/>
          <w:bCs/>
          <w:lang w:bidi="ar-EG"/>
        </w:rPr>
        <w:t>Kulshrestha</w:t>
      </w:r>
      <w:proofErr w:type="spellEnd"/>
      <w:r w:rsidRPr="008E72A1">
        <w:rPr>
          <w:rFonts w:asciiTheme="majorBidi" w:hAnsiTheme="majorBidi" w:cstheme="majorBidi"/>
          <w:b/>
          <w:bCs/>
          <w:lang w:bidi="ar-EG"/>
        </w:rPr>
        <w:t xml:space="preserve">, A. (2013).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an adjuvant making large inroads into clinical practice. </w:t>
      </w:r>
      <w:r w:rsidRPr="008E72A1">
        <w:rPr>
          <w:rFonts w:asciiTheme="majorBidi" w:hAnsiTheme="majorBidi" w:cstheme="majorBidi"/>
          <w:b/>
          <w:bCs/>
          <w:i/>
          <w:iCs/>
          <w:lang w:bidi="ar-EG"/>
        </w:rPr>
        <w:t>Annals of medical and health sciences research</w:t>
      </w:r>
      <w:r w:rsidRPr="008E72A1">
        <w:rPr>
          <w:rFonts w:asciiTheme="majorBidi" w:hAnsiTheme="majorBidi" w:cstheme="majorBidi"/>
          <w:b/>
          <w:bCs/>
          <w:lang w:bidi="ar-EG"/>
        </w:rPr>
        <w:t>, </w:t>
      </w:r>
      <w:r w:rsidRPr="008E72A1">
        <w:rPr>
          <w:rFonts w:asciiTheme="majorBidi" w:hAnsiTheme="majorBidi" w:cstheme="majorBidi"/>
          <w:b/>
          <w:bCs/>
          <w:i/>
          <w:iCs/>
          <w:lang w:bidi="ar-EG"/>
        </w:rPr>
        <w:t>3</w:t>
      </w:r>
      <w:r w:rsidRPr="008E72A1">
        <w:rPr>
          <w:rFonts w:asciiTheme="majorBidi" w:hAnsiTheme="majorBidi" w:cstheme="majorBidi"/>
          <w:b/>
          <w:bCs/>
          <w:lang w:bidi="ar-EG"/>
        </w:rPr>
        <w:t xml:space="preserve">(4), 475–483. </w:t>
      </w:r>
    </w:p>
    <w:p w:rsidR="00D92E72" w:rsidRPr="008E72A1" w:rsidRDefault="00D92E72" w:rsidP="00D92E72">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Bhana</w:t>
      </w:r>
      <w:proofErr w:type="spellEnd"/>
      <w:r w:rsidRPr="008E72A1">
        <w:rPr>
          <w:rFonts w:asciiTheme="majorBidi" w:hAnsiTheme="majorBidi" w:cstheme="majorBidi"/>
          <w:b/>
          <w:bCs/>
          <w:lang w:bidi="ar-EG"/>
        </w:rPr>
        <w:t xml:space="preserve">, N., Goa, K. L., &amp; McClellan, K. J. (2000).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Drugs, 59(2), 263–270. </w:t>
      </w:r>
    </w:p>
    <w:p w:rsidR="00D92E72" w:rsidRPr="008E72A1" w:rsidRDefault="00D92E72" w:rsidP="00D92E72">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Gu</w:t>
      </w:r>
      <w:proofErr w:type="spellEnd"/>
      <w:r w:rsidRPr="008E72A1">
        <w:rPr>
          <w:rFonts w:asciiTheme="majorBidi" w:hAnsiTheme="majorBidi" w:cstheme="majorBidi"/>
          <w:b/>
          <w:bCs/>
          <w:lang w:bidi="ar-EG"/>
        </w:rPr>
        <w:t xml:space="preserve">, X. Y., Liu, B. L., </w:t>
      </w:r>
      <w:proofErr w:type="spellStart"/>
      <w:r w:rsidRPr="008E72A1">
        <w:rPr>
          <w:rFonts w:asciiTheme="majorBidi" w:hAnsiTheme="majorBidi" w:cstheme="majorBidi"/>
          <w:b/>
          <w:bCs/>
          <w:lang w:bidi="ar-EG"/>
        </w:rPr>
        <w:t>Zang</w:t>
      </w:r>
      <w:proofErr w:type="spellEnd"/>
      <w:r w:rsidRPr="008E72A1">
        <w:rPr>
          <w:rFonts w:asciiTheme="majorBidi" w:hAnsiTheme="majorBidi" w:cstheme="majorBidi"/>
          <w:b/>
          <w:bCs/>
          <w:lang w:bidi="ar-EG"/>
        </w:rPr>
        <w:t xml:space="preserve">, K. K., Yang, L., </w:t>
      </w:r>
      <w:proofErr w:type="spellStart"/>
      <w:r w:rsidRPr="008E72A1">
        <w:rPr>
          <w:rFonts w:asciiTheme="majorBidi" w:hAnsiTheme="majorBidi" w:cstheme="majorBidi"/>
          <w:b/>
          <w:bCs/>
          <w:lang w:bidi="ar-EG"/>
        </w:rPr>
        <w:t>Xu</w:t>
      </w:r>
      <w:proofErr w:type="spellEnd"/>
      <w:r w:rsidRPr="008E72A1">
        <w:rPr>
          <w:rFonts w:asciiTheme="majorBidi" w:hAnsiTheme="majorBidi" w:cstheme="majorBidi"/>
          <w:b/>
          <w:bCs/>
          <w:lang w:bidi="ar-EG"/>
        </w:rPr>
        <w:t xml:space="preserve">, H., Pan, H. L., Zhao, Z. Q., &amp; Zhang, Y. Q. (2015).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inhibits </w:t>
      </w:r>
      <w:proofErr w:type="spellStart"/>
      <w:r w:rsidRPr="008E72A1">
        <w:rPr>
          <w:rFonts w:asciiTheme="majorBidi" w:hAnsiTheme="majorBidi" w:cstheme="majorBidi"/>
          <w:b/>
          <w:bCs/>
          <w:lang w:bidi="ar-EG"/>
        </w:rPr>
        <w:t>Tetrodotoxin</w:t>
      </w:r>
      <w:proofErr w:type="spellEnd"/>
      <w:r w:rsidRPr="008E72A1">
        <w:rPr>
          <w:rFonts w:asciiTheme="majorBidi" w:hAnsiTheme="majorBidi" w:cstheme="majorBidi"/>
          <w:b/>
          <w:bCs/>
          <w:lang w:bidi="ar-EG"/>
        </w:rPr>
        <w:t xml:space="preserve">-resistant Nav1.8 sodium channel activity through </w:t>
      </w:r>
      <w:proofErr w:type="spellStart"/>
      <w:r w:rsidRPr="008E72A1">
        <w:rPr>
          <w:rFonts w:asciiTheme="majorBidi" w:hAnsiTheme="majorBidi" w:cstheme="majorBidi"/>
          <w:b/>
          <w:bCs/>
          <w:lang w:bidi="ar-EG"/>
        </w:rPr>
        <w:t>Gi</w:t>
      </w:r>
      <w:proofErr w:type="spellEnd"/>
      <w:r w:rsidRPr="008E72A1">
        <w:rPr>
          <w:rFonts w:asciiTheme="majorBidi" w:hAnsiTheme="majorBidi" w:cstheme="majorBidi"/>
          <w:b/>
          <w:bCs/>
          <w:lang w:bidi="ar-EG"/>
        </w:rPr>
        <w:t xml:space="preserve">/o-dependent pathway in rat dorsal root ganglion neurons. Molecular brain, 8, 15. </w:t>
      </w:r>
    </w:p>
    <w:p w:rsidR="00D92E72" w:rsidRPr="008E72A1" w:rsidRDefault="00D92E72" w:rsidP="008D1228">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Brummett</w:t>
      </w:r>
      <w:proofErr w:type="spellEnd"/>
      <w:r w:rsidRPr="008E72A1">
        <w:rPr>
          <w:rFonts w:asciiTheme="majorBidi" w:hAnsiTheme="majorBidi" w:cstheme="majorBidi"/>
          <w:b/>
          <w:bCs/>
          <w:lang w:bidi="ar-EG"/>
        </w:rPr>
        <w:t xml:space="preserve">, C. M., Hong, E. K., </w:t>
      </w:r>
      <w:proofErr w:type="spellStart"/>
      <w:r w:rsidRPr="008E72A1">
        <w:rPr>
          <w:rFonts w:asciiTheme="majorBidi" w:hAnsiTheme="majorBidi" w:cstheme="majorBidi"/>
          <w:b/>
          <w:bCs/>
          <w:lang w:bidi="ar-EG"/>
        </w:rPr>
        <w:t>Janda</w:t>
      </w:r>
      <w:proofErr w:type="spellEnd"/>
      <w:r w:rsidRPr="008E72A1">
        <w:rPr>
          <w:rFonts w:asciiTheme="majorBidi" w:hAnsiTheme="majorBidi" w:cstheme="majorBidi"/>
          <w:b/>
          <w:bCs/>
          <w:lang w:bidi="ar-EG"/>
        </w:rPr>
        <w:t xml:space="preserve">, A. M., </w:t>
      </w:r>
      <w:proofErr w:type="spellStart"/>
      <w:r w:rsidRPr="008E72A1">
        <w:rPr>
          <w:rFonts w:asciiTheme="majorBidi" w:hAnsiTheme="majorBidi" w:cstheme="majorBidi"/>
          <w:b/>
          <w:bCs/>
          <w:lang w:bidi="ar-EG"/>
        </w:rPr>
        <w:t>Amodeo</w:t>
      </w:r>
      <w:proofErr w:type="spellEnd"/>
      <w:r w:rsidRPr="008E72A1">
        <w:rPr>
          <w:rFonts w:asciiTheme="majorBidi" w:hAnsiTheme="majorBidi" w:cstheme="majorBidi"/>
          <w:b/>
          <w:bCs/>
          <w:lang w:bidi="ar-EG"/>
        </w:rPr>
        <w:t xml:space="preserve">, F. S., &amp; </w:t>
      </w:r>
      <w:proofErr w:type="spellStart"/>
      <w:r w:rsidRPr="008E72A1">
        <w:rPr>
          <w:rFonts w:asciiTheme="majorBidi" w:hAnsiTheme="majorBidi" w:cstheme="majorBidi"/>
          <w:b/>
          <w:bCs/>
          <w:lang w:bidi="ar-EG"/>
        </w:rPr>
        <w:t>Lydic</w:t>
      </w:r>
      <w:proofErr w:type="spellEnd"/>
      <w:r w:rsidRPr="008E72A1">
        <w:rPr>
          <w:rFonts w:asciiTheme="majorBidi" w:hAnsiTheme="majorBidi" w:cstheme="majorBidi"/>
          <w:b/>
          <w:bCs/>
          <w:lang w:bidi="ar-EG"/>
        </w:rPr>
        <w:t xml:space="preserve">, R. (2011). </w:t>
      </w:r>
      <w:proofErr w:type="spellStart"/>
      <w:r w:rsidRPr="008E72A1">
        <w:rPr>
          <w:rFonts w:asciiTheme="majorBidi" w:hAnsiTheme="majorBidi" w:cstheme="majorBidi"/>
          <w:b/>
          <w:bCs/>
          <w:lang w:bidi="ar-EG"/>
        </w:rPr>
        <w:t>Perineural</w:t>
      </w:r>
      <w:proofErr w:type="spellEnd"/>
      <w:r w:rsidRPr="008E72A1">
        <w:rPr>
          <w:rFonts w:asciiTheme="majorBidi" w:hAnsiTheme="majorBidi" w:cstheme="majorBidi"/>
          <w:b/>
          <w:bCs/>
          <w:lang w:bidi="ar-EG"/>
        </w:rPr>
        <w:t xml:space="preserve">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added to </w:t>
      </w:r>
      <w:proofErr w:type="spellStart"/>
      <w:r w:rsidRPr="008E72A1">
        <w:rPr>
          <w:rFonts w:asciiTheme="majorBidi" w:hAnsiTheme="majorBidi" w:cstheme="majorBidi"/>
          <w:b/>
          <w:bCs/>
          <w:lang w:bidi="ar-EG"/>
        </w:rPr>
        <w:t>ropivacaine</w:t>
      </w:r>
      <w:proofErr w:type="spellEnd"/>
      <w:r w:rsidRPr="008E72A1">
        <w:rPr>
          <w:rFonts w:asciiTheme="majorBidi" w:hAnsiTheme="majorBidi" w:cstheme="majorBidi"/>
          <w:b/>
          <w:bCs/>
          <w:lang w:bidi="ar-EG"/>
        </w:rPr>
        <w:t xml:space="preserve"> for sciatic nerve block in rats prolongs the duration of analgesia by blocking the hyperpolarization-activated </w:t>
      </w:r>
      <w:proofErr w:type="spellStart"/>
      <w:r w:rsidRPr="008E72A1">
        <w:rPr>
          <w:rFonts w:asciiTheme="majorBidi" w:hAnsiTheme="majorBidi" w:cstheme="majorBidi"/>
          <w:b/>
          <w:bCs/>
          <w:lang w:bidi="ar-EG"/>
        </w:rPr>
        <w:t>cation</w:t>
      </w:r>
      <w:proofErr w:type="spellEnd"/>
      <w:r w:rsidRPr="008E72A1">
        <w:rPr>
          <w:rFonts w:asciiTheme="majorBidi" w:hAnsiTheme="majorBidi" w:cstheme="majorBidi"/>
          <w:b/>
          <w:bCs/>
          <w:lang w:bidi="ar-EG"/>
        </w:rPr>
        <w:t xml:space="preserve"> current. Anesthesiology, 115(4), 836–843.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Guo</w:t>
      </w:r>
      <w:proofErr w:type="spellEnd"/>
      <w:r w:rsidRPr="008E72A1">
        <w:rPr>
          <w:rFonts w:asciiTheme="majorBidi" w:hAnsiTheme="majorBidi" w:cstheme="majorBidi"/>
          <w:b/>
          <w:bCs/>
          <w:lang w:bidi="ar-EG"/>
        </w:rPr>
        <w:t xml:space="preserve">, T. Z., Jiang, J. Y., </w:t>
      </w:r>
      <w:proofErr w:type="spellStart"/>
      <w:r w:rsidRPr="008E72A1">
        <w:rPr>
          <w:rFonts w:asciiTheme="majorBidi" w:hAnsiTheme="majorBidi" w:cstheme="majorBidi"/>
          <w:b/>
          <w:bCs/>
          <w:lang w:bidi="ar-EG"/>
        </w:rPr>
        <w:t>Buttermann</w:t>
      </w:r>
      <w:proofErr w:type="spellEnd"/>
      <w:r w:rsidRPr="008E72A1">
        <w:rPr>
          <w:rFonts w:asciiTheme="majorBidi" w:hAnsiTheme="majorBidi" w:cstheme="majorBidi"/>
          <w:b/>
          <w:bCs/>
          <w:lang w:bidi="ar-EG"/>
        </w:rPr>
        <w:t xml:space="preserve">, A. E., &amp; Maze, M. (1996).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injection into the locus </w:t>
      </w:r>
      <w:proofErr w:type="spellStart"/>
      <w:r w:rsidRPr="008E72A1">
        <w:rPr>
          <w:rFonts w:asciiTheme="majorBidi" w:hAnsiTheme="majorBidi" w:cstheme="majorBidi"/>
          <w:b/>
          <w:bCs/>
          <w:lang w:bidi="ar-EG"/>
        </w:rPr>
        <w:t>ceruleus</w:t>
      </w:r>
      <w:proofErr w:type="spellEnd"/>
      <w:r w:rsidRPr="008E72A1">
        <w:rPr>
          <w:rFonts w:asciiTheme="majorBidi" w:hAnsiTheme="majorBidi" w:cstheme="majorBidi"/>
          <w:b/>
          <w:bCs/>
          <w:lang w:bidi="ar-EG"/>
        </w:rPr>
        <w:t xml:space="preserve"> produces </w:t>
      </w:r>
      <w:proofErr w:type="spellStart"/>
      <w:r w:rsidRPr="008E72A1">
        <w:rPr>
          <w:rFonts w:asciiTheme="majorBidi" w:hAnsiTheme="majorBidi" w:cstheme="majorBidi"/>
          <w:b/>
          <w:bCs/>
          <w:lang w:bidi="ar-EG"/>
        </w:rPr>
        <w:t>antinociception</w:t>
      </w:r>
      <w:proofErr w:type="spellEnd"/>
      <w:r w:rsidRPr="008E72A1">
        <w:rPr>
          <w:rFonts w:asciiTheme="majorBidi" w:hAnsiTheme="majorBidi" w:cstheme="majorBidi"/>
          <w:b/>
          <w:bCs/>
          <w:lang w:bidi="ar-EG"/>
        </w:rPr>
        <w:t xml:space="preserve">. Anesthesiology, 84(4), 873–881.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Swami, S. S., </w:t>
      </w:r>
      <w:proofErr w:type="spellStart"/>
      <w:r w:rsidRPr="008E72A1">
        <w:rPr>
          <w:rFonts w:asciiTheme="majorBidi" w:hAnsiTheme="majorBidi" w:cstheme="majorBidi"/>
          <w:b/>
          <w:bCs/>
          <w:lang w:bidi="ar-EG"/>
        </w:rPr>
        <w:t>Keniya</w:t>
      </w:r>
      <w:proofErr w:type="spellEnd"/>
      <w:r w:rsidRPr="008E72A1">
        <w:rPr>
          <w:rFonts w:asciiTheme="majorBidi" w:hAnsiTheme="majorBidi" w:cstheme="majorBidi"/>
          <w:b/>
          <w:bCs/>
          <w:lang w:bidi="ar-EG"/>
        </w:rPr>
        <w:t xml:space="preserve">, V. M., </w:t>
      </w:r>
      <w:proofErr w:type="spellStart"/>
      <w:r w:rsidRPr="008E72A1">
        <w:rPr>
          <w:rFonts w:asciiTheme="majorBidi" w:hAnsiTheme="majorBidi" w:cstheme="majorBidi"/>
          <w:b/>
          <w:bCs/>
          <w:lang w:bidi="ar-EG"/>
        </w:rPr>
        <w:t>Ladi</w:t>
      </w:r>
      <w:proofErr w:type="spellEnd"/>
      <w:r w:rsidRPr="008E72A1">
        <w:rPr>
          <w:rFonts w:asciiTheme="majorBidi" w:hAnsiTheme="majorBidi" w:cstheme="majorBidi"/>
          <w:b/>
          <w:bCs/>
          <w:lang w:bidi="ar-EG"/>
        </w:rPr>
        <w:t xml:space="preserve">, S. D., &amp; Rao, R. (2012). Comparison of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and clonidine (α2 agonist drugs) as an adjuvant to local </w:t>
      </w:r>
      <w:proofErr w:type="spellStart"/>
      <w:r w:rsidRPr="008E72A1">
        <w:rPr>
          <w:rFonts w:asciiTheme="majorBidi" w:hAnsiTheme="majorBidi" w:cstheme="majorBidi"/>
          <w:b/>
          <w:bCs/>
          <w:lang w:bidi="ar-EG"/>
        </w:rPr>
        <w:t>anaesthesia</w:t>
      </w:r>
      <w:proofErr w:type="spellEnd"/>
      <w:r w:rsidRPr="008E72A1">
        <w:rPr>
          <w:rFonts w:asciiTheme="majorBidi" w:hAnsiTheme="majorBidi" w:cstheme="majorBidi"/>
          <w:b/>
          <w:bCs/>
          <w:lang w:bidi="ar-EG"/>
        </w:rPr>
        <w:t xml:space="preserve"> in supraclavicular brachial plexus block: A </w:t>
      </w:r>
      <w:proofErr w:type="spellStart"/>
      <w:r w:rsidRPr="008E72A1">
        <w:rPr>
          <w:rFonts w:asciiTheme="majorBidi" w:hAnsiTheme="majorBidi" w:cstheme="majorBidi"/>
          <w:b/>
          <w:bCs/>
          <w:lang w:bidi="ar-EG"/>
        </w:rPr>
        <w:t>randomised</w:t>
      </w:r>
      <w:proofErr w:type="spellEnd"/>
      <w:r w:rsidRPr="008E72A1">
        <w:rPr>
          <w:rFonts w:asciiTheme="majorBidi" w:hAnsiTheme="majorBidi" w:cstheme="majorBidi"/>
          <w:b/>
          <w:bCs/>
          <w:lang w:bidi="ar-EG"/>
        </w:rPr>
        <w:t xml:space="preserve"> double-blind prospective study. Indian journal of </w:t>
      </w:r>
      <w:proofErr w:type="spellStart"/>
      <w:r w:rsidRPr="008E72A1">
        <w:rPr>
          <w:rFonts w:asciiTheme="majorBidi" w:hAnsiTheme="majorBidi" w:cstheme="majorBidi"/>
          <w:b/>
          <w:bCs/>
          <w:lang w:bidi="ar-EG"/>
        </w:rPr>
        <w:t>anaesthesia</w:t>
      </w:r>
      <w:proofErr w:type="spellEnd"/>
      <w:r w:rsidRPr="008E72A1">
        <w:rPr>
          <w:rFonts w:asciiTheme="majorBidi" w:hAnsiTheme="majorBidi" w:cstheme="majorBidi"/>
          <w:b/>
          <w:bCs/>
          <w:lang w:bidi="ar-EG"/>
        </w:rPr>
        <w:t xml:space="preserve">, 56(3), 243–249.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Omar </w:t>
      </w:r>
      <w:proofErr w:type="spellStart"/>
      <w:r w:rsidRPr="008E72A1">
        <w:rPr>
          <w:rFonts w:asciiTheme="majorBidi" w:hAnsiTheme="majorBidi" w:cstheme="majorBidi"/>
          <w:b/>
          <w:bCs/>
          <w:lang w:bidi="ar-EG"/>
        </w:rPr>
        <w:t>Mostafa</w:t>
      </w:r>
      <w:proofErr w:type="spellEnd"/>
      <w:r w:rsidRPr="008E72A1">
        <w:rPr>
          <w:rFonts w:asciiTheme="majorBidi" w:hAnsiTheme="majorBidi" w:cstheme="majorBidi"/>
          <w:b/>
          <w:bCs/>
          <w:lang w:bidi="ar-EG"/>
        </w:rPr>
        <w:t xml:space="preserve">, M., </w:t>
      </w:r>
      <w:proofErr w:type="spellStart"/>
      <w:r w:rsidRPr="008E72A1">
        <w:rPr>
          <w:rFonts w:asciiTheme="majorBidi" w:hAnsiTheme="majorBidi" w:cstheme="majorBidi"/>
          <w:b/>
          <w:bCs/>
          <w:lang w:bidi="ar-EG"/>
        </w:rPr>
        <w:t>Makram</w:t>
      </w:r>
      <w:proofErr w:type="spellEnd"/>
      <w:r w:rsidRPr="008E72A1">
        <w:rPr>
          <w:rFonts w:asciiTheme="majorBidi" w:hAnsiTheme="majorBidi" w:cstheme="majorBidi"/>
          <w:b/>
          <w:bCs/>
          <w:lang w:bidi="ar-EG"/>
        </w:rPr>
        <w:t xml:space="preserve"> </w:t>
      </w:r>
      <w:proofErr w:type="spellStart"/>
      <w:r w:rsidRPr="008E72A1">
        <w:rPr>
          <w:rFonts w:asciiTheme="majorBidi" w:hAnsiTheme="majorBidi" w:cstheme="majorBidi"/>
          <w:b/>
          <w:bCs/>
          <w:lang w:bidi="ar-EG"/>
        </w:rPr>
        <w:t>Botros</w:t>
      </w:r>
      <w:proofErr w:type="spellEnd"/>
      <w:r w:rsidRPr="008E72A1">
        <w:rPr>
          <w:rFonts w:asciiTheme="majorBidi" w:hAnsiTheme="majorBidi" w:cstheme="majorBidi"/>
          <w:b/>
          <w:bCs/>
          <w:lang w:bidi="ar-EG"/>
        </w:rPr>
        <w:t xml:space="preserve">, J., &amp; </w:t>
      </w:r>
      <w:proofErr w:type="spellStart"/>
      <w:r w:rsidRPr="008E72A1">
        <w:rPr>
          <w:rFonts w:asciiTheme="majorBidi" w:hAnsiTheme="majorBidi" w:cstheme="majorBidi"/>
          <w:b/>
          <w:bCs/>
          <w:lang w:bidi="ar-EG"/>
        </w:rPr>
        <w:t>Sayed</w:t>
      </w:r>
      <w:proofErr w:type="spellEnd"/>
      <w:r w:rsidRPr="008E72A1">
        <w:rPr>
          <w:rFonts w:asciiTheme="majorBidi" w:hAnsiTheme="majorBidi" w:cstheme="majorBidi"/>
          <w:b/>
          <w:bCs/>
          <w:lang w:bidi="ar-EG"/>
        </w:rPr>
        <w:t xml:space="preserve"> </w:t>
      </w:r>
      <w:proofErr w:type="spellStart"/>
      <w:r w:rsidRPr="008E72A1">
        <w:rPr>
          <w:rFonts w:asciiTheme="majorBidi" w:hAnsiTheme="majorBidi" w:cstheme="majorBidi"/>
          <w:b/>
          <w:bCs/>
          <w:lang w:bidi="ar-EG"/>
        </w:rPr>
        <w:t>Khaleel</w:t>
      </w:r>
      <w:proofErr w:type="spellEnd"/>
      <w:r w:rsidRPr="008E72A1">
        <w:rPr>
          <w:rFonts w:asciiTheme="majorBidi" w:hAnsiTheme="majorBidi" w:cstheme="majorBidi"/>
          <w:b/>
          <w:bCs/>
          <w:lang w:bidi="ar-EG"/>
        </w:rPr>
        <w:t xml:space="preserve">, A. M. (2018). Effect of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w:t>
      </w:r>
      <w:proofErr w:type="gramStart"/>
      <w:r w:rsidRPr="008E72A1">
        <w:rPr>
          <w:rFonts w:asciiTheme="majorBidi" w:hAnsiTheme="majorBidi" w:cstheme="majorBidi"/>
          <w:b/>
          <w:bCs/>
          <w:lang w:bidi="ar-EG"/>
        </w:rPr>
        <w:t>Versus</w:t>
      </w:r>
      <w:proofErr w:type="gramEnd"/>
      <w:r w:rsidRPr="008E72A1">
        <w:rPr>
          <w:rFonts w:asciiTheme="majorBidi" w:hAnsiTheme="majorBidi" w:cstheme="majorBidi"/>
          <w:b/>
          <w:bCs/>
          <w:lang w:bidi="ar-EG"/>
        </w:rPr>
        <w:t xml:space="preserve"> </w:t>
      </w:r>
      <w:proofErr w:type="spellStart"/>
      <w:r w:rsidRPr="008E72A1">
        <w:rPr>
          <w:rFonts w:asciiTheme="majorBidi" w:hAnsiTheme="majorBidi" w:cstheme="majorBidi"/>
          <w:b/>
          <w:bCs/>
          <w:lang w:bidi="ar-EG"/>
        </w:rPr>
        <w:t>Nalbuphine</w:t>
      </w:r>
      <w:proofErr w:type="spellEnd"/>
      <w:r w:rsidRPr="008E72A1">
        <w:rPr>
          <w:rFonts w:asciiTheme="majorBidi" w:hAnsiTheme="majorBidi" w:cstheme="majorBidi"/>
          <w:b/>
          <w:bCs/>
          <w:lang w:bidi="ar-EG"/>
        </w:rPr>
        <w:t xml:space="preserve"> as an Adjuvant on Paravertebral Block to Manage Postoperative Pain After Mastectomies. Anesthesiology and pain medicine, 8(2), e13308.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proofErr w:type="spellStart"/>
      <w:r w:rsidRPr="008E72A1">
        <w:rPr>
          <w:rFonts w:asciiTheme="majorBidi" w:hAnsiTheme="majorBidi" w:cstheme="majorBidi"/>
          <w:b/>
          <w:bCs/>
          <w:lang w:bidi="ar-EG"/>
        </w:rPr>
        <w:t>Yaghoobi</w:t>
      </w:r>
      <w:proofErr w:type="spellEnd"/>
      <w:r w:rsidRPr="008E72A1">
        <w:rPr>
          <w:rFonts w:asciiTheme="majorBidi" w:hAnsiTheme="majorBidi" w:cstheme="majorBidi"/>
          <w:b/>
          <w:bCs/>
          <w:lang w:bidi="ar-EG"/>
        </w:rPr>
        <w:t xml:space="preserve">, S., </w:t>
      </w:r>
      <w:proofErr w:type="spellStart"/>
      <w:r w:rsidRPr="008E72A1">
        <w:rPr>
          <w:rFonts w:asciiTheme="majorBidi" w:hAnsiTheme="majorBidi" w:cstheme="majorBidi"/>
          <w:b/>
          <w:bCs/>
          <w:lang w:bidi="ar-EG"/>
        </w:rPr>
        <w:t>Shahamat</w:t>
      </w:r>
      <w:proofErr w:type="spellEnd"/>
      <w:r w:rsidRPr="008E72A1">
        <w:rPr>
          <w:rFonts w:asciiTheme="majorBidi" w:hAnsiTheme="majorBidi" w:cstheme="majorBidi"/>
          <w:b/>
          <w:bCs/>
          <w:lang w:bidi="ar-EG"/>
        </w:rPr>
        <w:t xml:space="preserve">, H., </w:t>
      </w:r>
      <w:proofErr w:type="spellStart"/>
      <w:r w:rsidRPr="008E72A1">
        <w:rPr>
          <w:rFonts w:asciiTheme="majorBidi" w:hAnsiTheme="majorBidi" w:cstheme="majorBidi"/>
          <w:b/>
          <w:bCs/>
          <w:lang w:bidi="ar-EG"/>
        </w:rPr>
        <w:t>Alizadeh</w:t>
      </w:r>
      <w:proofErr w:type="spellEnd"/>
      <w:r w:rsidRPr="008E72A1">
        <w:rPr>
          <w:rFonts w:asciiTheme="majorBidi" w:hAnsiTheme="majorBidi" w:cstheme="majorBidi"/>
          <w:b/>
          <w:bCs/>
          <w:lang w:bidi="ar-EG"/>
        </w:rPr>
        <w:t xml:space="preserve">, A., &amp; </w:t>
      </w:r>
      <w:proofErr w:type="spellStart"/>
      <w:r w:rsidRPr="008E72A1">
        <w:rPr>
          <w:rFonts w:asciiTheme="majorBidi" w:hAnsiTheme="majorBidi" w:cstheme="majorBidi"/>
          <w:b/>
          <w:bCs/>
          <w:lang w:bidi="ar-EG"/>
        </w:rPr>
        <w:t>Khezri</w:t>
      </w:r>
      <w:proofErr w:type="spellEnd"/>
      <w:r w:rsidRPr="008E72A1">
        <w:rPr>
          <w:rFonts w:asciiTheme="majorBidi" w:hAnsiTheme="majorBidi" w:cstheme="majorBidi"/>
          <w:b/>
          <w:bCs/>
          <w:lang w:bidi="ar-EG"/>
        </w:rPr>
        <w:t xml:space="preserve">, M. B. (2019). Comparing Postoperative Analgesic Effect of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or </w:t>
      </w:r>
      <w:r w:rsidRPr="008E72A1">
        <w:rPr>
          <w:rFonts w:asciiTheme="majorBidi" w:hAnsiTheme="majorBidi" w:cstheme="majorBidi"/>
          <w:b/>
          <w:bCs/>
          <w:lang w:bidi="ar-EG"/>
        </w:rPr>
        <w:lastRenderedPageBreak/>
        <w:t xml:space="preserve">Dexamethasone Added to </w:t>
      </w:r>
      <w:proofErr w:type="spellStart"/>
      <w:r w:rsidRPr="008E72A1">
        <w:rPr>
          <w:rFonts w:asciiTheme="majorBidi" w:hAnsiTheme="majorBidi" w:cstheme="majorBidi"/>
          <w:b/>
          <w:bCs/>
          <w:lang w:bidi="ar-EG"/>
        </w:rPr>
        <w:t>Lidocaine</w:t>
      </w:r>
      <w:proofErr w:type="spellEnd"/>
      <w:r w:rsidRPr="008E72A1">
        <w:rPr>
          <w:rFonts w:asciiTheme="majorBidi" w:hAnsiTheme="majorBidi" w:cstheme="majorBidi"/>
          <w:b/>
          <w:bCs/>
          <w:lang w:bidi="ar-EG"/>
        </w:rPr>
        <w:t xml:space="preserve"> Through </w:t>
      </w:r>
      <w:proofErr w:type="spellStart"/>
      <w:r w:rsidRPr="008E72A1">
        <w:rPr>
          <w:rFonts w:asciiTheme="majorBidi" w:hAnsiTheme="majorBidi" w:cstheme="majorBidi"/>
          <w:b/>
          <w:bCs/>
          <w:lang w:bidi="ar-EG"/>
        </w:rPr>
        <w:t>Infraclavicular</w:t>
      </w:r>
      <w:proofErr w:type="spellEnd"/>
      <w:r w:rsidRPr="008E72A1">
        <w:rPr>
          <w:rFonts w:asciiTheme="majorBidi" w:hAnsiTheme="majorBidi" w:cstheme="majorBidi"/>
          <w:b/>
          <w:bCs/>
          <w:lang w:bidi="ar-EG"/>
        </w:rPr>
        <w:t xml:space="preserve"> Block in Forearm Surgery. The Clinical journal of pain, 35(9), 766–771.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Shukla, U., Singh, D., </w:t>
      </w:r>
      <w:proofErr w:type="spellStart"/>
      <w:r w:rsidRPr="008E72A1">
        <w:rPr>
          <w:rFonts w:asciiTheme="majorBidi" w:hAnsiTheme="majorBidi" w:cstheme="majorBidi"/>
          <w:b/>
          <w:bCs/>
          <w:lang w:bidi="ar-EG"/>
        </w:rPr>
        <w:t>Yadav</w:t>
      </w:r>
      <w:proofErr w:type="spellEnd"/>
      <w:r w:rsidRPr="008E72A1">
        <w:rPr>
          <w:rFonts w:asciiTheme="majorBidi" w:hAnsiTheme="majorBidi" w:cstheme="majorBidi"/>
          <w:b/>
          <w:bCs/>
          <w:lang w:bidi="ar-EG"/>
        </w:rPr>
        <w:t xml:space="preserve">, J. B. S., &amp; Azad, M. S. (2020).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and Magnesium Sulfate as Adjuvant to 0.5% </w:t>
      </w:r>
      <w:proofErr w:type="spellStart"/>
      <w:r w:rsidRPr="008E72A1">
        <w:rPr>
          <w:rFonts w:asciiTheme="majorBidi" w:hAnsiTheme="majorBidi" w:cstheme="majorBidi"/>
          <w:b/>
          <w:bCs/>
          <w:lang w:bidi="ar-EG"/>
        </w:rPr>
        <w:t>Ropivacaine</w:t>
      </w:r>
      <w:proofErr w:type="spellEnd"/>
      <w:r w:rsidRPr="008E72A1">
        <w:rPr>
          <w:rFonts w:asciiTheme="majorBidi" w:hAnsiTheme="majorBidi" w:cstheme="majorBidi"/>
          <w:b/>
          <w:bCs/>
          <w:lang w:bidi="ar-EG"/>
        </w:rPr>
        <w:t xml:space="preserve"> in Supraclavicular Brachial Plexus Block: A Comparative Evaluation. Anesthesia, essays and researches, 14(4), 572–577. </w:t>
      </w:r>
    </w:p>
    <w:p w:rsidR="008D1228" w:rsidRPr="008E72A1" w:rsidRDefault="008D1228" w:rsidP="008D122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 </w:t>
      </w:r>
      <w:proofErr w:type="spellStart"/>
      <w:r w:rsidRPr="008E72A1">
        <w:rPr>
          <w:rFonts w:asciiTheme="majorBidi" w:hAnsiTheme="majorBidi" w:cstheme="majorBidi"/>
          <w:b/>
          <w:bCs/>
          <w:lang w:bidi="ar-EG"/>
        </w:rPr>
        <w:t>Dharmarao</w:t>
      </w:r>
      <w:proofErr w:type="spellEnd"/>
      <w:r w:rsidRPr="008E72A1">
        <w:rPr>
          <w:rFonts w:asciiTheme="majorBidi" w:hAnsiTheme="majorBidi" w:cstheme="majorBidi"/>
          <w:b/>
          <w:bCs/>
          <w:lang w:bidi="ar-EG"/>
        </w:rPr>
        <w:t xml:space="preserve">, P. S., &amp; </w:t>
      </w:r>
      <w:proofErr w:type="spellStart"/>
      <w:r w:rsidRPr="008E72A1">
        <w:rPr>
          <w:rFonts w:asciiTheme="majorBidi" w:hAnsiTheme="majorBidi" w:cstheme="majorBidi"/>
          <w:b/>
          <w:bCs/>
          <w:lang w:bidi="ar-EG"/>
        </w:rPr>
        <w:t>Holyachi</w:t>
      </w:r>
      <w:proofErr w:type="spellEnd"/>
      <w:r w:rsidRPr="008E72A1">
        <w:rPr>
          <w:rFonts w:asciiTheme="majorBidi" w:hAnsiTheme="majorBidi" w:cstheme="majorBidi"/>
          <w:b/>
          <w:bCs/>
          <w:lang w:bidi="ar-EG"/>
        </w:rPr>
        <w:t xml:space="preserve">, R. (2018). Comparative Study of the Efficacy of </w:t>
      </w:r>
      <w:proofErr w:type="spellStart"/>
      <w:r w:rsidRPr="008E72A1">
        <w:rPr>
          <w:rFonts w:asciiTheme="majorBidi" w:hAnsiTheme="majorBidi" w:cstheme="majorBidi"/>
          <w:b/>
          <w:bCs/>
          <w:lang w:bidi="ar-EG"/>
        </w:rPr>
        <w:t>Dexmedetomidine</w:t>
      </w:r>
      <w:proofErr w:type="spellEnd"/>
      <w:r w:rsidRPr="008E72A1">
        <w:rPr>
          <w:rFonts w:asciiTheme="majorBidi" w:hAnsiTheme="majorBidi" w:cstheme="majorBidi"/>
          <w:b/>
          <w:bCs/>
          <w:lang w:bidi="ar-EG"/>
        </w:rPr>
        <w:t xml:space="preserve"> and Fentanyl as Adjuvants to </w:t>
      </w:r>
      <w:proofErr w:type="spellStart"/>
      <w:r w:rsidRPr="008E72A1">
        <w:rPr>
          <w:rFonts w:asciiTheme="majorBidi" w:hAnsiTheme="majorBidi" w:cstheme="majorBidi"/>
          <w:b/>
          <w:bCs/>
          <w:lang w:bidi="ar-EG"/>
        </w:rPr>
        <w:t>Ropivacaine</w:t>
      </w:r>
      <w:proofErr w:type="spellEnd"/>
      <w:r w:rsidRPr="008E72A1">
        <w:rPr>
          <w:rFonts w:asciiTheme="majorBidi" w:hAnsiTheme="majorBidi" w:cstheme="majorBidi"/>
          <w:b/>
          <w:bCs/>
          <w:lang w:bidi="ar-EG"/>
        </w:rPr>
        <w:t xml:space="preserve"> in Ultrasound-Guided Supraclavicular Brachial Plexus Block. Turkish journal of </w:t>
      </w:r>
      <w:proofErr w:type="spellStart"/>
      <w:r w:rsidRPr="008E72A1">
        <w:rPr>
          <w:rFonts w:asciiTheme="majorBidi" w:hAnsiTheme="majorBidi" w:cstheme="majorBidi"/>
          <w:b/>
          <w:bCs/>
          <w:lang w:bidi="ar-EG"/>
        </w:rPr>
        <w:t>anaesthesiology</w:t>
      </w:r>
      <w:proofErr w:type="spellEnd"/>
      <w:r w:rsidRPr="008E72A1">
        <w:rPr>
          <w:rFonts w:asciiTheme="majorBidi" w:hAnsiTheme="majorBidi" w:cstheme="majorBidi"/>
          <w:b/>
          <w:bCs/>
          <w:lang w:bidi="ar-EG"/>
        </w:rPr>
        <w:t xml:space="preserve"> and reanimation, 46(3), 208–213. </w:t>
      </w:r>
    </w:p>
    <w:p w:rsidR="005D5398" w:rsidRPr="008E72A1" w:rsidRDefault="00771702" w:rsidP="005D539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 </w:t>
      </w:r>
      <w:proofErr w:type="spellStart"/>
      <w:r w:rsidR="005D5398" w:rsidRPr="008E72A1">
        <w:rPr>
          <w:rFonts w:asciiTheme="majorBidi" w:hAnsiTheme="majorBidi" w:cstheme="majorBidi"/>
          <w:b/>
          <w:bCs/>
          <w:lang w:bidi="ar-EG"/>
        </w:rPr>
        <w:t>Vorobeichik</w:t>
      </w:r>
      <w:proofErr w:type="spellEnd"/>
      <w:r w:rsidR="005D5398" w:rsidRPr="008E72A1">
        <w:rPr>
          <w:rFonts w:asciiTheme="majorBidi" w:hAnsiTheme="majorBidi" w:cstheme="majorBidi"/>
          <w:b/>
          <w:bCs/>
          <w:lang w:bidi="ar-EG"/>
        </w:rPr>
        <w:t xml:space="preserve">, L., </w:t>
      </w:r>
      <w:proofErr w:type="spellStart"/>
      <w:r w:rsidR="005D5398" w:rsidRPr="008E72A1">
        <w:rPr>
          <w:rFonts w:asciiTheme="majorBidi" w:hAnsiTheme="majorBidi" w:cstheme="majorBidi"/>
          <w:b/>
          <w:bCs/>
          <w:lang w:bidi="ar-EG"/>
        </w:rPr>
        <w:t>Brull</w:t>
      </w:r>
      <w:proofErr w:type="spellEnd"/>
      <w:r w:rsidR="005D5398" w:rsidRPr="008E72A1">
        <w:rPr>
          <w:rFonts w:asciiTheme="majorBidi" w:hAnsiTheme="majorBidi" w:cstheme="majorBidi"/>
          <w:b/>
          <w:bCs/>
          <w:lang w:bidi="ar-EG"/>
        </w:rPr>
        <w:t xml:space="preserve">, R., &amp; </w:t>
      </w:r>
      <w:proofErr w:type="spellStart"/>
      <w:r w:rsidR="005D5398" w:rsidRPr="008E72A1">
        <w:rPr>
          <w:rFonts w:asciiTheme="majorBidi" w:hAnsiTheme="majorBidi" w:cstheme="majorBidi"/>
          <w:b/>
          <w:bCs/>
          <w:lang w:bidi="ar-EG"/>
        </w:rPr>
        <w:t>Abdallah</w:t>
      </w:r>
      <w:proofErr w:type="spellEnd"/>
      <w:r w:rsidR="005D5398" w:rsidRPr="008E72A1">
        <w:rPr>
          <w:rFonts w:asciiTheme="majorBidi" w:hAnsiTheme="majorBidi" w:cstheme="majorBidi"/>
          <w:b/>
          <w:bCs/>
          <w:lang w:bidi="ar-EG"/>
        </w:rPr>
        <w:t xml:space="preserve">, F. W. (2017). Evidence basis for using </w:t>
      </w:r>
      <w:proofErr w:type="spellStart"/>
      <w:r w:rsidR="005D5398" w:rsidRPr="008E72A1">
        <w:rPr>
          <w:rFonts w:asciiTheme="majorBidi" w:hAnsiTheme="majorBidi" w:cstheme="majorBidi"/>
          <w:b/>
          <w:bCs/>
          <w:lang w:bidi="ar-EG"/>
        </w:rPr>
        <w:t>perineural</w:t>
      </w:r>
      <w:proofErr w:type="spellEnd"/>
      <w:r w:rsidR="005D5398" w:rsidRPr="008E72A1">
        <w:rPr>
          <w:rFonts w:asciiTheme="majorBidi" w:hAnsiTheme="majorBidi" w:cstheme="majorBidi"/>
          <w:b/>
          <w:bCs/>
          <w:lang w:bidi="ar-EG"/>
        </w:rPr>
        <w:t xml:space="preserve"> </w:t>
      </w:r>
      <w:proofErr w:type="spellStart"/>
      <w:r w:rsidR="005D5398" w:rsidRPr="008E72A1">
        <w:rPr>
          <w:rFonts w:asciiTheme="majorBidi" w:hAnsiTheme="majorBidi" w:cstheme="majorBidi"/>
          <w:b/>
          <w:bCs/>
          <w:lang w:bidi="ar-EG"/>
        </w:rPr>
        <w:t>dexmedetomidine</w:t>
      </w:r>
      <w:proofErr w:type="spellEnd"/>
      <w:r w:rsidR="005D5398" w:rsidRPr="008E72A1">
        <w:rPr>
          <w:rFonts w:asciiTheme="majorBidi" w:hAnsiTheme="majorBidi" w:cstheme="majorBidi"/>
          <w:b/>
          <w:bCs/>
          <w:lang w:bidi="ar-EG"/>
        </w:rPr>
        <w:t xml:space="preserve"> to enhance the quality of brachial plexus nerve blocks: a systematic review and meta-analysis of randomized controlled trials. British journal of </w:t>
      </w:r>
      <w:proofErr w:type="spellStart"/>
      <w:r w:rsidR="005D5398" w:rsidRPr="008E72A1">
        <w:rPr>
          <w:rFonts w:asciiTheme="majorBidi" w:hAnsiTheme="majorBidi" w:cstheme="majorBidi"/>
          <w:b/>
          <w:bCs/>
          <w:lang w:bidi="ar-EG"/>
        </w:rPr>
        <w:t>anaesthesia</w:t>
      </w:r>
      <w:proofErr w:type="spellEnd"/>
      <w:r w:rsidR="005D5398" w:rsidRPr="008E72A1">
        <w:rPr>
          <w:rFonts w:asciiTheme="majorBidi" w:hAnsiTheme="majorBidi" w:cstheme="majorBidi"/>
          <w:b/>
          <w:bCs/>
          <w:lang w:bidi="ar-EG"/>
        </w:rPr>
        <w:t xml:space="preserve">, 118(2), 167–181. </w:t>
      </w:r>
    </w:p>
    <w:p w:rsidR="005D5398" w:rsidRPr="008E72A1" w:rsidRDefault="00771702" w:rsidP="005D539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 </w:t>
      </w:r>
      <w:r w:rsidR="005D5398" w:rsidRPr="008E72A1">
        <w:rPr>
          <w:rFonts w:asciiTheme="majorBidi" w:hAnsiTheme="majorBidi" w:cstheme="majorBidi"/>
          <w:b/>
          <w:bCs/>
          <w:lang w:bidi="ar-EG"/>
        </w:rPr>
        <w:t xml:space="preserve">Reddy, B. S., </w:t>
      </w:r>
      <w:proofErr w:type="spellStart"/>
      <w:r w:rsidR="005D5398" w:rsidRPr="008E72A1">
        <w:rPr>
          <w:rFonts w:asciiTheme="majorBidi" w:hAnsiTheme="majorBidi" w:cstheme="majorBidi"/>
          <w:b/>
          <w:bCs/>
          <w:lang w:bidi="ar-EG"/>
        </w:rPr>
        <w:t>Gaude</w:t>
      </w:r>
      <w:proofErr w:type="spellEnd"/>
      <w:r w:rsidR="005D5398" w:rsidRPr="008E72A1">
        <w:rPr>
          <w:rFonts w:asciiTheme="majorBidi" w:hAnsiTheme="majorBidi" w:cstheme="majorBidi"/>
          <w:b/>
          <w:bCs/>
          <w:lang w:bidi="ar-EG"/>
        </w:rPr>
        <w:t xml:space="preserve">, Y. K., Vaidya, S., </w:t>
      </w:r>
      <w:proofErr w:type="spellStart"/>
      <w:r w:rsidR="005D5398" w:rsidRPr="008E72A1">
        <w:rPr>
          <w:rFonts w:asciiTheme="majorBidi" w:hAnsiTheme="majorBidi" w:cstheme="majorBidi"/>
          <w:b/>
          <w:bCs/>
          <w:lang w:bidi="ar-EG"/>
        </w:rPr>
        <w:t>Kini</w:t>
      </w:r>
      <w:proofErr w:type="spellEnd"/>
      <w:r w:rsidR="005D5398" w:rsidRPr="008E72A1">
        <w:rPr>
          <w:rFonts w:asciiTheme="majorBidi" w:hAnsiTheme="majorBidi" w:cstheme="majorBidi"/>
          <w:b/>
          <w:bCs/>
          <w:lang w:bidi="ar-EG"/>
        </w:rPr>
        <w:t xml:space="preserve">, G. K., </w:t>
      </w:r>
      <w:proofErr w:type="spellStart"/>
      <w:r w:rsidR="005D5398" w:rsidRPr="008E72A1">
        <w:rPr>
          <w:rFonts w:asciiTheme="majorBidi" w:hAnsiTheme="majorBidi" w:cstheme="majorBidi"/>
          <w:b/>
          <w:bCs/>
          <w:lang w:bidi="ar-EG"/>
        </w:rPr>
        <w:t>Budania</w:t>
      </w:r>
      <w:proofErr w:type="spellEnd"/>
      <w:r w:rsidR="005D5398" w:rsidRPr="008E72A1">
        <w:rPr>
          <w:rFonts w:asciiTheme="majorBidi" w:hAnsiTheme="majorBidi" w:cstheme="majorBidi"/>
          <w:b/>
          <w:bCs/>
          <w:lang w:bidi="ar-EG"/>
        </w:rPr>
        <w:t xml:space="preserve">, L. S., &amp; </w:t>
      </w:r>
      <w:proofErr w:type="spellStart"/>
      <w:r w:rsidR="005D5398" w:rsidRPr="008E72A1">
        <w:rPr>
          <w:rFonts w:asciiTheme="majorBidi" w:hAnsiTheme="majorBidi" w:cstheme="majorBidi"/>
          <w:b/>
          <w:bCs/>
          <w:lang w:bidi="ar-EG"/>
        </w:rPr>
        <w:t>Eeshwar</w:t>
      </w:r>
      <w:proofErr w:type="spellEnd"/>
      <w:r w:rsidR="005D5398" w:rsidRPr="008E72A1">
        <w:rPr>
          <w:rFonts w:asciiTheme="majorBidi" w:hAnsiTheme="majorBidi" w:cstheme="majorBidi"/>
          <w:b/>
          <w:bCs/>
          <w:lang w:bidi="ar-EG"/>
        </w:rPr>
        <w:t xml:space="preserve">, M. V. (2021). Effect of </w:t>
      </w:r>
      <w:proofErr w:type="spellStart"/>
      <w:r w:rsidR="005D5398" w:rsidRPr="008E72A1">
        <w:rPr>
          <w:rFonts w:asciiTheme="majorBidi" w:hAnsiTheme="majorBidi" w:cstheme="majorBidi"/>
          <w:b/>
          <w:bCs/>
          <w:lang w:bidi="ar-EG"/>
        </w:rPr>
        <w:t>dexmedetomidine</w:t>
      </w:r>
      <w:proofErr w:type="spellEnd"/>
      <w:r w:rsidR="005D5398" w:rsidRPr="008E72A1">
        <w:rPr>
          <w:rFonts w:asciiTheme="majorBidi" w:hAnsiTheme="majorBidi" w:cstheme="majorBidi"/>
          <w:b/>
          <w:bCs/>
          <w:lang w:bidi="ar-EG"/>
        </w:rPr>
        <w:t xml:space="preserve"> on characteristics of ultrasound-guided supraclavicular brachial plexus block with </w:t>
      </w:r>
      <w:proofErr w:type="spellStart"/>
      <w:r w:rsidR="005D5398" w:rsidRPr="008E72A1">
        <w:rPr>
          <w:rFonts w:asciiTheme="majorBidi" w:hAnsiTheme="majorBidi" w:cstheme="majorBidi"/>
          <w:b/>
          <w:bCs/>
          <w:lang w:bidi="ar-EG"/>
        </w:rPr>
        <w:t>levobupivacaine</w:t>
      </w:r>
      <w:proofErr w:type="spellEnd"/>
      <w:r w:rsidR="005D5398" w:rsidRPr="008E72A1">
        <w:rPr>
          <w:rFonts w:asciiTheme="majorBidi" w:hAnsiTheme="majorBidi" w:cstheme="majorBidi"/>
          <w:b/>
          <w:bCs/>
          <w:lang w:bidi="ar-EG"/>
        </w:rPr>
        <w:t xml:space="preserve">-A prospective double-blind randomized controlled trial. Journal of </w:t>
      </w:r>
      <w:proofErr w:type="spellStart"/>
      <w:r w:rsidR="005D5398" w:rsidRPr="008E72A1">
        <w:rPr>
          <w:rFonts w:asciiTheme="majorBidi" w:hAnsiTheme="majorBidi" w:cstheme="majorBidi"/>
          <w:b/>
          <w:bCs/>
          <w:lang w:bidi="ar-EG"/>
        </w:rPr>
        <w:t>anaesthesiology</w:t>
      </w:r>
      <w:proofErr w:type="spellEnd"/>
      <w:r w:rsidR="005D5398" w:rsidRPr="008E72A1">
        <w:rPr>
          <w:rFonts w:asciiTheme="majorBidi" w:hAnsiTheme="majorBidi" w:cstheme="majorBidi"/>
          <w:b/>
          <w:bCs/>
          <w:lang w:bidi="ar-EG"/>
        </w:rPr>
        <w:t xml:space="preserve">, clinical pharmacology, 37(3), 371–377. </w:t>
      </w:r>
    </w:p>
    <w:p w:rsidR="005D5398" w:rsidRPr="008E72A1" w:rsidRDefault="00DE2C31" w:rsidP="005D5398">
      <w:pPr>
        <w:pStyle w:val="ListParagraph"/>
        <w:numPr>
          <w:ilvl w:val="0"/>
          <w:numId w:val="1"/>
        </w:numPr>
        <w:spacing w:line="360" w:lineRule="auto"/>
        <w:jc w:val="both"/>
        <w:rPr>
          <w:rFonts w:asciiTheme="majorBidi" w:hAnsiTheme="majorBidi" w:cstheme="majorBidi"/>
          <w:b/>
          <w:bCs/>
          <w:lang w:bidi="ar-EG"/>
        </w:rPr>
      </w:pPr>
      <w:r w:rsidRPr="008E72A1">
        <w:rPr>
          <w:rFonts w:asciiTheme="majorBidi" w:hAnsiTheme="majorBidi" w:cstheme="majorBidi"/>
          <w:b/>
          <w:bCs/>
          <w:lang w:bidi="ar-EG"/>
        </w:rPr>
        <w:t xml:space="preserve"> </w:t>
      </w:r>
      <w:r w:rsidR="005D5398" w:rsidRPr="008E72A1">
        <w:rPr>
          <w:rFonts w:asciiTheme="majorBidi" w:hAnsiTheme="majorBidi" w:cstheme="majorBidi"/>
          <w:b/>
          <w:bCs/>
          <w:lang w:bidi="ar-EG"/>
        </w:rPr>
        <w:t xml:space="preserve">Schnabel, A., </w:t>
      </w:r>
      <w:proofErr w:type="spellStart"/>
      <w:r w:rsidR="005D5398" w:rsidRPr="008E72A1">
        <w:rPr>
          <w:rFonts w:asciiTheme="majorBidi" w:hAnsiTheme="majorBidi" w:cstheme="majorBidi"/>
          <w:b/>
          <w:bCs/>
          <w:lang w:bidi="ar-EG"/>
        </w:rPr>
        <w:t>Reichl</w:t>
      </w:r>
      <w:proofErr w:type="spellEnd"/>
      <w:r w:rsidR="005D5398" w:rsidRPr="008E72A1">
        <w:rPr>
          <w:rFonts w:asciiTheme="majorBidi" w:hAnsiTheme="majorBidi" w:cstheme="majorBidi"/>
          <w:b/>
          <w:bCs/>
          <w:lang w:bidi="ar-EG"/>
        </w:rPr>
        <w:t xml:space="preserve">, S. U., </w:t>
      </w:r>
      <w:proofErr w:type="spellStart"/>
      <w:r w:rsidR="005D5398" w:rsidRPr="008E72A1">
        <w:rPr>
          <w:rFonts w:asciiTheme="majorBidi" w:hAnsiTheme="majorBidi" w:cstheme="majorBidi"/>
          <w:b/>
          <w:bCs/>
          <w:lang w:bidi="ar-EG"/>
        </w:rPr>
        <w:t>Weibel</w:t>
      </w:r>
      <w:proofErr w:type="spellEnd"/>
      <w:r w:rsidR="005D5398" w:rsidRPr="008E72A1">
        <w:rPr>
          <w:rFonts w:asciiTheme="majorBidi" w:hAnsiTheme="majorBidi" w:cstheme="majorBidi"/>
          <w:b/>
          <w:bCs/>
          <w:lang w:bidi="ar-EG"/>
        </w:rPr>
        <w:t xml:space="preserve">, S., </w:t>
      </w:r>
      <w:proofErr w:type="spellStart"/>
      <w:r w:rsidR="005D5398" w:rsidRPr="008E72A1">
        <w:rPr>
          <w:rFonts w:asciiTheme="majorBidi" w:hAnsiTheme="majorBidi" w:cstheme="majorBidi"/>
          <w:b/>
          <w:bCs/>
          <w:lang w:bidi="ar-EG"/>
        </w:rPr>
        <w:t>Kranke</w:t>
      </w:r>
      <w:proofErr w:type="spellEnd"/>
      <w:r w:rsidR="005D5398" w:rsidRPr="008E72A1">
        <w:rPr>
          <w:rFonts w:asciiTheme="majorBidi" w:hAnsiTheme="majorBidi" w:cstheme="majorBidi"/>
          <w:b/>
          <w:bCs/>
          <w:lang w:bidi="ar-EG"/>
        </w:rPr>
        <w:t xml:space="preserve">, P., Zahn, P. K., </w:t>
      </w:r>
      <w:proofErr w:type="spellStart"/>
      <w:r w:rsidR="005D5398" w:rsidRPr="008E72A1">
        <w:rPr>
          <w:rFonts w:asciiTheme="majorBidi" w:hAnsiTheme="majorBidi" w:cstheme="majorBidi"/>
          <w:b/>
          <w:bCs/>
          <w:lang w:bidi="ar-EG"/>
        </w:rPr>
        <w:t>Pogatzki</w:t>
      </w:r>
      <w:proofErr w:type="spellEnd"/>
      <w:r w:rsidR="005D5398" w:rsidRPr="008E72A1">
        <w:rPr>
          <w:rFonts w:asciiTheme="majorBidi" w:hAnsiTheme="majorBidi" w:cstheme="majorBidi"/>
          <w:b/>
          <w:bCs/>
          <w:lang w:bidi="ar-EG"/>
        </w:rPr>
        <w:t>-Zahn, E. M., &amp; Meyer-</w:t>
      </w:r>
      <w:proofErr w:type="spellStart"/>
      <w:r w:rsidR="005D5398" w:rsidRPr="008E72A1">
        <w:rPr>
          <w:rFonts w:asciiTheme="majorBidi" w:hAnsiTheme="majorBidi" w:cstheme="majorBidi"/>
          <w:b/>
          <w:bCs/>
          <w:lang w:bidi="ar-EG"/>
        </w:rPr>
        <w:t>Frießem</w:t>
      </w:r>
      <w:proofErr w:type="spellEnd"/>
      <w:r w:rsidR="005D5398" w:rsidRPr="008E72A1">
        <w:rPr>
          <w:rFonts w:asciiTheme="majorBidi" w:hAnsiTheme="majorBidi" w:cstheme="majorBidi"/>
          <w:b/>
          <w:bCs/>
          <w:lang w:bidi="ar-EG"/>
        </w:rPr>
        <w:t xml:space="preserve">, C. H. (2018). Efficacy and safety of </w:t>
      </w:r>
      <w:proofErr w:type="spellStart"/>
      <w:r w:rsidR="005D5398" w:rsidRPr="008E72A1">
        <w:rPr>
          <w:rFonts w:asciiTheme="majorBidi" w:hAnsiTheme="majorBidi" w:cstheme="majorBidi"/>
          <w:b/>
          <w:bCs/>
          <w:lang w:bidi="ar-EG"/>
        </w:rPr>
        <w:t>dexmedetomidine</w:t>
      </w:r>
      <w:proofErr w:type="spellEnd"/>
      <w:r w:rsidR="005D5398" w:rsidRPr="008E72A1">
        <w:rPr>
          <w:rFonts w:asciiTheme="majorBidi" w:hAnsiTheme="majorBidi" w:cstheme="majorBidi"/>
          <w:b/>
          <w:bCs/>
          <w:lang w:bidi="ar-EG"/>
        </w:rPr>
        <w:t xml:space="preserve"> in peripheral nerve blocks: A meta-analysis and trial sequential analysis. European journal of </w:t>
      </w:r>
      <w:proofErr w:type="spellStart"/>
      <w:r w:rsidR="005D5398" w:rsidRPr="008E72A1">
        <w:rPr>
          <w:rFonts w:asciiTheme="majorBidi" w:hAnsiTheme="majorBidi" w:cstheme="majorBidi"/>
          <w:b/>
          <w:bCs/>
          <w:lang w:bidi="ar-EG"/>
        </w:rPr>
        <w:t>anaesthesiology</w:t>
      </w:r>
      <w:proofErr w:type="spellEnd"/>
      <w:r w:rsidR="005D5398" w:rsidRPr="008E72A1">
        <w:rPr>
          <w:rFonts w:asciiTheme="majorBidi" w:hAnsiTheme="majorBidi" w:cstheme="majorBidi"/>
          <w:b/>
          <w:bCs/>
          <w:lang w:bidi="ar-EG"/>
        </w:rPr>
        <w:t xml:space="preserve">, 35(10), 745–758. </w:t>
      </w:r>
    </w:p>
    <w:sectPr w:rsidR="005D5398" w:rsidRPr="008E72A1" w:rsidSect="004D333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026D12"/>
    <w:multiLevelType w:val="hybridMultilevel"/>
    <w:tmpl w:val="32C8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620"/>
    <w:rsid w:val="00143C7F"/>
    <w:rsid w:val="001E6D0E"/>
    <w:rsid w:val="00476C93"/>
    <w:rsid w:val="004D3331"/>
    <w:rsid w:val="00572DDB"/>
    <w:rsid w:val="005D5398"/>
    <w:rsid w:val="00601EB9"/>
    <w:rsid w:val="006F70A7"/>
    <w:rsid w:val="00771702"/>
    <w:rsid w:val="008D1228"/>
    <w:rsid w:val="008E72A1"/>
    <w:rsid w:val="00952620"/>
    <w:rsid w:val="00A1129A"/>
    <w:rsid w:val="00A16D31"/>
    <w:rsid w:val="00AD7613"/>
    <w:rsid w:val="00CA6EA6"/>
    <w:rsid w:val="00D92E72"/>
    <w:rsid w:val="00DE2C31"/>
    <w:rsid w:val="00E215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0BC246-875B-4CF4-A81A-5AF29697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62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E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dc:creator>
  <cp:lastModifiedBy>PRD</cp:lastModifiedBy>
  <cp:revision>9</cp:revision>
  <dcterms:created xsi:type="dcterms:W3CDTF">2025-04-06T22:33:00Z</dcterms:created>
  <dcterms:modified xsi:type="dcterms:W3CDTF">2026-01-21T11:57:00Z</dcterms:modified>
</cp:coreProperties>
</file>