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7A7C" w14:textId="314C4907" w:rsidR="00355DC7" w:rsidRDefault="001B24E1" w:rsidP="003C2CFD">
      <w:pPr>
        <w:rPr>
          <w:rFonts w:ascii="Times New Roman" w:hAnsi="Times New Roman" w:cs="Times New Roman"/>
          <w:b/>
          <w:bCs/>
        </w:rPr>
      </w:pPr>
      <w:r w:rsidRPr="001B24E1">
        <w:rPr>
          <w:rFonts w:ascii="Times New Roman" w:hAnsi="Times New Roman" w:cs="Times New Roman"/>
          <w:b/>
          <w:bCs/>
        </w:rPr>
        <w:t>Manuscript title:</w:t>
      </w:r>
    </w:p>
    <w:p w14:paraId="34EBA11E" w14:textId="77777777" w:rsidR="00355DC7" w:rsidRPr="003C2CFD" w:rsidRDefault="00355DC7" w:rsidP="003C2CFD">
      <w:pPr>
        <w:rPr>
          <w:rFonts w:ascii="Times New Roman" w:hAnsi="Times New Roman" w:cs="Times New Roman"/>
          <w:b/>
          <w:bCs/>
        </w:rPr>
      </w:pPr>
      <w:r w:rsidRPr="003C2CFD">
        <w:rPr>
          <w:rFonts w:ascii="Times New Roman" w:hAnsi="Times New Roman" w:cs="Times New Roman"/>
          <w:b/>
          <w:bCs/>
        </w:rPr>
        <w:t>Risk Factors for Re-amputation and Major Amputation Following Diabetic Foot Amputation: A Clinical and Socioeconomic Perspective</w:t>
      </w:r>
    </w:p>
    <w:p w14:paraId="4E90CCF8" w14:textId="77777777" w:rsidR="00355DC7" w:rsidRDefault="00355DC7" w:rsidP="003C2CFD">
      <w:pPr>
        <w:rPr>
          <w:rFonts w:ascii="Times New Roman" w:hAnsi="Times New Roman" w:cs="Times New Roman"/>
        </w:rPr>
      </w:pPr>
    </w:p>
    <w:p w14:paraId="2114E82B" w14:textId="02C5E9BE" w:rsidR="001B24E1" w:rsidRDefault="001B24E1" w:rsidP="003C2CFD">
      <w:pPr>
        <w:rPr>
          <w:rFonts w:ascii="Times New Roman" w:hAnsi="Times New Roman" w:cs="Times New Roman"/>
          <w:lang w:val="en-GB"/>
        </w:rPr>
      </w:pPr>
      <w:r w:rsidRPr="001B24E1">
        <w:rPr>
          <w:rFonts w:ascii="Times New Roman" w:hAnsi="Times New Roman" w:cs="Times New Roman"/>
          <w:lang w:val="en-GB"/>
        </w:rPr>
        <w:t>STROBE Statement—checklist of items that should be included in reports of observational studies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5824"/>
        <w:gridCol w:w="2268"/>
      </w:tblGrid>
      <w:tr w:rsidR="001B24E1" w:rsidRPr="001B24E1" w14:paraId="2C7C02C5" w14:textId="77777777" w:rsidTr="00B0103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C7C1BB" w14:textId="77777777" w:rsidR="001B24E1" w:rsidRPr="001B24E1" w:rsidRDefault="001B24E1" w:rsidP="001B24E1">
            <w:pPr>
              <w:rPr>
                <w:rFonts w:ascii="Times New Roman" w:hAnsi="Times New Roman" w:cs="Times New Roman"/>
                <w:b/>
                <w:bCs/>
              </w:rPr>
            </w:pPr>
            <w:r w:rsidRPr="001B24E1">
              <w:rPr>
                <w:rFonts w:ascii="Times New Roman" w:hAnsi="Times New Roman" w:cs="Times New Roman"/>
                <w:b/>
                <w:bCs/>
              </w:rPr>
              <w:t>Item No</w:t>
            </w:r>
          </w:p>
        </w:tc>
        <w:tc>
          <w:tcPr>
            <w:tcW w:w="5794" w:type="dxa"/>
            <w:vAlign w:val="center"/>
            <w:hideMark/>
          </w:tcPr>
          <w:p w14:paraId="375FD1FD" w14:textId="77777777" w:rsidR="001B24E1" w:rsidRPr="001B24E1" w:rsidRDefault="001B24E1" w:rsidP="001B24E1">
            <w:pPr>
              <w:rPr>
                <w:rFonts w:ascii="Times New Roman" w:hAnsi="Times New Roman" w:cs="Times New Roman"/>
                <w:b/>
                <w:bCs/>
              </w:rPr>
            </w:pPr>
            <w:r w:rsidRPr="001B24E1">
              <w:rPr>
                <w:rFonts w:ascii="Times New Roman" w:hAnsi="Times New Roman" w:cs="Times New Roman"/>
                <w:b/>
                <w:bCs/>
              </w:rPr>
              <w:t>Recommendation</w:t>
            </w:r>
          </w:p>
        </w:tc>
        <w:tc>
          <w:tcPr>
            <w:tcW w:w="2223" w:type="dxa"/>
            <w:vAlign w:val="center"/>
            <w:hideMark/>
          </w:tcPr>
          <w:p w14:paraId="7207B372" w14:textId="77777777" w:rsidR="001B24E1" w:rsidRPr="001B24E1" w:rsidRDefault="001B24E1" w:rsidP="001B24E1">
            <w:pPr>
              <w:rPr>
                <w:rFonts w:ascii="Times New Roman" w:hAnsi="Times New Roman" w:cs="Times New Roman"/>
                <w:b/>
                <w:bCs/>
              </w:rPr>
            </w:pPr>
            <w:r w:rsidRPr="001B24E1">
              <w:rPr>
                <w:rFonts w:ascii="Times New Roman" w:hAnsi="Times New Roman" w:cs="Times New Roman"/>
                <w:b/>
                <w:bCs/>
              </w:rPr>
              <w:t>Reported on Page</w:t>
            </w:r>
          </w:p>
        </w:tc>
      </w:tr>
      <w:tr w:rsidR="001B24E1" w:rsidRPr="001B24E1" w14:paraId="2BC19FCB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2F7D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1(a)</w:t>
            </w:r>
          </w:p>
        </w:tc>
        <w:tc>
          <w:tcPr>
            <w:tcW w:w="5794" w:type="dxa"/>
            <w:vAlign w:val="center"/>
            <w:hideMark/>
          </w:tcPr>
          <w:p w14:paraId="376AB664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Indicate the study’s design in the title or abstract</w:t>
            </w:r>
          </w:p>
        </w:tc>
        <w:tc>
          <w:tcPr>
            <w:tcW w:w="2223" w:type="dxa"/>
            <w:vAlign w:val="center"/>
            <w:hideMark/>
          </w:tcPr>
          <w:p w14:paraId="13E3F884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Abstract, Methods</w:t>
            </w:r>
          </w:p>
        </w:tc>
      </w:tr>
      <w:tr w:rsidR="001B24E1" w:rsidRPr="001B24E1" w14:paraId="7619BD62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BFF4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1(b)</w:t>
            </w:r>
          </w:p>
        </w:tc>
        <w:tc>
          <w:tcPr>
            <w:tcW w:w="5794" w:type="dxa"/>
            <w:vAlign w:val="center"/>
            <w:hideMark/>
          </w:tcPr>
          <w:p w14:paraId="531DC43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Provide an informative and balanced summary in the abstract</w:t>
            </w:r>
          </w:p>
        </w:tc>
        <w:tc>
          <w:tcPr>
            <w:tcW w:w="2223" w:type="dxa"/>
            <w:vAlign w:val="center"/>
            <w:hideMark/>
          </w:tcPr>
          <w:p w14:paraId="37FCBE3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Abstract</w:t>
            </w:r>
          </w:p>
        </w:tc>
      </w:tr>
      <w:tr w:rsidR="001B24E1" w:rsidRPr="001B24E1" w14:paraId="7C91D322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3596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4" w:type="dxa"/>
            <w:vAlign w:val="center"/>
            <w:hideMark/>
          </w:tcPr>
          <w:p w14:paraId="4E09A78C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Explain the scientific background and rationale</w:t>
            </w:r>
          </w:p>
        </w:tc>
        <w:tc>
          <w:tcPr>
            <w:tcW w:w="2223" w:type="dxa"/>
            <w:vAlign w:val="center"/>
            <w:hideMark/>
          </w:tcPr>
          <w:p w14:paraId="636D8B9C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Introduction</w:t>
            </w:r>
          </w:p>
        </w:tc>
      </w:tr>
      <w:tr w:rsidR="001B24E1" w:rsidRPr="001B24E1" w14:paraId="09B03B58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DBC0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4" w:type="dxa"/>
            <w:vAlign w:val="center"/>
            <w:hideMark/>
          </w:tcPr>
          <w:p w14:paraId="0403625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State specific objectives and hypotheses</w:t>
            </w:r>
          </w:p>
        </w:tc>
        <w:tc>
          <w:tcPr>
            <w:tcW w:w="2223" w:type="dxa"/>
            <w:vAlign w:val="center"/>
            <w:hideMark/>
          </w:tcPr>
          <w:p w14:paraId="10E0588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Introduction</w:t>
            </w:r>
          </w:p>
        </w:tc>
      </w:tr>
      <w:tr w:rsidR="001B24E1" w:rsidRPr="001B24E1" w14:paraId="53198954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1577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4" w:type="dxa"/>
            <w:vAlign w:val="center"/>
            <w:hideMark/>
          </w:tcPr>
          <w:p w14:paraId="07E4907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Present key elements of study design</w:t>
            </w:r>
          </w:p>
        </w:tc>
        <w:tc>
          <w:tcPr>
            <w:tcW w:w="2223" w:type="dxa"/>
            <w:vAlign w:val="center"/>
            <w:hideMark/>
          </w:tcPr>
          <w:p w14:paraId="66868E9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Methods</w:t>
            </w:r>
          </w:p>
        </w:tc>
      </w:tr>
      <w:tr w:rsidR="001B24E1" w:rsidRPr="001B24E1" w14:paraId="5C4D061A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63E20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4" w:type="dxa"/>
            <w:vAlign w:val="center"/>
            <w:hideMark/>
          </w:tcPr>
          <w:p w14:paraId="0B7A069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Describe setting, locations, and dates</w:t>
            </w:r>
          </w:p>
        </w:tc>
        <w:tc>
          <w:tcPr>
            <w:tcW w:w="2223" w:type="dxa"/>
            <w:vAlign w:val="center"/>
            <w:hideMark/>
          </w:tcPr>
          <w:p w14:paraId="635C0587" w14:textId="0EFF4F85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>Methods (study period: August 2024–August 2025; tertiary referral center in Korea)</w:t>
            </w:r>
          </w:p>
        </w:tc>
      </w:tr>
      <w:tr w:rsidR="001B24E1" w:rsidRPr="001B24E1" w14:paraId="6B03AAD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FE92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6(a)</w:t>
            </w:r>
          </w:p>
        </w:tc>
        <w:tc>
          <w:tcPr>
            <w:tcW w:w="5794" w:type="dxa"/>
            <w:vAlign w:val="center"/>
            <w:hideMark/>
          </w:tcPr>
          <w:p w14:paraId="3BD0C24E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Describe eligibility criteria and participant selection</w:t>
            </w:r>
          </w:p>
        </w:tc>
        <w:tc>
          <w:tcPr>
            <w:tcW w:w="2223" w:type="dxa"/>
            <w:vAlign w:val="center"/>
            <w:hideMark/>
          </w:tcPr>
          <w:p w14:paraId="52BB0034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Methods</w:t>
            </w:r>
          </w:p>
        </w:tc>
      </w:tr>
      <w:tr w:rsidR="001B24E1" w:rsidRPr="001B24E1" w14:paraId="11FA04C7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F2101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6(b)</w:t>
            </w:r>
          </w:p>
        </w:tc>
        <w:tc>
          <w:tcPr>
            <w:tcW w:w="5794" w:type="dxa"/>
            <w:vAlign w:val="center"/>
            <w:hideMark/>
          </w:tcPr>
          <w:p w14:paraId="6D61DDB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Describe matching criteria (if applicable)</w:t>
            </w:r>
          </w:p>
        </w:tc>
        <w:tc>
          <w:tcPr>
            <w:tcW w:w="2223" w:type="dxa"/>
            <w:vAlign w:val="center"/>
            <w:hideMark/>
          </w:tcPr>
          <w:p w14:paraId="5E843BE1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Not applicable</w:t>
            </w:r>
          </w:p>
        </w:tc>
      </w:tr>
      <w:tr w:rsidR="001B24E1" w:rsidRPr="001B24E1" w14:paraId="13597031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5F83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4" w:type="dxa"/>
            <w:vAlign w:val="center"/>
            <w:hideMark/>
          </w:tcPr>
          <w:p w14:paraId="775F6EF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Define outcomes, exposures, predictors, confounders</w:t>
            </w:r>
          </w:p>
        </w:tc>
        <w:tc>
          <w:tcPr>
            <w:tcW w:w="2223" w:type="dxa"/>
            <w:vAlign w:val="center"/>
            <w:hideMark/>
          </w:tcPr>
          <w:p w14:paraId="233069D9" w14:textId="6E28EDC0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>Methods (definitions of re-amputation, major amputation, and clinical/socioeconomic predictors)</w:t>
            </w:r>
          </w:p>
        </w:tc>
      </w:tr>
      <w:tr w:rsidR="001B24E1" w:rsidRPr="001B24E1" w14:paraId="2088462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1D0C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94" w:type="dxa"/>
            <w:vAlign w:val="center"/>
            <w:hideMark/>
          </w:tcPr>
          <w:p w14:paraId="37235F5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Data sources and measurement methods</w:t>
            </w:r>
          </w:p>
        </w:tc>
        <w:tc>
          <w:tcPr>
            <w:tcW w:w="2223" w:type="dxa"/>
            <w:vAlign w:val="center"/>
            <w:hideMark/>
          </w:tcPr>
          <w:p w14:paraId="630DB93D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Methods</w:t>
            </w:r>
          </w:p>
        </w:tc>
      </w:tr>
      <w:tr w:rsidR="001B24E1" w:rsidRPr="001B24E1" w14:paraId="7CE25028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93791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94" w:type="dxa"/>
            <w:vAlign w:val="center"/>
            <w:hideMark/>
          </w:tcPr>
          <w:p w14:paraId="41D57BE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Address potential sources of bias</w:t>
            </w:r>
          </w:p>
        </w:tc>
        <w:tc>
          <w:tcPr>
            <w:tcW w:w="2223" w:type="dxa"/>
            <w:vAlign w:val="center"/>
            <w:hideMark/>
          </w:tcPr>
          <w:p w14:paraId="35FE6E82" w14:textId="532CC67D" w:rsidR="001B24E1" w:rsidRPr="001B24E1" w:rsidRDefault="00847B08" w:rsidP="001B24E1">
            <w:pPr>
              <w:rPr>
                <w:rFonts w:ascii="Times New Roman" w:hAnsi="Times New Roman" w:cs="Times New Roman"/>
              </w:rPr>
            </w:pPr>
            <w:r w:rsidRPr="00847B08">
              <w:rPr>
                <w:rFonts w:ascii="Times New Roman" w:hAnsi="Times New Roman" w:cs="Times New Roman"/>
              </w:rPr>
              <w:t>Discussion (limitations including selection bias, small sample size, and potential residual confounding are discussed)</w:t>
            </w:r>
          </w:p>
        </w:tc>
      </w:tr>
      <w:tr w:rsidR="001B24E1" w:rsidRPr="001B24E1" w14:paraId="432D7773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A140F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4" w:type="dxa"/>
            <w:vAlign w:val="center"/>
            <w:hideMark/>
          </w:tcPr>
          <w:p w14:paraId="16502AF0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Explain how study size was determined</w:t>
            </w:r>
          </w:p>
        </w:tc>
        <w:tc>
          <w:tcPr>
            <w:tcW w:w="2223" w:type="dxa"/>
            <w:vAlign w:val="center"/>
            <w:hideMark/>
          </w:tcPr>
          <w:p w14:paraId="1C8C0877" w14:textId="4EC1D668" w:rsidR="001B24E1" w:rsidRPr="001B24E1" w:rsidRDefault="00847B08" w:rsidP="001B24E1">
            <w:pPr>
              <w:rPr>
                <w:rFonts w:ascii="Times New Roman" w:hAnsi="Times New Roman" w:cs="Times New Roman"/>
              </w:rPr>
            </w:pPr>
            <w:r w:rsidRPr="00847B08">
              <w:rPr>
                <w:rFonts w:ascii="Times New Roman" w:hAnsi="Times New Roman" w:cs="Times New Roman"/>
              </w:rPr>
              <w:t>Methods (sample size determined based on all eligible patients during the study period)</w:t>
            </w:r>
          </w:p>
        </w:tc>
      </w:tr>
      <w:tr w:rsidR="001B24E1" w:rsidRPr="001B24E1" w14:paraId="7E71DCAC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C55C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94" w:type="dxa"/>
            <w:vAlign w:val="center"/>
            <w:hideMark/>
          </w:tcPr>
          <w:p w14:paraId="0583E62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proofErr w:type="gramStart"/>
            <w:r w:rsidRPr="001B24E1">
              <w:rPr>
                <w:rFonts w:ascii="Times New Roman" w:hAnsi="Times New Roman" w:cs="Times New Roman"/>
              </w:rPr>
              <w:t>Explain</w:t>
            </w:r>
            <w:proofErr w:type="gramEnd"/>
            <w:r w:rsidRPr="001B24E1">
              <w:rPr>
                <w:rFonts w:ascii="Times New Roman" w:hAnsi="Times New Roman" w:cs="Times New Roman"/>
              </w:rPr>
              <w:t xml:space="preserve"> handling of quantitative variables</w:t>
            </w:r>
          </w:p>
        </w:tc>
        <w:tc>
          <w:tcPr>
            <w:tcW w:w="2223" w:type="dxa"/>
            <w:vAlign w:val="center"/>
            <w:hideMark/>
          </w:tcPr>
          <w:p w14:paraId="30210963" w14:textId="67C5A282" w:rsidR="001B24E1" w:rsidRPr="001B24E1" w:rsidRDefault="00BC5372" w:rsidP="001B24E1">
            <w:pPr>
              <w:rPr>
                <w:rFonts w:ascii="Times New Roman" w:hAnsi="Times New Roman" w:cs="Times New Roman"/>
              </w:rPr>
            </w:pPr>
            <w:r w:rsidRPr="00BC5372">
              <w:rPr>
                <w:rFonts w:ascii="Times New Roman" w:hAnsi="Times New Roman" w:cs="Times New Roman"/>
              </w:rPr>
              <w:t>Methods (continuous variables analyzed without categorization)</w:t>
            </w:r>
          </w:p>
        </w:tc>
      </w:tr>
      <w:tr w:rsidR="001B24E1" w:rsidRPr="001B24E1" w14:paraId="2F5007E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BBE26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12(a)</w:t>
            </w:r>
          </w:p>
        </w:tc>
        <w:tc>
          <w:tcPr>
            <w:tcW w:w="5794" w:type="dxa"/>
            <w:vAlign w:val="center"/>
            <w:hideMark/>
          </w:tcPr>
          <w:p w14:paraId="362AA7D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Describe all statistical methods</w:t>
            </w:r>
          </w:p>
        </w:tc>
        <w:tc>
          <w:tcPr>
            <w:tcW w:w="2223" w:type="dxa"/>
            <w:vAlign w:val="center"/>
            <w:hideMark/>
          </w:tcPr>
          <w:p w14:paraId="1D751269" w14:textId="3736E8F0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 xml:space="preserve">Methods (t-test, chi-square test, multivariate logistic regression, </w:t>
            </w:r>
            <w:r w:rsidRPr="00541BEB">
              <w:rPr>
                <w:rFonts w:ascii="Times New Roman" w:hAnsi="Times New Roman" w:cs="Times New Roman"/>
              </w:rPr>
              <w:lastRenderedPageBreak/>
              <w:t>Kaplan–Meier analysis, and Cox regression)</w:t>
            </w:r>
          </w:p>
        </w:tc>
      </w:tr>
      <w:tr w:rsidR="001B24E1" w:rsidRPr="001B24E1" w14:paraId="4B6EC1FC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D21BC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lastRenderedPageBreak/>
              <w:t>12(b)</w:t>
            </w:r>
          </w:p>
        </w:tc>
        <w:tc>
          <w:tcPr>
            <w:tcW w:w="5794" w:type="dxa"/>
            <w:vAlign w:val="center"/>
            <w:hideMark/>
          </w:tcPr>
          <w:p w14:paraId="2613EED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Methods for subgroups/interactions</w:t>
            </w:r>
          </w:p>
        </w:tc>
        <w:tc>
          <w:tcPr>
            <w:tcW w:w="2223" w:type="dxa"/>
            <w:vAlign w:val="center"/>
            <w:hideMark/>
          </w:tcPr>
          <w:p w14:paraId="65BE2A6F" w14:textId="22034C1C" w:rsidR="001B24E1" w:rsidRPr="001B24E1" w:rsidRDefault="00847B08" w:rsidP="001B24E1">
            <w:pPr>
              <w:rPr>
                <w:rFonts w:ascii="Times New Roman" w:hAnsi="Times New Roman" w:cs="Times New Roman"/>
              </w:rPr>
            </w:pPr>
            <w:r w:rsidRPr="00847B08">
              <w:rPr>
                <w:rFonts w:ascii="Times New Roman" w:hAnsi="Times New Roman" w:cs="Times New Roman"/>
              </w:rPr>
              <w:t>Methods (no formal subgroup or interaction analyses were performed)</w:t>
            </w:r>
          </w:p>
        </w:tc>
      </w:tr>
      <w:tr w:rsidR="001B24E1" w:rsidRPr="001B24E1" w14:paraId="608B5CE1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4BC5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12(c)</w:t>
            </w:r>
          </w:p>
        </w:tc>
        <w:tc>
          <w:tcPr>
            <w:tcW w:w="5794" w:type="dxa"/>
            <w:vAlign w:val="center"/>
            <w:hideMark/>
          </w:tcPr>
          <w:p w14:paraId="7D89F64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Handling of missing data</w:t>
            </w:r>
          </w:p>
        </w:tc>
        <w:tc>
          <w:tcPr>
            <w:tcW w:w="2223" w:type="dxa"/>
            <w:vAlign w:val="center"/>
            <w:hideMark/>
          </w:tcPr>
          <w:p w14:paraId="30B9BCC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Methods</w:t>
            </w:r>
          </w:p>
        </w:tc>
      </w:tr>
      <w:tr w:rsidR="001B24E1" w:rsidRPr="001B24E1" w14:paraId="62E06BE5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70DFC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12(d)</w:t>
            </w:r>
          </w:p>
        </w:tc>
        <w:tc>
          <w:tcPr>
            <w:tcW w:w="5794" w:type="dxa"/>
            <w:vAlign w:val="center"/>
            <w:hideMark/>
          </w:tcPr>
          <w:p w14:paraId="3B606C1E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Handling of loss to follow-up</w:t>
            </w:r>
          </w:p>
        </w:tc>
        <w:tc>
          <w:tcPr>
            <w:tcW w:w="2223" w:type="dxa"/>
            <w:vAlign w:val="center"/>
            <w:hideMark/>
          </w:tcPr>
          <w:p w14:paraId="7D208021" w14:textId="2BE47C88" w:rsidR="001B24E1" w:rsidRPr="001B24E1" w:rsidRDefault="00847B08" w:rsidP="001B24E1">
            <w:pPr>
              <w:rPr>
                <w:rFonts w:ascii="Times New Roman" w:hAnsi="Times New Roman" w:cs="Times New Roman"/>
              </w:rPr>
            </w:pPr>
            <w:r w:rsidRPr="00847B08">
              <w:rPr>
                <w:rFonts w:ascii="Times New Roman" w:hAnsi="Times New Roman" w:cs="Times New Roman"/>
              </w:rPr>
              <w:t>Not applicable (no significant loss to follow-up due to retrospective design)</w:t>
            </w:r>
          </w:p>
        </w:tc>
      </w:tr>
      <w:tr w:rsidR="001B24E1" w:rsidRPr="001B24E1" w14:paraId="74A8E4E8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81E6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12(e)</w:t>
            </w:r>
          </w:p>
        </w:tc>
        <w:tc>
          <w:tcPr>
            <w:tcW w:w="5794" w:type="dxa"/>
            <w:vAlign w:val="center"/>
            <w:hideMark/>
          </w:tcPr>
          <w:p w14:paraId="24D3836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Sensitivity analyses</w:t>
            </w:r>
          </w:p>
        </w:tc>
        <w:tc>
          <w:tcPr>
            <w:tcW w:w="2223" w:type="dxa"/>
            <w:vAlign w:val="center"/>
            <w:hideMark/>
          </w:tcPr>
          <w:p w14:paraId="6164D76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Supplementary Table S1</w:t>
            </w:r>
          </w:p>
        </w:tc>
      </w:tr>
      <w:tr w:rsidR="001B24E1" w:rsidRPr="001B24E1" w14:paraId="5A6F9D2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28B9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13(a)</w:t>
            </w:r>
          </w:p>
        </w:tc>
        <w:tc>
          <w:tcPr>
            <w:tcW w:w="5794" w:type="dxa"/>
            <w:vAlign w:val="center"/>
            <w:hideMark/>
          </w:tcPr>
          <w:p w14:paraId="7592350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Report numbers at each study stage</w:t>
            </w:r>
          </w:p>
        </w:tc>
        <w:tc>
          <w:tcPr>
            <w:tcW w:w="2223" w:type="dxa"/>
            <w:vAlign w:val="center"/>
            <w:hideMark/>
          </w:tcPr>
          <w:p w14:paraId="05098CE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Results</w:t>
            </w:r>
          </w:p>
        </w:tc>
      </w:tr>
      <w:tr w:rsidR="001B24E1" w:rsidRPr="001B24E1" w14:paraId="28E333B3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E0C6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13(b)</w:t>
            </w:r>
          </w:p>
        </w:tc>
        <w:tc>
          <w:tcPr>
            <w:tcW w:w="5794" w:type="dxa"/>
            <w:vAlign w:val="center"/>
            <w:hideMark/>
          </w:tcPr>
          <w:p w14:paraId="755EE70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Reasons for non-participation</w:t>
            </w:r>
          </w:p>
        </w:tc>
        <w:tc>
          <w:tcPr>
            <w:tcW w:w="2223" w:type="dxa"/>
            <w:vAlign w:val="center"/>
            <w:hideMark/>
          </w:tcPr>
          <w:p w14:paraId="54D27519" w14:textId="7BCAF927" w:rsidR="001B24E1" w:rsidRPr="001B24E1" w:rsidRDefault="00B01036" w:rsidP="001B24E1">
            <w:pPr>
              <w:rPr>
                <w:rFonts w:ascii="Times New Roman" w:hAnsi="Times New Roman" w:cs="Times New Roman"/>
              </w:rPr>
            </w:pPr>
            <w:r w:rsidRPr="00B01036">
              <w:rPr>
                <w:rFonts w:ascii="Times New Roman" w:hAnsi="Times New Roman" w:cs="Times New Roman"/>
              </w:rPr>
              <w:t>Methods (exclusion criteria described)</w:t>
            </w:r>
          </w:p>
        </w:tc>
      </w:tr>
      <w:tr w:rsidR="001B24E1" w:rsidRPr="001B24E1" w14:paraId="1CCBD34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317E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13(c)</w:t>
            </w:r>
          </w:p>
        </w:tc>
        <w:tc>
          <w:tcPr>
            <w:tcW w:w="5794" w:type="dxa"/>
            <w:vAlign w:val="center"/>
            <w:hideMark/>
          </w:tcPr>
          <w:p w14:paraId="3BF96D8F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Flow diagram</w:t>
            </w:r>
          </w:p>
        </w:tc>
        <w:tc>
          <w:tcPr>
            <w:tcW w:w="2223" w:type="dxa"/>
            <w:vAlign w:val="center"/>
            <w:hideMark/>
          </w:tcPr>
          <w:p w14:paraId="6AECE2F5" w14:textId="1BBA214E" w:rsidR="001B24E1" w:rsidRPr="001B24E1" w:rsidRDefault="00847B08" w:rsidP="001B24E1">
            <w:pPr>
              <w:rPr>
                <w:rFonts w:ascii="Times New Roman" w:hAnsi="Times New Roman" w:cs="Times New Roman"/>
              </w:rPr>
            </w:pPr>
            <w:r w:rsidRPr="00847B08">
              <w:rPr>
                <w:rFonts w:ascii="Times New Roman" w:hAnsi="Times New Roman" w:cs="Times New Roman"/>
              </w:rPr>
              <w:t>Not applicable (study design did not require a flow diagram)</w:t>
            </w:r>
          </w:p>
        </w:tc>
      </w:tr>
      <w:tr w:rsidR="001B24E1" w:rsidRPr="001B24E1" w14:paraId="19EA4C81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2C61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14(a)</w:t>
            </w:r>
          </w:p>
        </w:tc>
        <w:tc>
          <w:tcPr>
            <w:tcW w:w="5794" w:type="dxa"/>
            <w:vAlign w:val="center"/>
            <w:hideMark/>
          </w:tcPr>
          <w:p w14:paraId="1A91654D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Participant characteristics</w:t>
            </w:r>
          </w:p>
        </w:tc>
        <w:tc>
          <w:tcPr>
            <w:tcW w:w="2223" w:type="dxa"/>
            <w:vAlign w:val="center"/>
            <w:hideMark/>
          </w:tcPr>
          <w:p w14:paraId="56E7E934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Tables 1–4</w:t>
            </w:r>
          </w:p>
        </w:tc>
      </w:tr>
      <w:tr w:rsidR="001B24E1" w:rsidRPr="001B24E1" w14:paraId="1E63DE05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5B7D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14(b)</w:t>
            </w:r>
          </w:p>
        </w:tc>
        <w:tc>
          <w:tcPr>
            <w:tcW w:w="5794" w:type="dxa"/>
            <w:vAlign w:val="center"/>
            <w:hideMark/>
          </w:tcPr>
          <w:p w14:paraId="40E9CDA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223" w:type="dxa"/>
            <w:vAlign w:val="center"/>
            <w:hideMark/>
          </w:tcPr>
          <w:p w14:paraId="64835BC1" w14:textId="2AAFEE06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>Methods (missing data were excluded from analyses without imputation)</w:t>
            </w:r>
          </w:p>
        </w:tc>
      </w:tr>
      <w:tr w:rsidR="001B24E1" w:rsidRPr="001B24E1" w14:paraId="350EE14B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936A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14(c)</w:t>
            </w:r>
          </w:p>
        </w:tc>
        <w:tc>
          <w:tcPr>
            <w:tcW w:w="5794" w:type="dxa"/>
            <w:vAlign w:val="center"/>
            <w:hideMark/>
          </w:tcPr>
          <w:p w14:paraId="2BC2F13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Follow-up time</w:t>
            </w:r>
          </w:p>
        </w:tc>
        <w:tc>
          <w:tcPr>
            <w:tcW w:w="2223" w:type="dxa"/>
            <w:vAlign w:val="center"/>
            <w:hideMark/>
          </w:tcPr>
          <w:p w14:paraId="70ACED0C" w14:textId="40C3E8BF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>Results (median follow-up time and interquartile range reported)</w:t>
            </w:r>
          </w:p>
        </w:tc>
      </w:tr>
      <w:tr w:rsidR="001B24E1" w:rsidRPr="001B24E1" w14:paraId="76A355A1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5BE82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94" w:type="dxa"/>
            <w:vAlign w:val="center"/>
            <w:hideMark/>
          </w:tcPr>
          <w:p w14:paraId="06CA46E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Outcome data</w:t>
            </w:r>
          </w:p>
        </w:tc>
        <w:tc>
          <w:tcPr>
            <w:tcW w:w="2223" w:type="dxa"/>
            <w:vAlign w:val="center"/>
            <w:hideMark/>
          </w:tcPr>
          <w:p w14:paraId="190F2FA4" w14:textId="648B179F" w:rsidR="001B24E1" w:rsidRPr="001B24E1" w:rsidRDefault="00541BEB" w:rsidP="001B24E1">
            <w:pPr>
              <w:rPr>
                <w:rFonts w:ascii="Times New Roman" w:hAnsi="Times New Roman" w:cs="Times New Roman"/>
              </w:rPr>
            </w:pPr>
            <w:r w:rsidRPr="00541BEB">
              <w:rPr>
                <w:rFonts w:ascii="Times New Roman" w:hAnsi="Times New Roman" w:cs="Times New Roman"/>
              </w:rPr>
              <w:t>Results (re-amputation rate, major amputation rate, and time-to-event outcomes reported)</w:t>
            </w:r>
          </w:p>
        </w:tc>
      </w:tr>
      <w:tr w:rsidR="001B24E1" w:rsidRPr="001B24E1" w14:paraId="34E41D1E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9046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16(a)</w:t>
            </w:r>
          </w:p>
        </w:tc>
        <w:tc>
          <w:tcPr>
            <w:tcW w:w="5794" w:type="dxa"/>
            <w:vAlign w:val="center"/>
            <w:hideMark/>
          </w:tcPr>
          <w:p w14:paraId="21CA306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Main results (estimates, CI)</w:t>
            </w:r>
          </w:p>
        </w:tc>
        <w:tc>
          <w:tcPr>
            <w:tcW w:w="2223" w:type="dxa"/>
            <w:vAlign w:val="center"/>
            <w:hideMark/>
          </w:tcPr>
          <w:p w14:paraId="64AF51D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Tables 3, 5</w:t>
            </w:r>
          </w:p>
        </w:tc>
      </w:tr>
      <w:tr w:rsidR="001B24E1" w:rsidRPr="001B24E1" w14:paraId="05B24439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DEA9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16(b)</w:t>
            </w:r>
          </w:p>
        </w:tc>
        <w:tc>
          <w:tcPr>
            <w:tcW w:w="5794" w:type="dxa"/>
            <w:vAlign w:val="center"/>
            <w:hideMark/>
          </w:tcPr>
          <w:p w14:paraId="185D121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Category boundaries</w:t>
            </w:r>
          </w:p>
        </w:tc>
        <w:tc>
          <w:tcPr>
            <w:tcW w:w="2223" w:type="dxa"/>
            <w:vAlign w:val="center"/>
            <w:hideMark/>
          </w:tcPr>
          <w:p w14:paraId="458B225E" w14:textId="39866355" w:rsidR="001B24E1" w:rsidRPr="001B24E1" w:rsidRDefault="00B01036" w:rsidP="001B24E1">
            <w:pPr>
              <w:rPr>
                <w:rFonts w:ascii="Times New Roman" w:hAnsi="Times New Roman" w:cs="Times New Roman"/>
              </w:rPr>
            </w:pPr>
            <w:r w:rsidRPr="00B01036">
              <w:rPr>
                <w:rFonts w:ascii="Times New Roman" w:hAnsi="Times New Roman" w:cs="Times New Roman"/>
              </w:rPr>
              <w:t>Methods (simplified categorization of Texas classification; definitions of minor vs major amputation)</w:t>
            </w:r>
          </w:p>
        </w:tc>
      </w:tr>
      <w:tr w:rsidR="001B24E1" w:rsidRPr="001B24E1" w14:paraId="7A66B9D5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FEA8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16(c)</w:t>
            </w:r>
          </w:p>
        </w:tc>
        <w:tc>
          <w:tcPr>
            <w:tcW w:w="5794" w:type="dxa"/>
            <w:vAlign w:val="center"/>
            <w:hideMark/>
          </w:tcPr>
          <w:p w14:paraId="690593EF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Absolute risk (if relevant)</w:t>
            </w:r>
          </w:p>
        </w:tc>
        <w:tc>
          <w:tcPr>
            <w:tcW w:w="2223" w:type="dxa"/>
            <w:vAlign w:val="center"/>
            <w:hideMark/>
          </w:tcPr>
          <w:p w14:paraId="160935EE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Not applicable</w:t>
            </w:r>
          </w:p>
        </w:tc>
      </w:tr>
      <w:tr w:rsidR="001B24E1" w:rsidRPr="001B24E1" w14:paraId="67E30FFE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4206E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94" w:type="dxa"/>
            <w:vAlign w:val="center"/>
            <w:hideMark/>
          </w:tcPr>
          <w:p w14:paraId="1D8D0623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Other analyses (subgroup, sensitivity)</w:t>
            </w:r>
          </w:p>
        </w:tc>
        <w:tc>
          <w:tcPr>
            <w:tcW w:w="2223" w:type="dxa"/>
            <w:vAlign w:val="center"/>
            <w:hideMark/>
          </w:tcPr>
          <w:p w14:paraId="46312EF4" w14:textId="12CFF377" w:rsidR="001B24E1" w:rsidRPr="001B24E1" w:rsidRDefault="00B01036" w:rsidP="001B24E1">
            <w:pPr>
              <w:rPr>
                <w:rFonts w:ascii="Times New Roman" w:hAnsi="Times New Roman" w:cs="Times New Roman"/>
              </w:rPr>
            </w:pPr>
            <w:r w:rsidRPr="00B01036">
              <w:rPr>
                <w:rFonts w:ascii="Times New Roman" w:hAnsi="Times New Roman" w:cs="Times New Roman"/>
              </w:rPr>
              <w:t xml:space="preserve">Supplementary Table S1 </w:t>
            </w:r>
            <w:r w:rsidRPr="00B01036">
              <w:rPr>
                <w:rFonts w:ascii="Times New Roman" w:hAnsi="Times New Roman" w:cs="Times New Roman"/>
              </w:rPr>
              <w:lastRenderedPageBreak/>
              <w:t>(Firth penalized logistic regression sensitivity analysis)</w:t>
            </w:r>
          </w:p>
        </w:tc>
      </w:tr>
      <w:tr w:rsidR="001B24E1" w:rsidRPr="001B24E1" w14:paraId="757A3AEF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97CD0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794" w:type="dxa"/>
            <w:vAlign w:val="center"/>
            <w:hideMark/>
          </w:tcPr>
          <w:p w14:paraId="7465DC80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proofErr w:type="spellStart"/>
            <w:r w:rsidRPr="001B24E1">
              <w:rPr>
                <w:rFonts w:ascii="Times New Roman" w:hAnsi="Times New Roman" w:cs="Times New Roman"/>
              </w:rPr>
              <w:t>Summarise</w:t>
            </w:r>
            <w:proofErr w:type="spellEnd"/>
            <w:r w:rsidRPr="001B24E1">
              <w:rPr>
                <w:rFonts w:ascii="Times New Roman" w:hAnsi="Times New Roman" w:cs="Times New Roman"/>
              </w:rPr>
              <w:t xml:space="preserve"> key results</w:t>
            </w:r>
          </w:p>
        </w:tc>
        <w:tc>
          <w:tcPr>
            <w:tcW w:w="2223" w:type="dxa"/>
            <w:vAlign w:val="center"/>
            <w:hideMark/>
          </w:tcPr>
          <w:p w14:paraId="02C90966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Discussion</w:t>
            </w:r>
          </w:p>
        </w:tc>
      </w:tr>
      <w:tr w:rsidR="001B24E1" w:rsidRPr="001B24E1" w14:paraId="53F1C487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3DB7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94" w:type="dxa"/>
            <w:vAlign w:val="center"/>
            <w:hideMark/>
          </w:tcPr>
          <w:p w14:paraId="7977195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Discuss limitations</w:t>
            </w:r>
          </w:p>
        </w:tc>
        <w:tc>
          <w:tcPr>
            <w:tcW w:w="2223" w:type="dxa"/>
            <w:vAlign w:val="center"/>
            <w:hideMark/>
          </w:tcPr>
          <w:p w14:paraId="691489A7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Discussion</w:t>
            </w:r>
          </w:p>
        </w:tc>
      </w:tr>
      <w:tr w:rsidR="001B24E1" w:rsidRPr="001B24E1" w14:paraId="3B92E678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D485B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94" w:type="dxa"/>
            <w:vAlign w:val="center"/>
            <w:hideMark/>
          </w:tcPr>
          <w:p w14:paraId="019DB8AF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Interpretation of results</w:t>
            </w:r>
          </w:p>
        </w:tc>
        <w:tc>
          <w:tcPr>
            <w:tcW w:w="2223" w:type="dxa"/>
            <w:vAlign w:val="center"/>
            <w:hideMark/>
          </w:tcPr>
          <w:p w14:paraId="1AC2BB29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Discussion</w:t>
            </w:r>
          </w:p>
        </w:tc>
      </w:tr>
      <w:tr w:rsidR="001B24E1" w:rsidRPr="001B24E1" w14:paraId="04E2BA77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04F05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4" w:type="dxa"/>
            <w:vAlign w:val="center"/>
            <w:hideMark/>
          </w:tcPr>
          <w:p w14:paraId="5A041E46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proofErr w:type="spellStart"/>
            <w:r w:rsidRPr="001B24E1">
              <w:rPr>
                <w:rFonts w:ascii="Times New Roman" w:hAnsi="Times New Roman" w:cs="Times New Roman"/>
              </w:rPr>
              <w:t>Generalisability</w:t>
            </w:r>
            <w:proofErr w:type="spellEnd"/>
          </w:p>
        </w:tc>
        <w:tc>
          <w:tcPr>
            <w:tcW w:w="2223" w:type="dxa"/>
            <w:vAlign w:val="center"/>
            <w:hideMark/>
          </w:tcPr>
          <w:p w14:paraId="6B0A4AC1" w14:textId="36D6C57F" w:rsidR="001B24E1" w:rsidRPr="001B24E1" w:rsidRDefault="00B01036" w:rsidP="001B24E1">
            <w:pPr>
              <w:rPr>
                <w:rFonts w:ascii="Times New Roman" w:hAnsi="Times New Roman" w:cs="Times New Roman"/>
              </w:rPr>
            </w:pPr>
            <w:r w:rsidRPr="00B01036">
              <w:rPr>
                <w:rFonts w:ascii="Times New Roman" w:hAnsi="Times New Roman" w:cs="Times New Roman"/>
              </w:rPr>
              <w:t>Discussion (single-center design and generalizability discussed)</w:t>
            </w:r>
          </w:p>
        </w:tc>
      </w:tr>
      <w:tr w:rsidR="001B24E1" w:rsidRPr="001B24E1" w14:paraId="133B0587" w14:textId="77777777" w:rsidTr="00B010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80D86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94" w:type="dxa"/>
            <w:vAlign w:val="center"/>
            <w:hideMark/>
          </w:tcPr>
          <w:p w14:paraId="7ACB7A2F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2223" w:type="dxa"/>
            <w:vAlign w:val="center"/>
            <w:hideMark/>
          </w:tcPr>
          <w:p w14:paraId="6B1B593A" w14:textId="77777777" w:rsidR="001B24E1" w:rsidRPr="001B24E1" w:rsidRDefault="001B24E1" w:rsidP="001B24E1">
            <w:pPr>
              <w:rPr>
                <w:rFonts w:ascii="Times New Roman" w:hAnsi="Times New Roman" w:cs="Times New Roman"/>
              </w:rPr>
            </w:pPr>
            <w:r w:rsidRPr="001B24E1">
              <w:rPr>
                <w:rFonts w:ascii="Times New Roman" w:hAnsi="Times New Roman" w:cs="Times New Roman"/>
              </w:rPr>
              <w:t>Funding section</w:t>
            </w:r>
          </w:p>
        </w:tc>
      </w:tr>
    </w:tbl>
    <w:p w14:paraId="677EB6AA" w14:textId="77777777" w:rsidR="001B24E1" w:rsidRDefault="001B24E1" w:rsidP="003C2CFD">
      <w:pPr>
        <w:rPr>
          <w:rFonts w:ascii="Times New Roman" w:hAnsi="Times New Roman" w:cs="Times New Roman"/>
          <w:lang w:val="en-GB"/>
        </w:rPr>
      </w:pPr>
    </w:p>
    <w:p w14:paraId="44C363A5" w14:textId="77777777" w:rsidR="001B24E1" w:rsidRDefault="001B24E1" w:rsidP="003C2CFD">
      <w:pPr>
        <w:rPr>
          <w:rFonts w:ascii="Times New Roman" w:hAnsi="Times New Roman" w:cs="Times New Roman"/>
          <w:lang w:val="en-GB"/>
        </w:rPr>
      </w:pPr>
    </w:p>
    <w:p w14:paraId="3764C8E8" w14:textId="77777777" w:rsidR="001B24E1" w:rsidRDefault="001B24E1" w:rsidP="003C2CFD">
      <w:pPr>
        <w:rPr>
          <w:rFonts w:ascii="Times New Roman" w:hAnsi="Times New Roman" w:cs="Times New Roman"/>
          <w:lang w:val="en-GB"/>
        </w:rPr>
      </w:pPr>
    </w:p>
    <w:sectPr w:rsidR="001B24E1" w:rsidSect="001B24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66D2" w14:textId="77777777" w:rsidR="008649B2" w:rsidRDefault="008649B2" w:rsidP="00BC5372">
      <w:pPr>
        <w:spacing w:after="0"/>
      </w:pPr>
      <w:r>
        <w:separator/>
      </w:r>
    </w:p>
  </w:endnote>
  <w:endnote w:type="continuationSeparator" w:id="0">
    <w:p w14:paraId="70695F34" w14:textId="77777777" w:rsidR="008649B2" w:rsidRDefault="008649B2" w:rsidP="00BC53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A57F0" w14:textId="77777777" w:rsidR="008649B2" w:rsidRDefault="008649B2" w:rsidP="00BC5372">
      <w:pPr>
        <w:spacing w:after="0"/>
      </w:pPr>
      <w:r>
        <w:separator/>
      </w:r>
    </w:p>
  </w:footnote>
  <w:footnote w:type="continuationSeparator" w:id="0">
    <w:p w14:paraId="6EAF2CB9" w14:textId="77777777" w:rsidR="008649B2" w:rsidRDefault="008649B2" w:rsidP="00BC53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55DC7"/>
    <w:rsid w:val="000013A8"/>
    <w:rsid w:val="00046300"/>
    <w:rsid w:val="00134627"/>
    <w:rsid w:val="001443E1"/>
    <w:rsid w:val="0016583C"/>
    <w:rsid w:val="001B24E1"/>
    <w:rsid w:val="001D28AD"/>
    <w:rsid w:val="002B6A02"/>
    <w:rsid w:val="00311BF2"/>
    <w:rsid w:val="00343852"/>
    <w:rsid w:val="00355DC7"/>
    <w:rsid w:val="00367499"/>
    <w:rsid w:val="00541BEB"/>
    <w:rsid w:val="006032FE"/>
    <w:rsid w:val="0065483D"/>
    <w:rsid w:val="0069044B"/>
    <w:rsid w:val="00847B08"/>
    <w:rsid w:val="008649B2"/>
    <w:rsid w:val="00A121F0"/>
    <w:rsid w:val="00AC1D37"/>
    <w:rsid w:val="00B01036"/>
    <w:rsid w:val="00B17330"/>
    <w:rsid w:val="00B67611"/>
    <w:rsid w:val="00BC5372"/>
    <w:rsid w:val="00BE749A"/>
    <w:rsid w:val="00C1183D"/>
    <w:rsid w:val="00D67862"/>
    <w:rsid w:val="00E8629F"/>
    <w:rsid w:val="00F255FA"/>
    <w:rsid w:val="00F3403C"/>
    <w:rsid w:val="00FC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F68C0"/>
  <w15:chartTrackingRefBased/>
  <w15:docId w15:val="{1000BBD5-7EED-4D82-8428-3357CEDB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DC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55D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5D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5D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5D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5D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5D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5D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5D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55D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55D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55D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55D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55D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5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5D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55D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55DC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5DC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5DC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5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55DC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5D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55DC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55DC7"/>
  </w:style>
  <w:style w:type="paragraph" w:styleId="ab">
    <w:name w:val="footer"/>
    <w:basedOn w:val="a"/>
    <w:link w:val="Char4"/>
    <w:uiPriority w:val="99"/>
    <w:unhideWhenUsed/>
    <w:rsid w:val="00355DC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55DC7"/>
  </w:style>
  <w:style w:type="paragraph" w:styleId="ac">
    <w:name w:val="Revision"/>
    <w:hidden/>
    <w:uiPriority w:val="99"/>
    <w:semiHidden/>
    <w:rsid w:val="00355DC7"/>
    <w:pPr>
      <w:spacing w:after="0"/>
    </w:pPr>
  </w:style>
  <w:style w:type="paragraph" w:customStyle="1" w:styleId="EndNoteBibliographyTitle">
    <w:name w:val="EndNote Bibliography Title"/>
    <w:basedOn w:val="a"/>
    <w:link w:val="EndNoteBibliographyTitleChar"/>
    <w:rsid w:val="00355DC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55DC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55DC7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55DC7"/>
    <w:rPr>
      <w:rFonts w:ascii="맑은 고딕" w:eastAsia="맑은 고딕" w:hAnsi="맑은 고딕"/>
      <w:noProof/>
    </w:rPr>
  </w:style>
  <w:style w:type="character" w:styleId="ad">
    <w:name w:val="line number"/>
    <w:basedOn w:val="a0"/>
    <w:uiPriority w:val="99"/>
    <w:semiHidden/>
    <w:unhideWhenUsed/>
    <w:rsid w:val="0035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EFCA-FB9E-4F12-B3EB-45F8C62E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QK1845</cp:lastModifiedBy>
  <cp:revision>16</cp:revision>
  <dcterms:created xsi:type="dcterms:W3CDTF">2026-03-16T05:02:00Z</dcterms:created>
  <dcterms:modified xsi:type="dcterms:W3CDTF">2026-03-28T15:04:00Z</dcterms:modified>
</cp:coreProperties>
</file>