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870" w:rsidRPr="00755D9F" w:rsidRDefault="00027870" w:rsidP="00027870">
      <w:pPr>
        <w:pStyle w:val="su2"/>
        <w:spacing w:line="480" w:lineRule="auto"/>
        <w:rPr>
          <w:b/>
          <w:bCs w:val="0"/>
          <w:sz w:val="20"/>
          <w:szCs w:val="20"/>
        </w:rPr>
      </w:pPr>
      <w:r w:rsidRPr="00755D9F">
        <w:rPr>
          <w:b/>
          <w:bCs w:val="0"/>
          <w:sz w:val="20"/>
          <w:szCs w:val="20"/>
        </w:rPr>
        <w:t>Supplementary Tables and legends</w:t>
      </w:r>
    </w:p>
    <w:p w:rsidR="00027870" w:rsidRPr="00755D9F" w:rsidRDefault="00027870" w:rsidP="00027870">
      <w:pPr>
        <w:pStyle w:val="-"/>
        <w:spacing w:line="480" w:lineRule="auto"/>
        <w:jc w:val="left"/>
        <w:rPr>
          <w:rFonts w:cs="Times New Roman"/>
          <w:sz w:val="20"/>
          <w:szCs w:val="20"/>
        </w:rPr>
      </w:pPr>
      <w:r w:rsidRPr="00755D9F">
        <w:rPr>
          <w:rFonts w:cs="Times New Roman"/>
          <w:sz w:val="20"/>
          <w:szCs w:val="20"/>
        </w:rPr>
        <w:t>Supplementary Table 1</w:t>
      </w:r>
      <w:r>
        <w:rPr>
          <w:rFonts w:cs="Times New Roman" w:hint="eastAsia"/>
          <w:sz w:val="20"/>
          <w:szCs w:val="20"/>
        </w:rPr>
        <w:t>.</w:t>
      </w:r>
      <w:r w:rsidRPr="00755D9F">
        <w:rPr>
          <w:rFonts w:cs="Times New Roman"/>
          <w:sz w:val="20"/>
          <w:szCs w:val="20"/>
        </w:rPr>
        <w:t xml:space="preserve"> The site of fractures</w:t>
      </w:r>
    </w:p>
    <w:tbl>
      <w:tblPr>
        <w:tblStyle w:val="TableGrid"/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1235"/>
        <w:gridCol w:w="1235"/>
        <w:gridCol w:w="1235"/>
        <w:gridCol w:w="1236"/>
        <w:gridCol w:w="1235"/>
        <w:gridCol w:w="1235"/>
        <w:gridCol w:w="1236"/>
      </w:tblGrid>
      <w:tr w:rsidR="00027870" w:rsidRPr="00755D9F" w:rsidTr="00A25E20">
        <w:tc>
          <w:tcPr>
            <w:tcW w:w="1129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Site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T4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T5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T6</w:t>
            </w:r>
          </w:p>
        </w:tc>
        <w:tc>
          <w:tcPr>
            <w:tcW w:w="1236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T7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T8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T9</w:t>
            </w:r>
          </w:p>
        </w:tc>
        <w:tc>
          <w:tcPr>
            <w:tcW w:w="1236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T10</w:t>
            </w:r>
          </w:p>
        </w:tc>
      </w:tr>
      <w:tr w:rsidR="00027870" w:rsidRPr="00755D9F" w:rsidTr="00A25E20">
        <w:tc>
          <w:tcPr>
            <w:tcW w:w="1129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Count (%)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1 (0.1</w:t>
            </w:r>
            <w:r>
              <w:rPr>
                <w:rFonts w:hint="eastAsia"/>
                <w:kern w:val="0"/>
                <w:sz w:val="20"/>
                <w:szCs w:val="20"/>
              </w:rPr>
              <w:t>%</w:t>
            </w:r>
            <w:r w:rsidRPr="00755D9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9 (0.7%)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31 (2.5</w:t>
            </w:r>
            <w:r>
              <w:rPr>
                <w:rFonts w:hint="eastAsia"/>
                <w:kern w:val="0"/>
                <w:sz w:val="20"/>
                <w:szCs w:val="20"/>
              </w:rPr>
              <w:t>%</w:t>
            </w:r>
            <w:r w:rsidRPr="00755D9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1236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41 (3.3</w:t>
            </w:r>
            <w:r>
              <w:rPr>
                <w:rFonts w:hint="eastAsia"/>
                <w:kern w:val="0"/>
                <w:sz w:val="20"/>
                <w:szCs w:val="20"/>
              </w:rPr>
              <w:t>%</w:t>
            </w:r>
            <w:r w:rsidRPr="00755D9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51 (4.1</w:t>
            </w:r>
            <w:r>
              <w:rPr>
                <w:rFonts w:hint="eastAsia"/>
                <w:kern w:val="0"/>
                <w:sz w:val="20"/>
                <w:szCs w:val="20"/>
              </w:rPr>
              <w:t>%</w:t>
            </w:r>
            <w:r w:rsidRPr="00755D9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42 (3.3</w:t>
            </w:r>
            <w:r>
              <w:rPr>
                <w:rFonts w:hint="eastAsia"/>
                <w:kern w:val="0"/>
                <w:sz w:val="20"/>
                <w:szCs w:val="20"/>
              </w:rPr>
              <w:t>%</w:t>
            </w:r>
            <w:r w:rsidRPr="00755D9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1236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41 (3.3</w:t>
            </w:r>
            <w:r>
              <w:rPr>
                <w:rFonts w:hint="eastAsia"/>
                <w:kern w:val="0"/>
                <w:sz w:val="20"/>
                <w:szCs w:val="20"/>
              </w:rPr>
              <w:t>%</w:t>
            </w:r>
            <w:r w:rsidRPr="00755D9F">
              <w:rPr>
                <w:kern w:val="0"/>
                <w:sz w:val="20"/>
                <w:szCs w:val="20"/>
              </w:rPr>
              <w:t>)</w:t>
            </w:r>
          </w:p>
        </w:tc>
      </w:tr>
      <w:tr w:rsidR="00027870" w:rsidRPr="00755D9F" w:rsidTr="00A25E20">
        <w:tc>
          <w:tcPr>
            <w:tcW w:w="1129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Site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T11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T12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L1</w:t>
            </w:r>
          </w:p>
        </w:tc>
        <w:tc>
          <w:tcPr>
            <w:tcW w:w="1236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L2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L3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L4</w:t>
            </w:r>
          </w:p>
        </w:tc>
        <w:tc>
          <w:tcPr>
            <w:tcW w:w="1236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L5</w:t>
            </w:r>
          </w:p>
        </w:tc>
      </w:tr>
      <w:tr w:rsidR="00027870" w:rsidRPr="00755D9F" w:rsidTr="00A25E20">
        <w:tc>
          <w:tcPr>
            <w:tcW w:w="1129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Count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90 (7.2</w:t>
            </w:r>
            <w:r>
              <w:rPr>
                <w:rFonts w:hint="eastAsia"/>
                <w:kern w:val="0"/>
                <w:sz w:val="20"/>
                <w:szCs w:val="20"/>
              </w:rPr>
              <w:t>%</w:t>
            </w:r>
            <w:r w:rsidRPr="00755D9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290 (23.1</w:t>
            </w:r>
            <w:r>
              <w:rPr>
                <w:rFonts w:hint="eastAsia"/>
                <w:kern w:val="0"/>
                <w:sz w:val="20"/>
                <w:szCs w:val="20"/>
              </w:rPr>
              <w:t>%</w:t>
            </w:r>
            <w:r w:rsidRPr="00755D9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275 (21.9</w:t>
            </w:r>
            <w:r>
              <w:rPr>
                <w:rFonts w:hint="eastAsia"/>
                <w:kern w:val="0"/>
                <w:sz w:val="20"/>
                <w:szCs w:val="20"/>
              </w:rPr>
              <w:t>%</w:t>
            </w:r>
            <w:r w:rsidRPr="00755D9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1236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159 (12.7</w:t>
            </w:r>
            <w:r>
              <w:rPr>
                <w:rFonts w:hint="eastAsia"/>
                <w:kern w:val="0"/>
                <w:sz w:val="20"/>
                <w:szCs w:val="20"/>
              </w:rPr>
              <w:t>%</w:t>
            </w:r>
            <w:r w:rsidRPr="00755D9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112 (8.9</w:t>
            </w:r>
            <w:r>
              <w:rPr>
                <w:rFonts w:hint="eastAsia"/>
                <w:kern w:val="0"/>
                <w:sz w:val="20"/>
                <w:szCs w:val="20"/>
              </w:rPr>
              <w:t>%</w:t>
            </w:r>
            <w:r w:rsidRPr="00755D9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1235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84 (6.7</w:t>
            </w:r>
            <w:r>
              <w:rPr>
                <w:rFonts w:hint="eastAsia"/>
                <w:kern w:val="0"/>
                <w:sz w:val="20"/>
                <w:szCs w:val="20"/>
              </w:rPr>
              <w:t>%</w:t>
            </w:r>
            <w:r w:rsidRPr="00755D9F">
              <w:rPr>
                <w:kern w:val="0"/>
                <w:sz w:val="20"/>
                <w:szCs w:val="20"/>
              </w:rPr>
              <w:t>)</w:t>
            </w:r>
          </w:p>
        </w:tc>
        <w:tc>
          <w:tcPr>
            <w:tcW w:w="1236" w:type="dxa"/>
            <w:vAlign w:val="bottom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29 (2.3</w:t>
            </w:r>
            <w:r>
              <w:rPr>
                <w:rFonts w:hint="eastAsia"/>
                <w:kern w:val="0"/>
                <w:sz w:val="20"/>
                <w:szCs w:val="20"/>
              </w:rPr>
              <w:t>%</w:t>
            </w:r>
            <w:r w:rsidRPr="00755D9F">
              <w:rPr>
                <w:kern w:val="0"/>
                <w:sz w:val="20"/>
                <w:szCs w:val="20"/>
              </w:rPr>
              <w:t>)</w:t>
            </w:r>
          </w:p>
        </w:tc>
      </w:tr>
    </w:tbl>
    <w:p w:rsidR="00027870" w:rsidRDefault="00027870" w:rsidP="00027870">
      <w:pPr>
        <w:pStyle w:val="su"/>
        <w:spacing w:line="480" w:lineRule="auto"/>
        <w:ind w:firstLineChars="0" w:firstLine="0"/>
        <w:rPr>
          <w:rFonts w:cs="Times New Roman"/>
          <w:sz w:val="20"/>
          <w:szCs w:val="20"/>
        </w:rPr>
      </w:pPr>
      <w:r w:rsidRPr="00755D9F">
        <w:rPr>
          <w:rFonts w:cs="Times New Roman"/>
          <w:sz w:val="20"/>
          <w:szCs w:val="20"/>
        </w:rPr>
        <w:t xml:space="preserve">T: thoracic vertebra; L: lumbar vertebra. </w:t>
      </w:r>
    </w:p>
    <w:p w:rsidR="00027870" w:rsidRPr="00755D9F" w:rsidRDefault="00027870" w:rsidP="00027870">
      <w:pPr>
        <w:pStyle w:val="su1"/>
        <w:spacing w:line="480" w:lineRule="auto"/>
        <w:ind w:firstLineChars="0" w:firstLine="0"/>
        <w:rPr>
          <w:sz w:val="20"/>
          <w:szCs w:val="20"/>
        </w:rPr>
      </w:pPr>
    </w:p>
    <w:p w:rsidR="00027870" w:rsidRPr="00755D9F" w:rsidRDefault="00027870" w:rsidP="00027870">
      <w:pPr>
        <w:pStyle w:val="-"/>
        <w:spacing w:line="480" w:lineRule="auto"/>
        <w:jc w:val="left"/>
        <w:rPr>
          <w:rFonts w:cs="Times New Roman"/>
          <w:sz w:val="20"/>
          <w:szCs w:val="20"/>
        </w:rPr>
      </w:pPr>
      <w:r w:rsidRPr="00755D9F">
        <w:rPr>
          <w:rFonts w:cs="Times New Roman"/>
          <w:sz w:val="20"/>
          <w:szCs w:val="20"/>
        </w:rPr>
        <w:t>Supplementary Table 2</w:t>
      </w:r>
      <w:r>
        <w:rPr>
          <w:rFonts w:cs="Times New Roman" w:hint="eastAsia"/>
          <w:sz w:val="20"/>
          <w:szCs w:val="20"/>
        </w:rPr>
        <w:t>.</w:t>
      </w:r>
      <w:r w:rsidRPr="00755D9F">
        <w:rPr>
          <w:rFonts w:cs="Times New Roman"/>
          <w:sz w:val="20"/>
          <w:szCs w:val="20"/>
        </w:rPr>
        <w:t xml:space="preserve"> Features used in Re-fracture prediction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6"/>
        <w:gridCol w:w="1396"/>
        <w:gridCol w:w="7118"/>
      </w:tblGrid>
      <w:tr w:rsidR="00027870" w:rsidRPr="00755D9F" w:rsidTr="00A25E20">
        <w:tc>
          <w:tcPr>
            <w:tcW w:w="846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Index</w:t>
            </w:r>
          </w:p>
        </w:tc>
        <w:tc>
          <w:tcPr>
            <w:tcW w:w="1417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Features</w:t>
            </w:r>
          </w:p>
        </w:tc>
        <w:tc>
          <w:tcPr>
            <w:tcW w:w="7473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Descriptions</w:t>
            </w:r>
          </w:p>
        </w:tc>
      </w:tr>
      <w:tr w:rsidR="00027870" w:rsidRPr="00755D9F" w:rsidTr="00A25E20">
        <w:tc>
          <w:tcPr>
            <w:tcW w:w="846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Sex</w:t>
            </w:r>
          </w:p>
        </w:tc>
        <w:tc>
          <w:tcPr>
            <w:tcW w:w="7473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The value of 0 and 1 denote male and female, respectively.</w:t>
            </w:r>
          </w:p>
        </w:tc>
      </w:tr>
      <w:tr w:rsidR="00027870" w:rsidRPr="00755D9F" w:rsidTr="00A25E20">
        <w:tc>
          <w:tcPr>
            <w:tcW w:w="846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Age</w:t>
            </w:r>
          </w:p>
        </w:tc>
        <w:tc>
          <w:tcPr>
            <w:tcW w:w="7473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Unit: year.</w:t>
            </w:r>
          </w:p>
        </w:tc>
      </w:tr>
      <w:tr w:rsidR="00027870" w:rsidRPr="00755D9F" w:rsidTr="00A25E20">
        <w:tc>
          <w:tcPr>
            <w:tcW w:w="846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Height</w:t>
            </w:r>
          </w:p>
        </w:tc>
        <w:tc>
          <w:tcPr>
            <w:tcW w:w="7473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Unit: meter.</w:t>
            </w:r>
          </w:p>
        </w:tc>
      </w:tr>
      <w:tr w:rsidR="00027870" w:rsidRPr="00755D9F" w:rsidTr="00A25E20">
        <w:tc>
          <w:tcPr>
            <w:tcW w:w="846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Weight</w:t>
            </w:r>
          </w:p>
        </w:tc>
        <w:tc>
          <w:tcPr>
            <w:tcW w:w="7473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Unit: Kilogram (kg).</w:t>
            </w:r>
          </w:p>
        </w:tc>
      </w:tr>
      <w:tr w:rsidR="00027870" w:rsidRPr="00755D9F" w:rsidTr="00A25E20">
        <w:tc>
          <w:tcPr>
            <w:tcW w:w="846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BMD</w:t>
            </w:r>
          </w:p>
        </w:tc>
        <w:tc>
          <w:tcPr>
            <w:tcW w:w="7473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Bone mineral density (BMD) was measured by DEXA T-score.</w:t>
            </w:r>
          </w:p>
        </w:tc>
      </w:tr>
      <w:tr w:rsidR="00027870" w:rsidRPr="00755D9F" w:rsidTr="00A25E20">
        <w:tc>
          <w:tcPr>
            <w:tcW w:w="846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CoF_T1-T5</w:t>
            </w:r>
          </w:p>
        </w:tc>
        <w:tc>
          <w:tcPr>
            <w:tcW w:w="7473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Count of existing fractures with or without surgery in T1, T2, T3, T4, and T5.</w:t>
            </w:r>
          </w:p>
        </w:tc>
      </w:tr>
      <w:tr w:rsidR="00027870" w:rsidRPr="00755D9F" w:rsidTr="00A25E20">
        <w:tc>
          <w:tcPr>
            <w:tcW w:w="846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CoF_T6-T10</w:t>
            </w:r>
          </w:p>
        </w:tc>
        <w:tc>
          <w:tcPr>
            <w:tcW w:w="7473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Count of existing fractures with or without surgery in T6, T7, T8, T9, and T10.</w:t>
            </w:r>
          </w:p>
        </w:tc>
      </w:tr>
      <w:tr w:rsidR="00027870" w:rsidRPr="00755D9F" w:rsidTr="00A25E20">
        <w:tc>
          <w:tcPr>
            <w:tcW w:w="846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CoF_T11-L3</w:t>
            </w:r>
          </w:p>
        </w:tc>
        <w:tc>
          <w:tcPr>
            <w:tcW w:w="7473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Count of existing fractures with or without surgery in T11, T12, L1, L2, and L3.</w:t>
            </w:r>
          </w:p>
        </w:tc>
      </w:tr>
      <w:tr w:rsidR="00027870" w:rsidRPr="00755D9F" w:rsidTr="00A25E20">
        <w:tc>
          <w:tcPr>
            <w:tcW w:w="846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9</w:t>
            </w:r>
          </w:p>
        </w:tc>
        <w:tc>
          <w:tcPr>
            <w:tcW w:w="1417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CoF_L4-L5</w:t>
            </w:r>
          </w:p>
        </w:tc>
        <w:tc>
          <w:tcPr>
            <w:tcW w:w="7473" w:type="dxa"/>
          </w:tcPr>
          <w:p w:rsidR="00027870" w:rsidRPr="00755D9F" w:rsidRDefault="00027870" w:rsidP="00A25E20">
            <w:pPr>
              <w:pStyle w:val="su1"/>
              <w:spacing w:line="480" w:lineRule="auto"/>
              <w:ind w:firstLineChars="0" w:firstLine="0"/>
              <w:rPr>
                <w:kern w:val="0"/>
                <w:sz w:val="20"/>
                <w:szCs w:val="20"/>
              </w:rPr>
            </w:pPr>
            <w:r w:rsidRPr="00755D9F">
              <w:rPr>
                <w:kern w:val="0"/>
                <w:sz w:val="20"/>
                <w:szCs w:val="20"/>
              </w:rPr>
              <w:t>Count of existing fractures with or without surgery in L4 and L5.</w:t>
            </w:r>
          </w:p>
        </w:tc>
      </w:tr>
    </w:tbl>
    <w:p w:rsidR="00027870" w:rsidRPr="00755D9F" w:rsidRDefault="00027870" w:rsidP="00027870">
      <w:pPr>
        <w:pStyle w:val="su"/>
        <w:spacing w:line="480" w:lineRule="auto"/>
        <w:ind w:firstLineChars="0" w:firstLine="0"/>
        <w:rPr>
          <w:rFonts w:cs="Times New Roman"/>
          <w:sz w:val="20"/>
          <w:szCs w:val="20"/>
        </w:rPr>
      </w:pPr>
      <w:r w:rsidRPr="00755D9F">
        <w:rPr>
          <w:rFonts w:cs="Times New Roman"/>
          <w:sz w:val="20"/>
          <w:szCs w:val="20"/>
        </w:rPr>
        <w:t xml:space="preserve">DEXA: dual-energy x-ray absorptiometry. T: thoracic vertebra; L: lumbar vertebra. </w:t>
      </w:r>
      <w:proofErr w:type="spellStart"/>
      <w:r w:rsidRPr="00755D9F">
        <w:rPr>
          <w:rFonts w:cs="Times New Roman"/>
          <w:sz w:val="20"/>
          <w:szCs w:val="20"/>
        </w:rPr>
        <w:t>CoF</w:t>
      </w:r>
      <w:proofErr w:type="spellEnd"/>
      <w:r w:rsidRPr="00755D9F">
        <w:rPr>
          <w:rFonts w:cs="Times New Roman"/>
          <w:sz w:val="20"/>
          <w:szCs w:val="20"/>
        </w:rPr>
        <w:t>: count of existing fractures.</w:t>
      </w:r>
    </w:p>
    <w:p w:rsidR="00834BA2" w:rsidRDefault="00027870">
      <w:bookmarkStart w:id="0" w:name="_GoBack"/>
      <w:bookmarkEnd w:id="0"/>
    </w:p>
    <w:sectPr w:rsidR="00834B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Microsoft YaHei"/>
    <w:panose1 w:val="02010600030101010101"/>
    <w:charset w:val="86"/>
    <w:family w:val="modern"/>
    <w:pitch w:val="fixed"/>
    <w:sig w:usb0="00000000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870"/>
    <w:rsid w:val="00027870"/>
    <w:rsid w:val="00AF7126"/>
    <w:rsid w:val="00EF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A004BA-582E-4241-AFDF-D79D4A68C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8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7870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2">
    <w:name w:val="su标题2"/>
    <w:basedOn w:val="Heading2"/>
    <w:uiPriority w:val="1"/>
    <w:qFormat/>
    <w:rsid w:val="00027870"/>
    <w:pPr>
      <w:widowControl w:val="0"/>
      <w:spacing w:before="480" w:after="120" w:line="400" w:lineRule="exact"/>
      <w:jc w:val="both"/>
    </w:pPr>
    <w:rPr>
      <w:rFonts w:ascii="Times New Roman" w:eastAsia="SimHei" w:hAnsi="Times New Roman" w:cs="Times New Roman"/>
      <w:bCs/>
      <w:color w:val="auto"/>
      <w:kern w:val="2"/>
      <w:sz w:val="28"/>
      <w:szCs w:val="28"/>
      <w:lang w:eastAsia="zh-CN"/>
    </w:rPr>
  </w:style>
  <w:style w:type="paragraph" w:customStyle="1" w:styleId="su">
    <w:name w:val="su正文"/>
    <w:basedOn w:val="Normal"/>
    <w:link w:val="su0"/>
    <w:qFormat/>
    <w:rsid w:val="00027870"/>
    <w:pPr>
      <w:widowControl w:val="0"/>
      <w:spacing w:after="0" w:line="400" w:lineRule="exact"/>
      <w:ind w:firstLineChars="200" w:firstLine="200"/>
      <w:jc w:val="both"/>
    </w:pPr>
    <w:rPr>
      <w:rFonts w:ascii="Times New Roman" w:eastAsiaTheme="minorEastAsia" w:hAnsi="Times New Roman"/>
      <w:kern w:val="2"/>
      <w:sz w:val="24"/>
      <w:lang w:eastAsia="zh-CN"/>
    </w:rPr>
  </w:style>
  <w:style w:type="paragraph" w:customStyle="1" w:styleId="-">
    <w:name w:val="正文-图"/>
    <w:basedOn w:val="Normal"/>
    <w:uiPriority w:val="1"/>
    <w:qFormat/>
    <w:rsid w:val="00027870"/>
    <w:pPr>
      <w:widowControl w:val="0"/>
      <w:spacing w:after="0" w:line="360" w:lineRule="auto"/>
      <w:jc w:val="center"/>
    </w:pPr>
    <w:rPr>
      <w:rFonts w:ascii="Times New Roman" w:eastAsia="SimSun" w:hAnsi="Times New Roman" w:cs="SimSun"/>
      <w:sz w:val="24"/>
      <w:szCs w:val="24"/>
      <w:lang w:eastAsia="zh-CN"/>
    </w:rPr>
  </w:style>
  <w:style w:type="character" w:customStyle="1" w:styleId="su0">
    <w:name w:val="su正文 字符"/>
    <w:basedOn w:val="DefaultParagraphFont"/>
    <w:link w:val="su"/>
    <w:rsid w:val="00027870"/>
    <w:rPr>
      <w:rFonts w:ascii="Times New Roman" w:eastAsiaTheme="minorEastAsia" w:hAnsi="Times New Roman"/>
      <w:kern w:val="2"/>
      <w:sz w:val="24"/>
      <w:lang w:eastAsia="zh-CN"/>
    </w:rPr>
  </w:style>
  <w:style w:type="paragraph" w:customStyle="1" w:styleId="su1">
    <w:name w:val="正文su"/>
    <w:basedOn w:val="Normal"/>
    <w:qFormat/>
    <w:rsid w:val="00027870"/>
    <w:pPr>
      <w:widowControl w:val="0"/>
      <w:spacing w:after="0" w:line="360" w:lineRule="auto"/>
      <w:ind w:firstLineChars="200" w:firstLine="200"/>
      <w:jc w:val="both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87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 Marie Ferras</dc:creator>
  <cp:keywords/>
  <dc:description/>
  <cp:lastModifiedBy>Kaye Marie Ferras</cp:lastModifiedBy>
  <cp:revision>1</cp:revision>
  <dcterms:created xsi:type="dcterms:W3CDTF">2026-06-27T02:18:00Z</dcterms:created>
  <dcterms:modified xsi:type="dcterms:W3CDTF">2026-06-27T02:19:00Z</dcterms:modified>
</cp:coreProperties>
</file>