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38E75" w14:textId="77777777" w:rsidR="006527C7" w:rsidRPr="000A089F" w:rsidRDefault="00000000" w:rsidP="00AD69DE">
      <w:pPr>
        <w:spacing w:line="360" w:lineRule="auto"/>
        <w:rPr>
          <w:rFonts w:ascii="Times New Roman" w:hAnsi="Times New Roman" w:cs="Times New Roman"/>
        </w:rPr>
      </w:pPr>
      <w:r w:rsidRPr="000A089F">
        <w:rPr>
          <w:rFonts w:ascii="Times New Roman" w:hAnsi="Times New Roman" w:cs="Times New Roman"/>
          <w:b/>
          <w:sz w:val="21"/>
        </w:rPr>
        <w:t>Supplementary Table 1. Mixed-effects model estimates of pre-to-postoperative changes (knee-level data, 110 knees, random intercept per patient)</w:t>
      </w:r>
    </w:p>
    <w:tbl>
      <w:tblPr>
        <w:tblStyle w:val="aff1"/>
        <w:tblW w:w="96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  <w:gridCol w:w="966"/>
      </w:tblGrid>
      <w:tr w:rsidR="006527C7" w:rsidRPr="000A089F" w14:paraId="4F5AFE97" w14:textId="77777777" w:rsidTr="00D82C65">
        <w:tc>
          <w:tcPr>
            <w:tcW w:w="1728" w:type="dxa"/>
            <w:tcBorders>
              <w:top w:val="single" w:sz="8" w:space="0" w:color="auto"/>
              <w:bottom w:val="single" w:sz="4" w:space="0" w:color="auto"/>
            </w:tcBorders>
          </w:tcPr>
          <w:p w14:paraId="16ECF50D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b/>
                <w:sz w:val="18"/>
              </w:rPr>
              <w:t>Parameter</w:t>
            </w:r>
          </w:p>
        </w:tc>
        <w:tc>
          <w:tcPr>
            <w:tcW w:w="1728" w:type="dxa"/>
            <w:tcBorders>
              <w:top w:val="single" w:sz="8" w:space="0" w:color="auto"/>
              <w:bottom w:val="single" w:sz="4" w:space="0" w:color="auto"/>
            </w:tcBorders>
          </w:tcPr>
          <w:p w14:paraId="1B819F55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b/>
                <w:sz w:val="18"/>
              </w:rPr>
              <w:t>Estimated change</w:t>
            </w:r>
          </w:p>
        </w:tc>
        <w:tc>
          <w:tcPr>
            <w:tcW w:w="1728" w:type="dxa"/>
            <w:tcBorders>
              <w:top w:val="single" w:sz="8" w:space="0" w:color="auto"/>
              <w:bottom w:val="single" w:sz="4" w:space="0" w:color="auto"/>
            </w:tcBorders>
          </w:tcPr>
          <w:p w14:paraId="56CA4EC7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b/>
                <w:sz w:val="18"/>
              </w:rPr>
              <w:t>95% CI</w:t>
            </w:r>
          </w:p>
        </w:tc>
        <w:tc>
          <w:tcPr>
            <w:tcW w:w="1728" w:type="dxa"/>
            <w:tcBorders>
              <w:top w:val="single" w:sz="8" w:space="0" w:color="auto"/>
              <w:bottom w:val="single" w:sz="4" w:space="0" w:color="auto"/>
            </w:tcBorders>
          </w:tcPr>
          <w:p w14:paraId="2A3D0C66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b/>
                <w:sz w:val="18"/>
              </w:rPr>
              <w:t>P value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0311724F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b/>
                <w:sz w:val="18"/>
              </w:rPr>
              <w:t>Significant after Bonferroni (P &lt; 0.0024)</w:t>
            </w:r>
          </w:p>
        </w:tc>
      </w:tr>
      <w:tr w:rsidR="006527C7" w:rsidRPr="000A089F" w14:paraId="53ED5C98" w14:textId="77777777" w:rsidTr="00D82C65">
        <w:trPr>
          <w:gridAfter w:val="1"/>
          <w:wAfter w:w="966" w:type="dxa"/>
        </w:trPr>
        <w:tc>
          <w:tcPr>
            <w:tcW w:w="1728" w:type="dxa"/>
            <w:tcBorders>
              <w:top w:val="single" w:sz="4" w:space="0" w:color="auto"/>
            </w:tcBorders>
          </w:tcPr>
          <w:p w14:paraId="70E5C20B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VAS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39521303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−2.48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1CB02D0A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−2.76 to −2.20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2DBC8F08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35C7FACD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17B98427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5406100E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WOMAC</w:t>
            </w:r>
          </w:p>
        </w:tc>
        <w:tc>
          <w:tcPr>
            <w:tcW w:w="1728" w:type="dxa"/>
          </w:tcPr>
          <w:p w14:paraId="07A2C4F4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−25.67</w:t>
            </w:r>
          </w:p>
        </w:tc>
        <w:tc>
          <w:tcPr>
            <w:tcW w:w="1728" w:type="dxa"/>
          </w:tcPr>
          <w:p w14:paraId="0A6A6C48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−28.02 to −23.32</w:t>
            </w:r>
          </w:p>
        </w:tc>
        <w:tc>
          <w:tcPr>
            <w:tcW w:w="1728" w:type="dxa"/>
          </w:tcPr>
          <w:p w14:paraId="2FC8BD01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</w:tcPr>
          <w:p w14:paraId="4307A7B4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478E9836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430F84E4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HSS</w:t>
            </w:r>
          </w:p>
        </w:tc>
        <w:tc>
          <w:tcPr>
            <w:tcW w:w="1728" w:type="dxa"/>
          </w:tcPr>
          <w:p w14:paraId="4569E58F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+21.66</w:t>
            </w:r>
          </w:p>
        </w:tc>
        <w:tc>
          <w:tcPr>
            <w:tcW w:w="1728" w:type="dxa"/>
          </w:tcPr>
          <w:p w14:paraId="0A988AC6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+18.71 to +24.60</w:t>
            </w:r>
          </w:p>
        </w:tc>
        <w:tc>
          <w:tcPr>
            <w:tcW w:w="1728" w:type="dxa"/>
          </w:tcPr>
          <w:p w14:paraId="19109005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</w:tcPr>
          <w:p w14:paraId="2B71CB3C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4286F168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44721A2C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ROM (°)</w:t>
            </w:r>
          </w:p>
        </w:tc>
        <w:tc>
          <w:tcPr>
            <w:tcW w:w="1728" w:type="dxa"/>
          </w:tcPr>
          <w:p w14:paraId="6862D98E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+0.21</w:t>
            </w:r>
          </w:p>
        </w:tc>
        <w:tc>
          <w:tcPr>
            <w:tcW w:w="1728" w:type="dxa"/>
          </w:tcPr>
          <w:p w14:paraId="3341190B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−0.28 to +0.70</w:t>
            </w:r>
          </w:p>
        </w:tc>
        <w:tc>
          <w:tcPr>
            <w:tcW w:w="1728" w:type="dxa"/>
          </w:tcPr>
          <w:p w14:paraId="636A8985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0.397</w:t>
            </w:r>
          </w:p>
        </w:tc>
        <w:tc>
          <w:tcPr>
            <w:tcW w:w="1728" w:type="dxa"/>
          </w:tcPr>
          <w:p w14:paraId="092A9AF2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No</w:t>
            </w:r>
          </w:p>
        </w:tc>
      </w:tr>
      <w:tr w:rsidR="006527C7" w:rsidRPr="000A089F" w14:paraId="2B472348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4DE80529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HKA (°)</w:t>
            </w:r>
          </w:p>
        </w:tc>
        <w:tc>
          <w:tcPr>
            <w:tcW w:w="1728" w:type="dxa"/>
          </w:tcPr>
          <w:p w14:paraId="591AE2B0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+1.22</w:t>
            </w:r>
          </w:p>
        </w:tc>
        <w:tc>
          <w:tcPr>
            <w:tcW w:w="1728" w:type="dxa"/>
          </w:tcPr>
          <w:p w14:paraId="7777703F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+0.90 to +1.55</w:t>
            </w:r>
          </w:p>
        </w:tc>
        <w:tc>
          <w:tcPr>
            <w:tcW w:w="1728" w:type="dxa"/>
          </w:tcPr>
          <w:p w14:paraId="3C1A19D2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</w:tcPr>
          <w:p w14:paraId="505D6DB9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6B504358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63214929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FTA (°)</w:t>
            </w:r>
          </w:p>
        </w:tc>
        <w:tc>
          <w:tcPr>
            <w:tcW w:w="1728" w:type="dxa"/>
          </w:tcPr>
          <w:p w14:paraId="0F009917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−1.70</w:t>
            </w:r>
          </w:p>
        </w:tc>
        <w:tc>
          <w:tcPr>
            <w:tcW w:w="1728" w:type="dxa"/>
          </w:tcPr>
          <w:p w14:paraId="24FDD01D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−2.28 to −1.12</w:t>
            </w:r>
          </w:p>
        </w:tc>
        <w:tc>
          <w:tcPr>
            <w:tcW w:w="1728" w:type="dxa"/>
          </w:tcPr>
          <w:p w14:paraId="3825AA53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</w:tcPr>
          <w:p w14:paraId="1803F810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2F64FE57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01347664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JLCA (°)</w:t>
            </w:r>
          </w:p>
        </w:tc>
        <w:tc>
          <w:tcPr>
            <w:tcW w:w="1728" w:type="dxa"/>
          </w:tcPr>
          <w:p w14:paraId="54AE91B3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−1.22</w:t>
            </w:r>
          </w:p>
        </w:tc>
        <w:tc>
          <w:tcPr>
            <w:tcW w:w="1728" w:type="dxa"/>
          </w:tcPr>
          <w:p w14:paraId="481862C9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−1.53 to −0.90</w:t>
            </w:r>
          </w:p>
        </w:tc>
        <w:tc>
          <w:tcPr>
            <w:tcW w:w="1728" w:type="dxa"/>
          </w:tcPr>
          <w:p w14:paraId="6A928764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</w:tcPr>
          <w:p w14:paraId="12610762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431969B7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507E0AE0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WBLR</w:t>
            </w:r>
          </w:p>
        </w:tc>
        <w:tc>
          <w:tcPr>
            <w:tcW w:w="1728" w:type="dxa"/>
          </w:tcPr>
          <w:p w14:paraId="0E7400DB" w14:textId="55FEA71F" w:rsidR="006527C7" w:rsidRPr="00DE5CE0" w:rsidRDefault="00000000" w:rsidP="00AD69D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+0.0</w:t>
            </w:r>
            <w:r w:rsidR="00DE5CE0">
              <w:rPr>
                <w:rFonts w:ascii="Times New Roman" w:eastAsia="宋体" w:hAnsi="Times New Roman" w:cs="Times New Roman" w:hint="eastAsia"/>
                <w:sz w:val="18"/>
                <w:lang w:eastAsia="zh-CN"/>
              </w:rPr>
              <w:t>2</w:t>
            </w:r>
          </w:p>
        </w:tc>
        <w:tc>
          <w:tcPr>
            <w:tcW w:w="1728" w:type="dxa"/>
          </w:tcPr>
          <w:p w14:paraId="13517DFE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−0.01 to +0.06</w:t>
            </w:r>
          </w:p>
        </w:tc>
        <w:tc>
          <w:tcPr>
            <w:tcW w:w="1728" w:type="dxa"/>
          </w:tcPr>
          <w:p w14:paraId="385B4819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0.166</w:t>
            </w:r>
          </w:p>
        </w:tc>
        <w:tc>
          <w:tcPr>
            <w:tcW w:w="1728" w:type="dxa"/>
          </w:tcPr>
          <w:p w14:paraId="20E9C438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No</w:t>
            </w:r>
          </w:p>
        </w:tc>
      </w:tr>
      <w:tr w:rsidR="006527C7" w:rsidRPr="000A089F" w14:paraId="58578D75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40F9755C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Settlement (mm)</w:t>
            </w:r>
          </w:p>
        </w:tc>
        <w:tc>
          <w:tcPr>
            <w:tcW w:w="1728" w:type="dxa"/>
          </w:tcPr>
          <w:p w14:paraId="3D182922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−0.86</w:t>
            </w:r>
          </w:p>
        </w:tc>
        <w:tc>
          <w:tcPr>
            <w:tcW w:w="1728" w:type="dxa"/>
          </w:tcPr>
          <w:p w14:paraId="62EEC79B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−1.34 to −0.38</w:t>
            </w:r>
          </w:p>
        </w:tc>
        <w:tc>
          <w:tcPr>
            <w:tcW w:w="1728" w:type="dxa"/>
          </w:tcPr>
          <w:p w14:paraId="7D6C5F5E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</w:tcPr>
          <w:p w14:paraId="4193A617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31DC1CDF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31DA97D3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PTS (°)</w:t>
            </w:r>
          </w:p>
        </w:tc>
        <w:tc>
          <w:tcPr>
            <w:tcW w:w="1728" w:type="dxa"/>
          </w:tcPr>
          <w:p w14:paraId="29FF36B8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+0.18</w:t>
            </w:r>
          </w:p>
        </w:tc>
        <w:tc>
          <w:tcPr>
            <w:tcW w:w="1728" w:type="dxa"/>
          </w:tcPr>
          <w:p w14:paraId="3EE30C1B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−0.31 to +0.66</w:t>
            </w:r>
          </w:p>
        </w:tc>
        <w:tc>
          <w:tcPr>
            <w:tcW w:w="1728" w:type="dxa"/>
          </w:tcPr>
          <w:p w14:paraId="27544ACA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0.475</w:t>
            </w:r>
          </w:p>
        </w:tc>
        <w:tc>
          <w:tcPr>
            <w:tcW w:w="1728" w:type="dxa"/>
          </w:tcPr>
          <w:p w14:paraId="67C5FF32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No</w:t>
            </w:r>
          </w:p>
        </w:tc>
      </w:tr>
      <w:tr w:rsidR="006527C7" w:rsidRPr="000A089F" w14:paraId="4A6A8107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644C6C94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CD Index</w:t>
            </w:r>
          </w:p>
        </w:tc>
        <w:tc>
          <w:tcPr>
            <w:tcW w:w="1728" w:type="dxa"/>
          </w:tcPr>
          <w:p w14:paraId="62EE543D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−0.008</w:t>
            </w:r>
          </w:p>
        </w:tc>
        <w:tc>
          <w:tcPr>
            <w:tcW w:w="1728" w:type="dxa"/>
          </w:tcPr>
          <w:p w14:paraId="6C228645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−0.021 to +0.005</w:t>
            </w:r>
          </w:p>
        </w:tc>
        <w:tc>
          <w:tcPr>
            <w:tcW w:w="1728" w:type="dxa"/>
          </w:tcPr>
          <w:p w14:paraId="0385E44E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0.226</w:t>
            </w:r>
          </w:p>
        </w:tc>
        <w:tc>
          <w:tcPr>
            <w:tcW w:w="1728" w:type="dxa"/>
          </w:tcPr>
          <w:p w14:paraId="429432B7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No</w:t>
            </w:r>
          </w:p>
        </w:tc>
      </w:tr>
      <w:tr w:rsidR="006527C7" w:rsidRPr="000A089F" w14:paraId="552802B2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72E4CE9E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BP Index</w:t>
            </w:r>
          </w:p>
        </w:tc>
        <w:tc>
          <w:tcPr>
            <w:tcW w:w="1728" w:type="dxa"/>
          </w:tcPr>
          <w:p w14:paraId="4ED784E0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−0.007</w:t>
            </w:r>
          </w:p>
        </w:tc>
        <w:tc>
          <w:tcPr>
            <w:tcW w:w="1728" w:type="dxa"/>
          </w:tcPr>
          <w:p w14:paraId="3D115A6B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−0.017 to +0.003</w:t>
            </w:r>
          </w:p>
        </w:tc>
        <w:tc>
          <w:tcPr>
            <w:tcW w:w="1728" w:type="dxa"/>
          </w:tcPr>
          <w:p w14:paraId="5DC69AED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0.159</w:t>
            </w:r>
          </w:p>
        </w:tc>
        <w:tc>
          <w:tcPr>
            <w:tcW w:w="1728" w:type="dxa"/>
          </w:tcPr>
          <w:p w14:paraId="2732710F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No</w:t>
            </w:r>
          </w:p>
        </w:tc>
      </w:tr>
      <w:tr w:rsidR="006527C7" w:rsidRPr="000A089F" w14:paraId="1F64FC83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7AFC53FB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TTP (mm)</w:t>
            </w:r>
          </w:p>
        </w:tc>
        <w:tc>
          <w:tcPr>
            <w:tcW w:w="1728" w:type="dxa"/>
          </w:tcPr>
          <w:p w14:paraId="3D2EC4E9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+0.11</w:t>
            </w:r>
          </w:p>
        </w:tc>
        <w:tc>
          <w:tcPr>
            <w:tcW w:w="1728" w:type="dxa"/>
          </w:tcPr>
          <w:p w14:paraId="4644FAE2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−0.28 to +0.50</w:t>
            </w:r>
          </w:p>
        </w:tc>
        <w:tc>
          <w:tcPr>
            <w:tcW w:w="1728" w:type="dxa"/>
          </w:tcPr>
          <w:p w14:paraId="5F597A94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0.573</w:t>
            </w:r>
          </w:p>
        </w:tc>
        <w:tc>
          <w:tcPr>
            <w:tcW w:w="1728" w:type="dxa"/>
          </w:tcPr>
          <w:p w14:paraId="06C06EBD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No</w:t>
            </w:r>
          </w:p>
        </w:tc>
      </w:tr>
      <w:tr w:rsidR="006527C7" w:rsidRPr="000A089F" w14:paraId="3638AD56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0037FBBF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FH (mm)</w:t>
            </w:r>
          </w:p>
        </w:tc>
        <w:tc>
          <w:tcPr>
            <w:tcW w:w="1728" w:type="dxa"/>
          </w:tcPr>
          <w:p w14:paraId="7EC16CCE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+4.70</w:t>
            </w:r>
          </w:p>
        </w:tc>
        <w:tc>
          <w:tcPr>
            <w:tcW w:w="1728" w:type="dxa"/>
          </w:tcPr>
          <w:p w14:paraId="5D78114C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+4.11 to +5.28</w:t>
            </w:r>
          </w:p>
        </w:tc>
        <w:tc>
          <w:tcPr>
            <w:tcW w:w="1728" w:type="dxa"/>
          </w:tcPr>
          <w:p w14:paraId="623C7F94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</w:tcPr>
          <w:p w14:paraId="45F72AFB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752DC19B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375E8107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LPW (mm)</w:t>
            </w:r>
          </w:p>
        </w:tc>
        <w:tc>
          <w:tcPr>
            <w:tcW w:w="1728" w:type="dxa"/>
          </w:tcPr>
          <w:p w14:paraId="3F88B9A4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−1.20</w:t>
            </w:r>
          </w:p>
        </w:tc>
        <w:tc>
          <w:tcPr>
            <w:tcW w:w="1728" w:type="dxa"/>
          </w:tcPr>
          <w:p w14:paraId="7B46A915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−1.39 to −1.01</w:t>
            </w:r>
          </w:p>
        </w:tc>
        <w:tc>
          <w:tcPr>
            <w:tcW w:w="1728" w:type="dxa"/>
          </w:tcPr>
          <w:p w14:paraId="60D18908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</w:tcPr>
          <w:p w14:paraId="6182E23A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3A4B15BB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77693EC8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AI (°)</w:t>
            </w:r>
          </w:p>
        </w:tc>
        <w:tc>
          <w:tcPr>
            <w:tcW w:w="1728" w:type="dxa"/>
          </w:tcPr>
          <w:p w14:paraId="1B9A7904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+0.22</w:t>
            </w:r>
          </w:p>
        </w:tc>
        <w:tc>
          <w:tcPr>
            <w:tcW w:w="1728" w:type="dxa"/>
          </w:tcPr>
          <w:p w14:paraId="102159C2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−0.79 to +1.23</w:t>
            </w:r>
          </w:p>
        </w:tc>
        <w:tc>
          <w:tcPr>
            <w:tcW w:w="1728" w:type="dxa"/>
          </w:tcPr>
          <w:p w14:paraId="6A7D3001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0.671</w:t>
            </w:r>
          </w:p>
        </w:tc>
        <w:tc>
          <w:tcPr>
            <w:tcW w:w="1728" w:type="dxa"/>
          </w:tcPr>
          <w:p w14:paraId="5FA78FF8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No</w:t>
            </w:r>
          </w:p>
        </w:tc>
      </w:tr>
      <w:tr w:rsidR="006527C7" w:rsidRPr="000A089F" w14:paraId="1E42D512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6D8D6B57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Sharp angle (°)</w:t>
            </w:r>
          </w:p>
        </w:tc>
        <w:tc>
          <w:tcPr>
            <w:tcW w:w="1728" w:type="dxa"/>
          </w:tcPr>
          <w:p w14:paraId="655BE296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−0.25</w:t>
            </w:r>
          </w:p>
        </w:tc>
        <w:tc>
          <w:tcPr>
            <w:tcW w:w="1728" w:type="dxa"/>
          </w:tcPr>
          <w:p w14:paraId="1110899C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−1.68 to +1.19</w:t>
            </w:r>
          </w:p>
        </w:tc>
        <w:tc>
          <w:tcPr>
            <w:tcW w:w="1728" w:type="dxa"/>
          </w:tcPr>
          <w:p w14:paraId="427BD57A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0.735</w:t>
            </w:r>
          </w:p>
        </w:tc>
        <w:tc>
          <w:tcPr>
            <w:tcW w:w="1728" w:type="dxa"/>
          </w:tcPr>
          <w:p w14:paraId="23B97ED1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No</w:t>
            </w:r>
          </w:p>
        </w:tc>
      </w:tr>
      <w:tr w:rsidR="006527C7" w:rsidRPr="000A089F" w14:paraId="2B94693B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04F4CF69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HAA (°)</w:t>
            </w:r>
          </w:p>
        </w:tc>
        <w:tc>
          <w:tcPr>
            <w:tcW w:w="1728" w:type="dxa"/>
          </w:tcPr>
          <w:p w14:paraId="3EC5A7A4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−0.18</w:t>
            </w:r>
          </w:p>
        </w:tc>
        <w:tc>
          <w:tcPr>
            <w:tcW w:w="1728" w:type="dxa"/>
          </w:tcPr>
          <w:p w14:paraId="3FBD16C5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−0.44 to +0.08</w:t>
            </w:r>
          </w:p>
        </w:tc>
        <w:tc>
          <w:tcPr>
            <w:tcW w:w="1728" w:type="dxa"/>
          </w:tcPr>
          <w:p w14:paraId="541F5563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0.178</w:t>
            </w:r>
          </w:p>
        </w:tc>
        <w:tc>
          <w:tcPr>
            <w:tcW w:w="1728" w:type="dxa"/>
          </w:tcPr>
          <w:p w14:paraId="511B9E4A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No</w:t>
            </w:r>
          </w:p>
        </w:tc>
      </w:tr>
      <w:tr w:rsidR="006527C7" w:rsidRPr="000A089F" w14:paraId="2EE83677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7795C8EF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TT (°)</w:t>
            </w:r>
          </w:p>
        </w:tc>
        <w:tc>
          <w:tcPr>
            <w:tcW w:w="1728" w:type="dxa"/>
          </w:tcPr>
          <w:p w14:paraId="484A641F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−0.83</w:t>
            </w:r>
          </w:p>
        </w:tc>
        <w:tc>
          <w:tcPr>
            <w:tcW w:w="1728" w:type="dxa"/>
          </w:tcPr>
          <w:p w14:paraId="68EFD74B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−1.24 to −0.43</w:t>
            </w:r>
          </w:p>
        </w:tc>
        <w:tc>
          <w:tcPr>
            <w:tcW w:w="1728" w:type="dxa"/>
          </w:tcPr>
          <w:p w14:paraId="542356E0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</w:tcPr>
          <w:p w14:paraId="6AC8A82A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584292FE" w14:textId="77777777" w:rsidTr="00D82C65">
        <w:trPr>
          <w:gridAfter w:val="1"/>
          <w:wAfter w:w="966" w:type="dxa"/>
        </w:trPr>
        <w:tc>
          <w:tcPr>
            <w:tcW w:w="1728" w:type="dxa"/>
          </w:tcPr>
          <w:p w14:paraId="1D7E3997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TPI (°)</w:t>
            </w:r>
          </w:p>
        </w:tc>
        <w:tc>
          <w:tcPr>
            <w:tcW w:w="1728" w:type="dxa"/>
          </w:tcPr>
          <w:p w14:paraId="0E741ED7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−0.63</w:t>
            </w:r>
          </w:p>
        </w:tc>
        <w:tc>
          <w:tcPr>
            <w:tcW w:w="1728" w:type="dxa"/>
          </w:tcPr>
          <w:p w14:paraId="17CFCE70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−0.98 to −0.28</w:t>
            </w:r>
          </w:p>
        </w:tc>
        <w:tc>
          <w:tcPr>
            <w:tcW w:w="1728" w:type="dxa"/>
          </w:tcPr>
          <w:p w14:paraId="1A2F583C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728" w:type="dxa"/>
          </w:tcPr>
          <w:p w14:paraId="2558BC75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Yes</w:t>
            </w:r>
          </w:p>
        </w:tc>
      </w:tr>
      <w:tr w:rsidR="006527C7" w:rsidRPr="000A089F" w14:paraId="1D66005B" w14:textId="77777777" w:rsidTr="00D82C65">
        <w:trPr>
          <w:gridAfter w:val="1"/>
          <w:wAfter w:w="966" w:type="dxa"/>
        </w:trPr>
        <w:tc>
          <w:tcPr>
            <w:tcW w:w="1728" w:type="dxa"/>
            <w:tcBorders>
              <w:bottom w:val="single" w:sz="8" w:space="0" w:color="auto"/>
            </w:tcBorders>
          </w:tcPr>
          <w:p w14:paraId="0D0E06D9" w14:textId="77777777" w:rsidR="006527C7" w:rsidRPr="000A089F" w:rsidRDefault="00000000" w:rsidP="00AD69D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KAJA (°)</w:t>
            </w:r>
          </w:p>
        </w:tc>
        <w:tc>
          <w:tcPr>
            <w:tcW w:w="1728" w:type="dxa"/>
            <w:tcBorders>
              <w:bottom w:val="single" w:sz="8" w:space="0" w:color="auto"/>
            </w:tcBorders>
          </w:tcPr>
          <w:p w14:paraId="6E296DDF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−0.36</w:t>
            </w:r>
          </w:p>
        </w:tc>
        <w:tc>
          <w:tcPr>
            <w:tcW w:w="1728" w:type="dxa"/>
            <w:tcBorders>
              <w:bottom w:val="single" w:sz="8" w:space="0" w:color="auto"/>
            </w:tcBorders>
          </w:tcPr>
          <w:p w14:paraId="4669094F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−0.75 to +0.03</w:t>
            </w:r>
          </w:p>
        </w:tc>
        <w:tc>
          <w:tcPr>
            <w:tcW w:w="1728" w:type="dxa"/>
            <w:tcBorders>
              <w:bottom w:val="single" w:sz="8" w:space="0" w:color="auto"/>
            </w:tcBorders>
          </w:tcPr>
          <w:p w14:paraId="4696FAEF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0.072</w:t>
            </w:r>
          </w:p>
        </w:tc>
        <w:tc>
          <w:tcPr>
            <w:tcW w:w="1728" w:type="dxa"/>
            <w:tcBorders>
              <w:bottom w:val="single" w:sz="8" w:space="0" w:color="auto"/>
            </w:tcBorders>
          </w:tcPr>
          <w:p w14:paraId="2925777F" w14:textId="77777777" w:rsidR="006527C7" w:rsidRPr="000A089F" w:rsidRDefault="00000000" w:rsidP="00AD69D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A089F">
              <w:rPr>
                <w:rFonts w:ascii="Times New Roman" w:hAnsi="Times New Roman" w:cs="Times New Roman"/>
                <w:sz w:val="18"/>
              </w:rPr>
              <w:t>No</w:t>
            </w:r>
          </w:p>
        </w:tc>
      </w:tr>
    </w:tbl>
    <w:p w14:paraId="6D2865E4" w14:textId="77777777" w:rsidR="006527C7" w:rsidRPr="001F77C2" w:rsidRDefault="00000000" w:rsidP="00AD69DE">
      <w:pPr>
        <w:spacing w:line="360" w:lineRule="auto"/>
        <w:rPr>
          <w:rFonts w:ascii="Times New Roman" w:eastAsia="宋体" w:hAnsi="Times New Roman" w:cs="Times New Roman"/>
          <w:iCs/>
          <w:sz w:val="18"/>
          <w:szCs w:val="18"/>
          <w:lang w:eastAsia="zh-CN"/>
        </w:rPr>
      </w:pPr>
      <w:r w:rsidRPr="001F77C2">
        <w:rPr>
          <w:rFonts w:ascii="Times New Roman" w:hAnsi="Times New Roman" w:cs="Times New Roman"/>
          <w:iCs/>
          <w:sz w:val="18"/>
          <w:szCs w:val="18"/>
        </w:rPr>
        <w:t>Linear mixed-effects models with a fixed effect of time point (preoperative vs final follow-up) and a random intercept per patient; estimates represent the mean pre-to-post change. The Bonferroni-adjusted significance threshold was P &lt; 0.0024.</w:t>
      </w:r>
    </w:p>
    <w:p w14:paraId="281A6E6E" w14:textId="77777777" w:rsidR="001F77C2" w:rsidRPr="001F77C2" w:rsidRDefault="001F77C2" w:rsidP="001F77C2">
      <w:pPr>
        <w:spacing w:line="360" w:lineRule="auto"/>
        <w:rPr>
          <w:rFonts w:ascii="Times New Roman" w:eastAsia="宋体" w:hAnsi="Times New Roman" w:cs="Times New Roman"/>
          <w:iCs/>
          <w:sz w:val="18"/>
          <w:szCs w:val="18"/>
          <w:lang w:eastAsia="zh-CN"/>
        </w:rPr>
      </w:pPr>
    </w:p>
    <w:p w14:paraId="5FA19D94" w14:textId="77777777" w:rsidR="001F77C2" w:rsidRDefault="001F77C2" w:rsidP="001F77C2">
      <w:pPr>
        <w:spacing w:line="360" w:lineRule="auto"/>
        <w:rPr>
          <w:rFonts w:ascii="Times New Roman" w:eastAsia="宋体" w:hAnsi="Times New Roman" w:cs="Times New Roman"/>
          <w:iCs/>
          <w:sz w:val="17"/>
          <w:lang w:eastAsia="zh-CN"/>
        </w:rPr>
      </w:pPr>
    </w:p>
    <w:p w14:paraId="337B5E91" w14:textId="77777777" w:rsidR="001F77C2" w:rsidRDefault="001F77C2" w:rsidP="001F77C2">
      <w:pPr>
        <w:spacing w:line="360" w:lineRule="auto"/>
        <w:rPr>
          <w:rFonts w:ascii="Times New Roman" w:eastAsia="宋体" w:hAnsi="Times New Roman" w:cs="Times New Roman"/>
          <w:iCs/>
          <w:sz w:val="17"/>
          <w:lang w:eastAsia="zh-CN"/>
        </w:rPr>
      </w:pPr>
    </w:p>
    <w:p w14:paraId="3BB46293" w14:textId="77777777" w:rsidR="001F77C2" w:rsidRDefault="001F77C2" w:rsidP="00D82C65">
      <w:pPr>
        <w:spacing w:line="360" w:lineRule="auto"/>
        <w:rPr>
          <w:rFonts w:ascii="Times New Roman" w:eastAsia="宋体" w:hAnsi="Times New Roman" w:cs="Times New Roman"/>
          <w:iCs/>
          <w:sz w:val="17"/>
          <w:lang w:eastAsia="zh-CN"/>
        </w:rPr>
      </w:pPr>
    </w:p>
    <w:p w14:paraId="4C14EE5F" w14:textId="77777777" w:rsidR="001F77C2" w:rsidRDefault="001F77C2" w:rsidP="00D82C65">
      <w:pPr>
        <w:spacing w:line="360" w:lineRule="auto"/>
        <w:rPr>
          <w:rFonts w:ascii="Times New Roman" w:eastAsia="宋体" w:hAnsi="Times New Roman" w:cs="Times New Roman"/>
          <w:iCs/>
          <w:sz w:val="17"/>
          <w:lang w:eastAsia="zh-CN"/>
        </w:rPr>
      </w:pPr>
    </w:p>
    <w:p w14:paraId="3C8ADCA9" w14:textId="77777777" w:rsidR="001F77C2" w:rsidRDefault="001F77C2" w:rsidP="00D82C65">
      <w:pPr>
        <w:spacing w:line="360" w:lineRule="auto"/>
        <w:rPr>
          <w:rFonts w:ascii="Times New Roman" w:eastAsia="宋体" w:hAnsi="Times New Roman" w:cs="Times New Roman"/>
          <w:iCs/>
          <w:sz w:val="17"/>
          <w:lang w:eastAsia="zh-CN"/>
        </w:rPr>
      </w:pPr>
    </w:p>
    <w:p w14:paraId="51CA7EDA" w14:textId="77777777" w:rsidR="001F77C2" w:rsidRDefault="001F77C2" w:rsidP="00D82C65">
      <w:pPr>
        <w:spacing w:line="360" w:lineRule="auto"/>
        <w:rPr>
          <w:rFonts w:ascii="Times New Roman" w:eastAsia="宋体" w:hAnsi="Times New Roman" w:cs="Times New Roman"/>
          <w:iCs/>
          <w:sz w:val="17"/>
          <w:lang w:eastAsia="zh-CN"/>
        </w:rPr>
      </w:pPr>
    </w:p>
    <w:p w14:paraId="74C8B068" w14:textId="77777777" w:rsidR="001F77C2" w:rsidRDefault="001F77C2" w:rsidP="001F77C2">
      <w:pPr>
        <w:spacing w:line="360" w:lineRule="auto"/>
        <w:rPr>
          <w:rFonts w:ascii="Times New Roman" w:eastAsia="宋体" w:hAnsi="Times New Roman" w:cs="Times New Roman"/>
          <w:iCs/>
          <w:sz w:val="17"/>
          <w:lang w:eastAsia="zh-CN"/>
        </w:rPr>
      </w:pPr>
    </w:p>
    <w:p w14:paraId="4E3E5B72" w14:textId="77777777" w:rsidR="001F77C2" w:rsidRPr="001F77C2" w:rsidRDefault="001F77C2" w:rsidP="001F77C2">
      <w:pPr>
        <w:spacing w:line="360" w:lineRule="auto"/>
        <w:rPr>
          <w:rFonts w:ascii="Times New Roman" w:eastAsia="宋体" w:hAnsi="Times New Roman" w:cs="Times New Roman"/>
          <w:iCs/>
          <w:sz w:val="18"/>
          <w:szCs w:val="18"/>
          <w:lang w:eastAsia="zh-CN"/>
        </w:rPr>
      </w:pPr>
      <w:r w:rsidRPr="001F77C2">
        <w:rPr>
          <w:rFonts w:ascii="Times New Roman" w:eastAsia="宋体" w:hAnsi="Times New Roman" w:cs="Times New Roman"/>
          <w:b/>
          <w:iCs/>
          <w:lang w:eastAsia="zh-CN"/>
        </w:rPr>
        <w:lastRenderedPageBreak/>
        <w:t>S</w:t>
      </w:r>
      <w:r w:rsidRPr="001F77C2">
        <w:rPr>
          <w:rFonts w:ascii="Times New Roman" w:eastAsia="宋体" w:hAnsi="Times New Roman" w:cs="Times New Roman"/>
          <w:b/>
          <w:iCs/>
          <w:sz w:val="18"/>
          <w:szCs w:val="18"/>
          <w:lang w:eastAsia="zh-CN"/>
        </w:rPr>
        <w:t>upplementary Table 2. Intraobserver and interobserver reliability, standard error of measurement (SEM), and minimal detectable change (MDC) for radiographic parameters</w:t>
      </w:r>
    </w:p>
    <w:tbl>
      <w:tblPr>
        <w:tblStyle w:val="aff1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1382"/>
        <w:gridCol w:w="1382"/>
        <w:gridCol w:w="1371"/>
        <w:gridCol w:w="865"/>
        <w:gridCol w:w="865"/>
        <w:gridCol w:w="1023"/>
      </w:tblGrid>
      <w:tr w:rsidR="001F77C2" w:rsidRPr="001F77C2" w14:paraId="5F089439" w14:textId="77777777" w:rsidTr="001F77C2">
        <w:tc>
          <w:tcPr>
            <w:tcW w:w="1108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494715A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t>Parameter</w:t>
            </w:r>
          </w:p>
        </w:tc>
        <w:tc>
          <w:tcPr>
            <w:tcW w:w="1382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4715ACEF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t>Intraobserver ICC,</w:t>
            </w: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br/>
              <w:t>observer 1 (95% CI)</w:t>
            </w:r>
          </w:p>
        </w:tc>
        <w:tc>
          <w:tcPr>
            <w:tcW w:w="1382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259838CC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t>Intraobserver ICC,</w:t>
            </w: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br/>
              <w:t>observer 2 (95% CI)</w:t>
            </w:r>
          </w:p>
        </w:tc>
        <w:tc>
          <w:tcPr>
            <w:tcW w:w="1371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5BC7BA22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t>Interobserver ICC</w:t>
            </w: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br/>
              <w:t>(95% CI)</w:t>
            </w:r>
          </w:p>
        </w:tc>
        <w:tc>
          <w:tcPr>
            <w:tcW w:w="865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183C83E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t>SEM</w:t>
            </w:r>
          </w:p>
        </w:tc>
        <w:tc>
          <w:tcPr>
            <w:tcW w:w="865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649C9DFD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t>MDC</w:t>
            </w:r>
          </w:p>
        </w:tc>
        <w:tc>
          <w:tcPr>
            <w:tcW w:w="1023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6765DCC8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t>Observed</w:t>
            </w:r>
            <w:r w:rsidRPr="001F77C2">
              <w:rPr>
                <w:rFonts w:ascii="Times New Roman" w:eastAsia="宋体" w:hAnsi="Times New Roman" w:cs="Times New Roman"/>
                <w:b/>
                <w:iCs/>
                <w:sz w:val="18"/>
                <w:szCs w:val="18"/>
                <w:lang w:eastAsia="zh-CN"/>
              </w:rPr>
              <w:br/>
              <w:t>change</w:t>
            </w:r>
          </w:p>
        </w:tc>
      </w:tr>
      <w:tr w:rsidR="001F77C2" w:rsidRPr="001F77C2" w14:paraId="14316B6E" w14:textId="77777777" w:rsidTr="001F77C2">
        <w:tc>
          <w:tcPr>
            <w:tcW w:w="1108" w:type="dxa"/>
            <w:tcBorders>
              <w:top w:val="single" w:sz="4" w:space="0" w:color="auto"/>
            </w:tcBorders>
            <w:hideMark/>
          </w:tcPr>
          <w:p w14:paraId="672B46BD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HKA (°)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hideMark/>
          </w:tcPr>
          <w:p w14:paraId="0245C06B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0.973 (0.964–0.979)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hideMark/>
          </w:tcPr>
          <w:p w14:paraId="48F370BC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0.968 (0.959–0.976)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hideMark/>
          </w:tcPr>
          <w:p w14:paraId="3E38A80D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0.952 (0.940–0.965)</w:t>
            </w:r>
          </w:p>
        </w:tc>
        <w:tc>
          <w:tcPr>
            <w:tcW w:w="865" w:type="dxa"/>
            <w:tcBorders>
              <w:top w:val="single" w:sz="4" w:space="0" w:color="auto"/>
            </w:tcBorders>
            <w:hideMark/>
          </w:tcPr>
          <w:p w14:paraId="1E93DDB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0.35°</w:t>
            </w:r>
          </w:p>
        </w:tc>
        <w:tc>
          <w:tcPr>
            <w:tcW w:w="865" w:type="dxa"/>
            <w:tcBorders>
              <w:top w:val="single" w:sz="4" w:space="0" w:color="auto"/>
            </w:tcBorders>
            <w:hideMark/>
          </w:tcPr>
          <w:p w14:paraId="29AD1A3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0.96°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hideMark/>
          </w:tcPr>
          <w:p w14:paraId="70D33898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1.22°</w:t>
            </w:r>
          </w:p>
        </w:tc>
      </w:tr>
      <w:tr w:rsidR="001F77C2" w:rsidRPr="001F77C2" w14:paraId="36F6A270" w14:textId="77777777" w:rsidTr="001F77C2">
        <w:tc>
          <w:tcPr>
            <w:tcW w:w="1108" w:type="dxa"/>
            <w:hideMark/>
          </w:tcPr>
          <w:p w14:paraId="46F320B8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FTA (°)</w:t>
            </w:r>
          </w:p>
        </w:tc>
        <w:tc>
          <w:tcPr>
            <w:tcW w:w="1382" w:type="dxa"/>
            <w:hideMark/>
          </w:tcPr>
          <w:p w14:paraId="783B10CD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0.984 (0.980–0.988)</w:t>
            </w:r>
          </w:p>
        </w:tc>
        <w:tc>
          <w:tcPr>
            <w:tcW w:w="1382" w:type="dxa"/>
            <w:hideMark/>
          </w:tcPr>
          <w:p w14:paraId="0D008023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0.986 (0.982–0.989)</w:t>
            </w:r>
          </w:p>
        </w:tc>
        <w:tc>
          <w:tcPr>
            <w:tcW w:w="1371" w:type="dxa"/>
            <w:hideMark/>
          </w:tcPr>
          <w:p w14:paraId="67407556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0.967 (0.959–0.976)</w:t>
            </w:r>
          </w:p>
        </w:tc>
        <w:tc>
          <w:tcPr>
            <w:tcW w:w="865" w:type="dxa"/>
            <w:hideMark/>
          </w:tcPr>
          <w:p w14:paraId="2EE24E0B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0.45°</w:t>
            </w:r>
          </w:p>
        </w:tc>
        <w:tc>
          <w:tcPr>
            <w:tcW w:w="865" w:type="dxa"/>
            <w:hideMark/>
          </w:tcPr>
          <w:p w14:paraId="3AD8C1C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1.25°</w:t>
            </w:r>
          </w:p>
        </w:tc>
        <w:tc>
          <w:tcPr>
            <w:tcW w:w="1023" w:type="dxa"/>
            <w:hideMark/>
          </w:tcPr>
          <w:p w14:paraId="288DE713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1.7°</w:t>
            </w:r>
          </w:p>
        </w:tc>
      </w:tr>
      <w:tr w:rsidR="001F77C2" w:rsidRPr="001F77C2" w14:paraId="474DF7F9" w14:textId="77777777" w:rsidTr="001F77C2">
        <w:tc>
          <w:tcPr>
            <w:tcW w:w="1108" w:type="dxa"/>
            <w:hideMark/>
          </w:tcPr>
          <w:p w14:paraId="2EC2858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JLCA (°)</w:t>
            </w:r>
          </w:p>
        </w:tc>
        <w:tc>
          <w:tcPr>
            <w:tcW w:w="1382" w:type="dxa"/>
            <w:hideMark/>
          </w:tcPr>
          <w:p w14:paraId="7789093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0.971 (0.962–0.977)</w:t>
            </w:r>
          </w:p>
        </w:tc>
        <w:tc>
          <w:tcPr>
            <w:tcW w:w="1382" w:type="dxa"/>
            <w:hideMark/>
          </w:tcPr>
          <w:p w14:paraId="5F32A0BF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0.969 (0.959–0.976)</w:t>
            </w:r>
          </w:p>
        </w:tc>
        <w:tc>
          <w:tcPr>
            <w:tcW w:w="1371" w:type="dxa"/>
            <w:hideMark/>
          </w:tcPr>
          <w:p w14:paraId="344DBAA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0.944 (0.931–0.959)</w:t>
            </w:r>
          </w:p>
        </w:tc>
        <w:tc>
          <w:tcPr>
            <w:tcW w:w="865" w:type="dxa"/>
            <w:hideMark/>
          </w:tcPr>
          <w:p w14:paraId="24FE1E1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0.33°</w:t>
            </w:r>
          </w:p>
        </w:tc>
        <w:tc>
          <w:tcPr>
            <w:tcW w:w="865" w:type="dxa"/>
            <w:hideMark/>
          </w:tcPr>
          <w:p w14:paraId="43D428A6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0.92°</w:t>
            </w:r>
          </w:p>
        </w:tc>
        <w:tc>
          <w:tcPr>
            <w:tcW w:w="1023" w:type="dxa"/>
            <w:hideMark/>
          </w:tcPr>
          <w:p w14:paraId="3D28442B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1.22°</w:t>
            </w:r>
          </w:p>
        </w:tc>
      </w:tr>
      <w:tr w:rsidR="001F77C2" w:rsidRPr="001F77C2" w14:paraId="562B2543" w14:textId="77777777" w:rsidTr="001F77C2">
        <w:tc>
          <w:tcPr>
            <w:tcW w:w="1108" w:type="dxa"/>
            <w:hideMark/>
          </w:tcPr>
          <w:p w14:paraId="152EE3CD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WBLR</w:t>
            </w:r>
          </w:p>
        </w:tc>
        <w:tc>
          <w:tcPr>
            <w:tcW w:w="1382" w:type="dxa"/>
            <w:hideMark/>
          </w:tcPr>
          <w:p w14:paraId="42E5E8DE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0.984 (0.979–0.988)</w:t>
            </w:r>
          </w:p>
        </w:tc>
        <w:tc>
          <w:tcPr>
            <w:tcW w:w="1382" w:type="dxa"/>
            <w:hideMark/>
          </w:tcPr>
          <w:p w14:paraId="09236BBC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0.984 (0.979–0.988)</w:t>
            </w:r>
          </w:p>
        </w:tc>
        <w:tc>
          <w:tcPr>
            <w:tcW w:w="1371" w:type="dxa"/>
            <w:hideMark/>
          </w:tcPr>
          <w:p w14:paraId="2EE8D208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0.953 (0.942–0.966)</w:t>
            </w:r>
          </w:p>
        </w:tc>
        <w:tc>
          <w:tcPr>
            <w:tcW w:w="865" w:type="dxa"/>
            <w:hideMark/>
          </w:tcPr>
          <w:p w14:paraId="34CE425E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0.031</w:t>
            </w:r>
          </w:p>
        </w:tc>
        <w:tc>
          <w:tcPr>
            <w:tcW w:w="865" w:type="dxa"/>
            <w:hideMark/>
          </w:tcPr>
          <w:p w14:paraId="67D4D23C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0.085</w:t>
            </w:r>
          </w:p>
        </w:tc>
        <w:tc>
          <w:tcPr>
            <w:tcW w:w="1023" w:type="dxa"/>
            <w:hideMark/>
          </w:tcPr>
          <w:p w14:paraId="6A922993" w14:textId="40B1E9FE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0.0</w:t>
            </w:r>
            <w:r w:rsidR="005D54CB">
              <w:rPr>
                <w:rFonts w:ascii="Times New Roman" w:eastAsia="宋体" w:hAnsi="Times New Roman" w:cs="Times New Roman" w:hint="eastAsia"/>
                <w:iCs/>
                <w:sz w:val="18"/>
                <w:szCs w:val="18"/>
                <w:lang w:eastAsia="zh-CN"/>
              </w:rPr>
              <w:t>2</w:t>
            </w:r>
          </w:p>
        </w:tc>
      </w:tr>
      <w:tr w:rsidR="001F77C2" w:rsidRPr="001F77C2" w14:paraId="6612C48A" w14:textId="77777777" w:rsidTr="001F77C2">
        <w:tc>
          <w:tcPr>
            <w:tcW w:w="1108" w:type="dxa"/>
            <w:hideMark/>
          </w:tcPr>
          <w:p w14:paraId="50417147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Settlement (mm)</w:t>
            </w:r>
          </w:p>
        </w:tc>
        <w:tc>
          <w:tcPr>
            <w:tcW w:w="1382" w:type="dxa"/>
            <w:hideMark/>
          </w:tcPr>
          <w:p w14:paraId="79A386E2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0.961 (0.949–0.970)</w:t>
            </w:r>
          </w:p>
        </w:tc>
        <w:tc>
          <w:tcPr>
            <w:tcW w:w="1382" w:type="dxa"/>
            <w:hideMark/>
          </w:tcPr>
          <w:p w14:paraId="117A80FE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0.956 (0.943–0.966)</w:t>
            </w:r>
          </w:p>
        </w:tc>
        <w:tc>
          <w:tcPr>
            <w:tcW w:w="1371" w:type="dxa"/>
            <w:hideMark/>
          </w:tcPr>
          <w:p w14:paraId="23B3518A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0.906 (0.887–0.932)</w:t>
            </w:r>
          </w:p>
        </w:tc>
        <w:tc>
          <w:tcPr>
            <w:tcW w:w="865" w:type="dxa"/>
            <w:hideMark/>
          </w:tcPr>
          <w:p w14:paraId="314BD6A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0.56mm</w:t>
            </w:r>
          </w:p>
        </w:tc>
        <w:tc>
          <w:tcPr>
            <w:tcW w:w="865" w:type="dxa"/>
            <w:hideMark/>
          </w:tcPr>
          <w:p w14:paraId="45759A8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1.55mm</w:t>
            </w:r>
          </w:p>
        </w:tc>
        <w:tc>
          <w:tcPr>
            <w:tcW w:w="1023" w:type="dxa"/>
            <w:hideMark/>
          </w:tcPr>
          <w:p w14:paraId="4BB533A9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0.86mm</w:t>
            </w:r>
          </w:p>
        </w:tc>
      </w:tr>
      <w:tr w:rsidR="001F77C2" w:rsidRPr="001F77C2" w14:paraId="239E6007" w14:textId="77777777" w:rsidTr="001F77C2">
        <w:tc>
          <w:tcPr>
            <w:tcW w:w="1108" w:type="dxa"/>
            <w:hideMark/>
          </w:tcPr>
          <w:p w14:paraId="790AC26A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PTS (°)</w:t>
            </w:r>
          </w:p>
        </w:tc>
        <w:tc>
          <w:tcPr>
            <w:tcW w:w="1382" w:type="dxa"/>
            <w:hideMark/>
          </w:tcPr>
          <w:p w14:paraId="2CD15179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0.954 (0.940–0.964)</w:t>
            </w:r>
          </w:p>
        </w:tc>
        <w:tc>
          <w:tcPr>
            <w:tcW w:w="1382" w:type="dxa"/>
            <w:hideMark/>
          </w:tcPr>
          <w:p w14:paraId="752F5743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0.959 (0.947–0.968)</w:t>
            </w:r>
          </w:p>
        </w:tc>
        <w:tc>
          <w:tcPr>
            <w:tcW w:w="1371" w:type="dxa"/>
            <w:hideMark/>
          </w:tcPr>
          <w:p w14:paraId="34338A0B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0.901 (0.880–0.928)</w:t>
            </w:r>
          </w:p>
        </w:tc>
        <w:tc>
          <w:tcPr>
            <w:tcW w:w="865" w:type="dxa"/>
            <w:hideMark/>
          </w:tcPr>
          <w:p w14:paraId="3843A6A2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0.63°</w:t>
            </w:r>
          </w:p>
        </w:tc>
        <w:tc>
          <w:tcPr>
            <w:tcW w:w="865" w:type="dxa"/>
            <w:hideMark/>
          </w:tcPr>
          <w:p w14:paraId="165C5824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1.75°</w:t>
            </w:r>
          </w:p>
        </w:tc>
        <w:tc>
          <w:tcPr>
            <w:tcW w:w="1023" w:type="dxa"/>
            <w:hideMark/>
          </w:tcPr>
          <w:p w14:paraId="6FAE14E6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0.18°</w:t>
            </w:r>
          </w:p>
        </w:tc>
      </w:tr>
      <w:tr w:rsidR="001F77C2" w:rsidRPr="001F77C2" w14:paraId="4EC3D9E4" w14:textId="77777777" w:rsidTr="001F77C2">
        <w:tc>
          <w:tcPr>
            <w:tcW w:w="1108" w:type="dxa"/>
            <w:hideMark/>
          </w:tcPr>
          <w:p w14:paraId="0DD6AA23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CD Index</w:t>
            </w:r>
          </w:p>
        </w:tc>
        <w:tc>
          <w:tcPr>
            <w:tcW w:w="1382" w:type="dxa"/>
            <w:hideMark/>
          </w:tcPr>
          <w:p w14:paraId="7F49C007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0.913 (0.888–0.933)</w:t>
            </w:r>
          </w:p>
        </w:tc>
        <w:tc>
          <w:tcPr>
            <w:tcW w:w="1382" w:type="dxa"/>
            <w:hideMark/>
          </w:tcPr>
          <w:p w14:paraId="4B58B90A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0.923 (0.901–0.940)</w:t>
            </w:r>
          </w:p>
        </w:tc>
        <w:tc>
          <w:tcPr>
            <w:tcW w:w="1371" w:type="dxa"/>
            <w:hideMark/>
          </w:tcPr>
          <w:p w14:paraId="25BF8F13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0.817 (0.783–0.866)</w:t>
            </w:r>
          </w:p>
        </w:tc>
        <w:tc>
          <w:tcPr>
            <w:tcW w:w="865" w:type="dxa"/>
            <w:hideMark/>
          </w:tcPr>
          <w:p w14:paraId="40E08898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0.027</w:t>
            </w:r>
          </w:p>
        </w:tc>
        <w:tc>
          <w:tcPr>
            <w:tcW w:w="865" w:type="dxa"/>
            <w:hideMark/>
          </w:tcPr>
          <w:p w14:paraId="00E50E02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0.076</w:t>
            </w:r>
          </w:p>
        </w:tc>
        <w:tc>
          <w:tcPr>
            <w:tcW w:w="1023" w:type="dxa"/>
            <w:hideMark/>
          </w:tcPr>
          <w:p w14:paraId="6E570D9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0.008</w:t>
            </w:r>
          </w:p>
        </w:tc>
      </w:tr>
      <w:tr w:rsidR="001F77C2" w:rsidRPr="001F77C2" w14:paraId="1E082B12" w14:textId="77777777" w:rsidTr="001F77C2">
        <w:tc>
          <w:tcPr>
            <w:tcW w:w="1108" w:type="dxa"/>
            <w:hideMark/>
          </w:tcPr>
          <w:p w14:paraId="4A8ACF40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BP Index</w:t>
            </w:r>
          </w:p>
        </w:tc>
        <w:tc>
          <w:tcPr>
            <w:tcW w:w="1382" w:type="dxa"/>
            <w:hideMark/>
          </w:tcPr>
          <w:p w14:paraId="4A3DB8C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0.950 (0.934–0.961)</w:t>
            </w:r>
          </w:p>
        </w:tc>
        <w:tc>
          <w:tcPr>
            <w:tcW w:w="1382" w:type="dxa"/>
            <w:hideMark/>
          </w:tcPr>
          <w:p w14:paraId="3CE6345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0.955 (0.941–0.965)</w:t>
            </w:r>
          </w:p>
        </w:tc>
        <w:tc>
          <w:tcPr>
            <w:tcW w:w="1371" w:type="dxa"/>
            <w:hideMark/>
          </w:tcPr>
          <w:p w14:paraId="667287C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0.877 (0.852–0.910)</w:t>
            </w:r>
          </w:p>
        </w:tc>
        <w:tc>
          <w:tcPr>
            <w:tcW w:w="865" w:type="dxa"/>
            <w:hideMark/>
          </w:tcPr>
          <w:p w14:paraId="52CEE003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0.014</w:t>
            </w:r>
          </w:p>
        </w:tc>
        <w:tc>
          <w:tcPr>
            <w:tcW w:w="865" w:type="dxa"/>
            <w:hideMark/>
          </w:tcPr>
          <w:p w14:paraId="6574B85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0.038</w:t>
            </w:r>
          </w:p>
        </w:tc>
        <w:tc>
          <w:tcPr>
            <w:tcW w:w="1023" w:type="dxa"/>
            <w:hideMark/>
          </w:tcPr>
          <w:p w14:paraId="49CFE47A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0.007</w:t>
            </w:r>
          </w:p>
        </w:tc>
      </w:tr>
      <w:tr w:rsidR="001F77C2" w:rsidRPr="001F77C2" w14:paraId="6E05C7DB" w14:textId="77777777" w:rsidTr="001F77C2">
        <w:tc>
          <w:tcPr>
            <w:tcW w:w="1108" w:type="dxa"/>
            <w:hideMark/>
          </w:tcPr>
          <w:p w14:paraId="3A691F17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TTP (mm)</w:t>
            </w:r>
          </w:p>
        </w:tc>
        <w:tc>
          <w:tcPr>
            <w:tcW w:w="1382" w:type="dxa"/>
            <w:hideMark/>
          </w:tcPr>
          <w:p w14:paraId="6DDA8F1E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0.953 (0.939–0.964)</w:t>
            </w:r>
          </w:p>
        </w:tc>
        <w:tc>
          <w:tcPr>
            <w:tcW w:w="1382" w:type="dxa"/>
            <w:hideMark/>
          </w:tcPr>
          <w:p w14:paraId="74B162F6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0.950 (0.935–0.961)</w:t>
            </w:r>
          </w:p>
        </w:tc>
        <w:tc>
          <w:tcPr>
            <w:tcW w:w="1371" w:type="dxa"/>
            <w:hideMark/>
          </w:tcPr>
          <w:p w14:paraId="542E7B5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0.892 (0.868–0.920)</w:t>
            </w:r>
          </w:p>
        </w:tc>
        <w:tc>
          <w:tcPr>
            <w:tcW w:w="865" w:type="dxa"/>
            <w:hideMark/>
          </w:tcPr>
          <w:p w14:paraId="163DA753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0.53mm</w:t>
            </w:r>
          </w:p>
        </w:tc>
        <w:tc>
          <w:tcPr>
            <w:tcW w:w="865" w:type="dxa"/>
            <w:hideMark/>
          </w:tcPr>
          <w:p w14:paraId="5648C6E9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1.46mm</w:t>
            </w:r>
          </w:p>
        </w:tc>
        <w:tc>
          <w:tcPr>
            <w:tcW w:w="1023" w:type="dxa"/>
            <w:hideMark/>
          </w:tcPr>
          <w:p w14:paraId="4103B57B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0.11mm</w:t>
            </w:r>
          </w:p>
        </w:tc>
      </w:tr>
      <w:tr w:rsidR="001F77C2" w:rsidRPr="001F77C2" w14:paraId="7006881D" w14:textId="77777777" w:rsidTr="001F77C2">
        <w:tc>
          <w:tcPr>
            <w:tcW w:w="1108" w:type="dxa"/>
            <w:hideMark/>
          </w:tcPr>
          <w:p w14:paraId="6ED1202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FH (mm)</w:t>
            </w:r>
          </w:p>
        </w:tc>
        <w:tc>
          <w:tcPr>
            <w:tcW w:w="1382" w:type="dxa"/>
            <w:hideMark/>
          </w:tcPr>
          <w:p w14:paraId="67CA90B1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0.990 (0.986–0.992)</w:t>
            </w:r>
          </w:p>
        </w:tc>
        <w:tc>
          <w:tcPr>
            <w:tcW w:w="1382" w:type="dxa"/>
            <w:hideMark/>
          </w:tcPr>
          <w:p w14:paraId="611DB622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0.989 (0.986–0.992)</w:t>
            </w:r>
          </w:p>
        </w:tc>
        <w:tc>
          <w:tcPr>
            <w:tcW w:w="1371" w:type="dxa"/>
            <w:hideMark/>
          </w:tcPr>
          <w:p w14:paraId="4BE11C67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0.976 (0.971–0.983)</w:t>
            </w:r>
          </w:p>
        </w:tc>
        <w:tc>
          <w:tcPr>
            <w:tcW w:w="865" w:type="dxa"/>
            <w:hideMark/>
          </w:tcPr>
          <w:p w14:paraId="160B846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0.49mm</w:t>
            </w:r>
          </w:p>
        </w:tc>
        <w:tc>
          <w:tcPr>
            <w:tcW w:w="865" w:type="dxa"/>
            <w:hideMark/>
          </w:tcPr>
          <w:p w14:paraId="52E2DC86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1.35mm</w:t>
            </w:r>
          </w:p>
        </w:tc>
        <w:tc>
          <w:tcPr>
            <w:tcW w:w="1023" w:type="dxa"/>
            <w:hideMark/>
          </w:tcPr>
          <w:p w14:paraId="6432E59B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4.7mm</w:t>
            </w:r>
          </w:p>
        </w:tc>
      </w:tr>
      <w:tr w:rsidR="001F77C2" w:rsidRPr="001F77C2" w14:paraId="31F5FA9B" w14:textId="77777777" w:rsidTr="001F77C2">
        <w:tc>
          <w:tcPr>
            <w:tcW w:w="1108" w:type="dxa"/>
            <w:hideMark/>
          </w:tcPr>
          <w:p w14:paraId="45A0C63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LPW (mm)</w:t>
            </w:r>
          </w:p>
        </w:tc>
        <w:tc>
          <w:tcPr>
            <w:tcW w:w="1382" w:type="dxa"/>
            <w:hideMark/>
          </w:tcPr>
          <w:p w14:paraId="43E0BAE4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0.954 (0.940–0.964)</w:t>
            </w:r>
          </w:p>
        </w:tc>
        <w:tc>
          <w:tcPr>
            <w:tcW w:w="1382" w:type="dxa"/>
            <w:hideMark/>
          </w:tcPr>
          <w:p w14:paraId="1F6E9C4A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0.957 (0.944–0.967)</w:t>
            </w:r>
          </w:p>
        </w:tc>
        <w:tc>
          <w:tcPr>
            <w:tcW w:w="1371" w:type="dxa"/>
            <w:hideMark/>
          </w:tcPr>
          <w:p w14:paraId="716E8617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0.912 (0.893–0.936)</w:t>
            </w:r>
          </w:p>
        </w:tc>
        <w:tc>
          <w:tcPr>
            <w:tcW w:w="865" w:type="dxa"/>
            <w:hideMark/>
          </w:tcPr>
          <w:p w14:paraId="381B1DF0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0.31mm</w:t>
            </w:r>
          </w:p>
        </w:tc>
        <w:tc>
          <w:tcPr>
            <w:tcW w:w="865" w:type="dxa"/>
            <w:hideMark/>
          </w:tcPr>
          <w:p w14:paraId="03584427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0.86mm</w:t>
            </w:r>
          </w:p>
        </w:tc>
        <w:tc>
          <w:tcPr>
            <w:tcW w:w="1023" w:type="dxa"/>
            <w:hideMark/>
          </w:tcPr>
          <w:p w14:paraId="6C3B35FA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1.2mm</w:t>
            </w:r>
          </w:p>
        </w:tc>
      </w:tr>
      <w:tr w:rsidR="001F77C2" w:rsidRPr="001F77C2" w14:paraId="2CB987BF" w14:textId="77777777" w:rsidTr="001F77C2">
        <w:tc>
          <w:tcPr>
            <w:tcW w:w="1108" w:type="dxa"/>
            <w:hideMark/>
          </w:tcPr>
          <w:p w14:paraId="449BD789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AI (°)</w:t>
            </w:r>
          </w:p>
        </w:tc>
        <w:tc>
          <w:tcPr>
            <w:tcW w:w="1382" w:type="dxa"/>
            <w:hideMark/>
          </w:tcPr>
          <w:p w14:paraId="29A88AB2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0.977 (0.970–0.982)</w:t>
            </w:r>
          </w:p>
        </w:tc>
        <w:tc>
          <w:tcPr>
            <w:tcW w:w="1382" w:type="dxa"/>
            <w:hideMark/>
          </w:tcPr>
          <w:p w14:paraId="41DDA608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0.979 (0.973–0.984)</w:t>
            </w:r>
          </w:p>
        </w:tc>
        <w:tc>
          <w:tcPr>
            <w:tcW w:w="1371" w:type="dxa"/>
            <w:hideMark/>
          </w:tcPr>
          <w:p w14:paraId="6F3752CD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0.938 (0.923–0.954)</w:t>
            </w:r>
          </w:p>
        </w:tc>
        <w:tc>
          <w:tcPr>
            <w:tcW w:w="865" w:type="dxa"/>
            <w:hideMark/>
          </w:tcPr>
          <w:p w14:paraId="387070C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0.93°</w:t>
            </w:r>
          </w:p>
        </w:tc>
        <w:tc>
          <w:tcPr>
            <w:tcW w:w="865" w:type="dxa"/>
            <w:hideMark/>
          </w:tcPr>
          <w:p w14:paraId="4CA2F76E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2.59°</w:t>
            </w:r>
          </w:p>
        </w:tc>
        <w:tc>
          <w:tcPr>
            <w:tcW w:w="1023" w:type="dxa"/>
            <w:hideMark/>
          </w:tcPr>
          <w:p w14:paraId="22FB03D7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0.22°</w:t>
            </w:r>
          </w:p>
        </w:tc>
      </w:tr>
      <w:tr w:rsidR="001F77C2" w:rsidRPr="001F77C2" w14:paraId="622BB6FF" w14:textId="77777777" w:rsidTr="001F77C2">
        <w:tc>
          <w:tcPr>
            <w:tcW w:w="1108" w:type="dxa"/>
            <w:hideMark/>
          </w:tcPr>
          <w:p w14:paraId="64998486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Sharp (°)</w:t>
            </w:r>
          </w:p>
        </w:tc>
        <w:tc>
          <w:tcPr>
            <w:tcW w:w="1382" w:type="dxa"/>
            <w:hideMark/>
          </w:tcPr>
          <w:p w14:paraId="707DF639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0.983 (0.978–</w:t>
            </w: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lastRenderedPageBreak/>
              <w:t>0.987)</w:t>
            </w:r>
          </w:p>
        </w:tc>
        <w:tc>
          <w:tcPr>
            <w:tcW w:w="1382" w:type="dxa"/>
            <w:hideMark/>
          </w:tcPr>
          <w:p w14:paraId="2B5BD7FA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lastRenderedPageBreak/>
              <w:t>0.985 (0.980–</w:t>
            </w: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lastRenderedPageBreak/>
              <w:t>0.988)</w:t>
            </w:r>
          </w:p>
        </w:tc>
        <w:tc>
          <w:tcPr>
            <w:tcW w:w="1371" w:type="dxa"/>
            <w:hideMark/>
          </w:tcPr>
          <w:p w14:paraId="7D79619E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lastRenderedPageBreak/>
              <w:t>0.955 (0.943–</w:t>
            </w: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lastRenderedPageBreak/>
              <w:t>0.966)</w:t>
            </w:r>
          </w:p>
        </w:tc>
        <w:tc>
          <w:tcPr>
            <w:tcW w:w="865" w:type="dxa"/>
            <w:hideMark/>
          </w:tcPr>
          <w:p w14:paraId="34A2D566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lastRenderedPageBreak/>
              <w:t>1.31°</w:t>
            </w:r>
          </w:p>
        </w:tc>
        <w:tc>
          <w:tcPr>
            <w:tcW w:w="865" w:type="dxa"/>
            <w:hideMark/>
          </w:tcPr>
          <w:p w14:paraId="65E16C37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3.64°</w:t>
            </w:r>
          </w:p>
        </w:tc>
        <w:tc>
          <w:tcPr>
            <w:tcW w:w="1023" w:type="dxa"/>
            <w:hideMark/>
          </w:tcPr>
          <w:p w14:paraId="140162BC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0.25°</w:t>
            </w:r>
          </w:p>
        </w:tc>
      </w:tr>
      <w:tr w:rsidR="001F77C2" w:rsidRPr="001F77C2" w14:paraId="0BE75CD8" w14:textId="77777777" w:rsidTr="001F77C2">
        <w:tc>
          <w:tcPr>
            <w:tcW w:w="1108" w:type="dxa"/>
            <w:hideMark/>
          </w:tcPr>
          <w:p w14:paraId="4218470D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HAA (°)</w:t>
            </w:r>
          </w:p>
        </w:tc>
        <w:tc>
          <w:tcPr>
            <w:tcW w:w="1382" w:type="dxa"/>
            <w:hideMark/>
          </w:tcPr>
          <w:p w14:paraId="386AA593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0.954 (0.941–0.965)</w:t>
            </w:r>
          </w:p>
        </w:tc>
        <w:tc>
          <w:tcPr>
            <w:tcW w:w="1382" w:type="dxa"/>
            <w:hideMark/>
          </w:tcPr>
          <w:p w14:paraId="6E5EC8CC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0.954 (0.940–0.965)</w:t>
            </w:r>
          </w:p>
        </w:tc>
        <w:tc>
          <w:tcPr>
            <w:tcW w:w="1371" w:type="dxa"/>
            <w:hideMark/>
          </w:tcPr>
          <w:p w14:paraId="454A367E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0.864 (0.834–0.899)</w:t>
            </w:r>
          </w:p>
        </w:tc>
        <w:tc>
          <w:tcPr>
            <w:tcW w:w="865" w:type="dxa"/>
            <w:hideMark/>
          </w:tcPr>
          <w:p w14:paraId="4B194754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0.38°</w:t>
            </w:r>
          </w:p>
        </w:tc>
        <w:tc>
          <w:tcPr>
            <w:tcW w:w="865" w:type="dxa"/>
            <w:hideMark/>
          </w:tcPr>
          <w:p w14:paraId="23D24D44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1.06°</w:t>
            </w:r>
          </w:p>
        </w:tc>
        <w:tc>
          <w:tcPr>
            <w:tcW w:w="1023" w:type="dxa"/>
            <w:hideMark/>
          </w:tcPr>
          <w:p w14:paraId="55EAE4D2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0.18°</w:t>
            </w:r>
          </w:p>
        </w:tc>
      </w:tr>
      <w:tr w:rsidR="001F77C2" w:rsidRPr="001F77C2" w14:paraId="4FE0DBC4" w14:textId="77777777" w:rsidTr="001F77C2">
        <w:tc>
          <w:tcPr>
            <w:tcW w:w="1108" w:type="dxa"/>
            <w:hideMark/>
          </w:tcPr>
          <w:p w14:paraId="45E1722E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TT (°)</w:t>
            </w:r>
          </w:p>
        </w:tc>
        <w:tc>
          <w:tcPr>
            <w:tcW w:w="1382" w:type="dxa"/>
            <w:hideMark/>
          </w:tcPr>
          <w:p w14:paraId="74E632E3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0.965 (0.954–0.973)</w:t>
            </w:r>
          </w:p>
        </w:tc>
        <w:tc>
          <w:tcPr>
            <w:tcW w:w="1382" w:type="dxa"/>
            <w:hideMark/>
          </w:tcPr>
          <w:p w14:paraId="3E3B290C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0.967 (0.957–0.974)</w:t>
            </w:r>
          </w:p>
        </w:tc>
        <w:tc>
          <w:tcPr>
            <w:tcW w:w="1371" w:type="dxa"/>
            <w:hideMark/>
          </w:tcPr>
          <w:p w14:paraId="7EA2917D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0.892 (0.868–0.920)</w:t>
            </w:r>
          </w:p>
        </w:tc>
        <w:tc>
          <w:tcPr>
            <w:tcW w:w="865" w:type="dxa"/>
            <w:hideMark/>
          </w:tcPr>
          <w:p w14:paraId="3DB46A56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0.55°</w:t>
            </w:r>
          </w:p>
        </w:tc>
        <w:tc>
          <w:tcPr>
            <w:tcW w:w="865" w:type="dxa"/>
            <w:hideMark/>
          </w:tcPr>
          <w:p w14:paraId="4D603DE2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1.53°</w:t>
            </w:r>
          </w:p>
        </w:tc>
        <w:tc>
          <w:tcPr>
            <w:tcW w:w="1023" w:type="dxa"/>
            <w:hideMark/>
          </w:tcPr>
          <w:p w14:paraId="0032DC60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0.83°</w:t>
            </w:r>
          </w:p>
        </w:tc>
      </w:tr>
      <w:tr w:rsidR="001F77C2" w:rsidRPr="001F77C2" w14:paraId="7E9D100C" w14:textId="77777777" w:rsidTr="001F77C2">
        <w:tc>
          <w:tcPr>
            <w:tcW w:w="1108" w:type="dxa"/>
            <w:hideMark/>
          </w:tcPr>
          <w:p w14:paraId="005BDA54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TPI (°)</w:t>
            </w:r>
          </w:p>
        </w:tc>
        <w:tc>
          <w:tcPr>
            <w:tcW w:w="1382" w:type="dxa"/>
            <w:hideMark/>
          </w:tcPr>
          <w:p w14:paraId="5ED3801C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0.952 (0.938–0.963)</w:t>
            </w:r>
          </w:p>
        </w:tc>
        <w:tc>
          <w:tcPr>
            <w:tcW w:w="1382" w:type="dxa"/>
            <w:hideMark/>
          </w:tcPr>
          <w:p w14:paraId="72E6A9D5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0.955 (0.941–0.965)</w:t>
            </w:r>
          </w:p>
        </w:tc>
        <w:tc>
          <w:tcPr>
            <w:tcW w:w="1371" w:type="dxa"/>
            <w:hideMark/>
          </w:tcPr>
          <w:p w14:paraId="160E3BAE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0.883 (0.859–0.914)</w:t>
            </w:r>
          </w:p>
        </w:tc>
        <w:tc>
          <w:tcPr>
            <w:tcW w:w="865" w:type="dxa"/>
            <w:hideMark/>
          </w:tcPr>
          <w:p w14:paraId="3B1439E2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0.49°</w:t>
            </w:r>
          </w:p>
        </w:tc>
        <w:tc>
          <w:tcPr>
            <w:tcW w:w="865" w:type="dxa"/>
            <w:hideMark/>
          </w:tcPr>
          <w:p w14:paraId="11FD6B5F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1.35°</w:t>
            </w:r>
          </w:p>
        </w:tc>
        <w:tc>
          <w:tcPr>
            <w:tcW w:w="1023" w:type="dxa"/>
            <w:hideMark/>
          </w:tcPr>
          <w:p w14:paraId="420CCDF0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0.63°</w:t>
            </w:r>
          </w:p>
        </w:tc>
      </w:tr>
      <w:tr w:rsidR="001F77C2" w:rsidRPr="001F77C2" w14:paraId="234F8AB7" w14:textId="77777777" w:rsidTr="001F77C2">
        <w:tc>
          <w:tcPr>
            <w:tcW w:w="1108" w:type="dxa"/>
            <w:hideMark/>
          </w:tcPr>
          <w:p w14:paraId="6A7D8BB4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KAJA (°)</w:t>
            </w:r>
          </w:p>
        </w:tc>
        <w:tc>
          <w:tcPr>
            <w:tcW w:w="1382" w:type="dxa"/>
            <w:hideMark/>
          </w:tcPr>
          <w:p w14:paraId="6D655D77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0.953 (0.939–0.964)</w:t>
            </w:r>
          </w:p>
        </w:tc>
        <w:tc>
          <w:tcPr>
            <w:tcW w:w="1382" w:type="dxa"/>
            <w:hideMark/>
          </w:tcPr>
          <w:p w14:paraId="64BF9FB4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0.956 (0.943–0.966)</w:t>
            </w:r>
          </w:p>
        </w:tc>
        <w:tc>
          <w:tcPr>
            <w:tcW w:w="1371" w:type="dxa"/>
            <w:hideMark/>
          </w:tcPr>
          <w:p w14:paraId="265EB7CD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0.901 (0.880–0.928)</w:t>
            </w:r>
          </w:p>
        </w:tc>
        <w:tc>
          <w:tcPr>
            <w:tcW w:w="865" w:type="dxa"/>
            <w:hideMark/>
          </w:tcPr>
          <w:p w14:paraId="1ABDED2C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0.52°</w:t>
            </w:r>
          </w:p>
        </w:tc>
        <w:tc>
          <w:tcPr>
            <w:tcW w:w="865" w:type="dxa"/>
            <w:hideMark/>
          </w:tcPr>
          <w:p w14:paraId="03405F38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1.45°</w:t>
            </w:r>
          </w:p>
        </w:tc>
        <w:tc>
          <w:tcPr>
            <w:tcW w:w="1023" w:type="dxa"/>
            <w:hideMark/>
          </w:tcPr>
          <w:p w14:paraId="57919D97" w14:textId="77777777" w:rsidR="001F77C2" w:rsidRPr="001F77C2" w:rsidRDefault="001F77C2" w:rsidP="001F77C2">
            <w:pPr>
              <w:spacing w:after="200" w:line="360" w:lineRule="auto"/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</w:pPr>
            <w:r w:rsidRPr="001F77C2">
              <w:rPr>
                <w:rFonts w:ascii="Times New Roman" w:eastAsia="宋体" w:hAnsi="Times New Roman" w:cs="Times New Roman"/>
                <w:iCs/>
                <w:sz w:val="18"/>
                <w:szCs w:val="18"/>
                <w:lang w:eastAsia="zh-CN"/>
              </w:rPr>
              <w:t>0.36°</w:t>
            </w:r>
          </w:p>
        </w:tc>
      </w:tr>
    </w:tbl>
    <w:p w14:paraId="05472075" w14:textId="74758397" w:rsidR="001F77C2" w:rsidRPr="001F77C2" w:rsidRDefault="001F77C2" w:rsidP="001F77C2">
      <w:pPr>
        <w:spacing w:line="360" w:lineRule="auto"/>
        <w:rPr>
          <w:rFonts w:ascii="Times New Roman" w:eastAsia="宋体" w:hAnsi="Times New Roman" w:cs="Times New Roman"/>
          <w:iCs/>
          <w:lang w:eastAsia="zh-CN"/>
        </w:rPr>
      </w:pPr>
      <w:r w:rsidRPr="001F77C2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ICCs were calculated using two-way random-effects models with absolute agreement, based on two repeated measurements per observer; interobserver ICCs used the mean of both rounds. MDC = 1.96 × √2 × SEM. Observed changes are absolute group-mean changes. The MDC applies to individual-level change; the standard error of the group-mean change was far below the observed group-mean changes, indicating that </w:t>
      </w:r>
      <w:r w:rsidR="00D82DCA" w:rsidRPr="00D82DCA">
        <w:rPr>
          <w:rFonts w:ascii="Times New Roman" w:eastAsia="宋体" w:hAnsi="Times New Roman" w:cs="Times New Roman"/>
          <w:sz w:val="18"/>
          <w:szCs w:val="18"/>
          <w:lang w:eastAsia="zh-CN"/>
        </w:rPr>
        <w:t>the group-level differences are unlikely to be explained</w:t>
      </w:r>
      <w:r w:rsidR="00AD69DE" w:rsidRPr="00AD69DE">
        <w:rPr>
          <w:rFonts w:ascii="Times New Roman" w:eastAsia="宋体" w:hAnsi="Times New Roman" w:cs="Times New Roman"/>
          <w:sz w:val="18"/>
          <w:szCs w:val="18"/>
          <w:lang w:eastAsia="zh-CN"/>
        </w:rPr>
        <w:t xml:space="preserve"> solely by random observer measurement error</w:t>
      </w:r>
    </w:p>
    <w:sectPr w:rsidR="001F77C2" w:rsidRPr="001F77C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5365525">
    <w:abstractNumId w:val="8"/>
  </w:num>
  <w:num w:numId="2" w16cid:durableId="1640107028">
    <w:abstractNumId w:val="6"/>
  </w:num>
  <w:num w:numId="3" w16cid:durableId="1976179030">
    <w:abstractNumId w:val="5"/>
  </w:num>
  <w:num w:numId="4" w16cid:durableId="264071962">
    <w:abstractNumId w:val="4"/>
  </w:num>
  <w:num w:numId="5" w16cid:durableId="289240133">
    <w:abstractNumId w:val="7"/>
  </w:num>
  <w:num w:numId="6" w16cid:durableId="1735739112">
    <w:abstractNumId w:val="3"/>
  </w:num>
  <w:num w:numId="7" w16cid:durableId="2120634642">
    <w:abstractNumId w:val="2"/>
  </w:num>
  <w:num w:numId="8" w16cid:durableId="1725060251">
    <w:abstractNumId w:val="1"/>
  </w:num>
  <w:num w:numId="9" w16cid:durableId="101655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89F"/>
    <w:rsid w:val="001247FD"/>
    <w:rsid w:val="00144C63"/>
    <w:rsid w:val="0015074B"/>
    <w:rsid w:val="001F77C2"/>
    <w:rsid w:val="0029639D"/>
    <w:rsid w:val="00326F90"/>
    <w:rsid w:val="004C034D"/>
    <w:rsid w:val="005D54CB"/>
    <w:rsid w:val="006527C7"/>
    <w:rsid w:val="00723E22"/>
    <w:rsid w:val="00762351"/>
    <w:rsid w:val="00AA1D8D"/>
    <w:rsid w:val="00AD69DE"/>
    <w:rsid w:val="00B47730"/>
    <w:rsid w:val="00BC72C8"/>
    <w:rsid w:val="00CB0664"/>
    <w:rsid w:val="00D82C65"/>
    <w:rsid w:val="00D82DCA"/>
    <w:rsid w:val="00DE5CE0"/>
    <w:rsid w:val="00E61A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C6F415"/>
  <w14:defaultImageDpi w14:val="300"/>
  <w15:docId w15:val="{69EBB7D5-6DC9-437D-8BF9-8127F30E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2409</TotalTime>
  <Pages>3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a51333</cp:lastModifiedBy>
  <cp:revision>8</cp:revision>
  <dcterms:created xsi:type="dcterms:W3CDTF">2026-08-19T14:37:00Z</dcterms:created>
  <dcterms:modified xsi:type="dcterms:W3CDTF">2026-09-03T07:29:00Z</dcterms:modified>
  <cp:category/>
</cp:coreProperties>
</file>