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9AC" w:rsidRPr="00497CB4" w:rsidRDefault="007E09AC" w:rsidP="00497CB4">
      <w:pPr>
        <w:pStyle w:val="Heading1"/>
        <w:rPr>
          <w:rFonts w:asciiTheme="minorHAnsi" w:hAnsiTheme="minorHAnsi"/>
          <w:color w:val="auto"/>
          <w:sz w:val="20"/>
          <w:szCs w:val="20"/>
        </w:rPr>
      </w:pPr>
      <w:r w:rsidRPr="00497CB4">
        <w:rPr>
          <w:rFonts w:asciiTheme="minorHAnsi" w:hAnsiTheme="minorHAnsi"/>
          <w:b/>
          <w:color w:val="auto"/>
          <w:sz w:val="20"/>
          <w:szCs w:val="20"/>
        </w:rPr>
        <w:t xml:space="preserve">Additional file </w:t>
      </w:r>
      <w:r w:rsidR="002C1191">
        <w:rPr>
          <w:rFonts w:asciiTheme="minorHAnsi" w:hAnsiTheme="minorHAnsi"/>
          <w:b/>
          <w:color w:val="auto"/>
          <w:sz w:val="20"/>
          <w:szCs w:val="20"/>
        </w:rPr>
        <w:t>6</w:t>
      </w:r>
      <w:bookmarkStart w:id="0" w:name="_GoBack"/>
      <w:bookmarkEnd w:id="0"/>
      <w:r w:rsidRPr="00497CB4">
        <w:rPr>
          <w:rFonts w:asciiTheme="minorHAnsi" w:hAnsiTheme="minorHAnsi"/>
          <w:b/>
          <w:color w:val="auto"/>
          <w:sz w:val="20"/>
          <w:szCs w:val="20"/>
        </w:rPr>
        <w:t xml:space="preserve">: Table S2. </w:t>
      </w:r>
      <w:r w:rsidRPr="00497CB4">
        <w:rPr>
          <w:rFonts w:asciiTheme="minorHAnsi" w:hAnsiTheme="minorHAnsi"/>
          <w:color w:val="auto"/>
          <w:sz w:val="20"/>
          <w:szCs w:val="20"/>
        </w:rPr>
        <w:t>Impact of covariates on the medical possession ratio: multivariate linear regression analysis in all eligible patients (</w:t>
      </w:r>
      <w:r w:rsidRPr="00497CB4">
        <w:rPr>
          <w:rFonts w:asciiTheme="minorHAnsi" w:hAnsiTheme="minorHAnsi"/>
          <w:i/>
          <w:color w:val="auto"/>
          <w:sz w:val="20"/>
          <w:szCs w:val="20"/>
        </w:rPr>
        <w:t>N</w:t>
      </w:r>
      <w:r w:rsidRPr="00497CB4">
        <w:rPr>
          <w:rFonts w:asciiTheme="minorHAnsi" w:hAnsiTheme="minorHAnsi"/>
          <w:color w:val="auto"/>
          <w:sz w:val="20"/>
          <w:szCs w:val="20"/>
        </w:rPr>
        <w:t xml:space="preserve"> = 1798)</w:t>
      </w:r>
    </w:p>
    <w:tbl>
      <w:tblPr>
        <w:tblStyle w:val="ListTable1LightAccent3"/>
        <w:tblpPr w:leftFromText="180" w:rightFromText="180" w:vertAnchor="text" w:horzAnchor="margin" w:tblpY="77"/>
        <w:tblW w:w="13575" w:type="dxa"/>
        <w:tblLayout w:type="fixed"/>
        <w:tblLook w:val="04A0" w:firstRow="1" w:lastRow="0" w:firstColumn="1" w:lastColumn="0" w:noHBand="0" w:noVBand="1"/>
      </w:tblPr>
      <w:tblGrid>
        <w:gridCol w:w="1620"/>
        <w:gridCol w:w="1975"/>
        <w:gridCol w:w="1975"/>
        <w:gridCol w:w="2080"/>
        <w:gridCol w:w="2250"/>
        <w:gridCol w:w="1695"/>
        <w:gridCol w:w="1980"/>
      </w:tblGrid>
      <w:tr w:rsidR="007E09AC" w:rsidRPr="000D5FB8" w:rsidTr="00497C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D7D31" w:themeFill="accent2"/>
          </w:tcPr>
          <w:p w:rsidR="007E09AC" w:rsidRPr="000D5FB8" w:rsidRDefault="007E09AC" w:rsidP="005D05DE">
            <w:pPr>
              <w:tabs>
                <w:tab w:val="left" w:pos="285"/>
              </w:tabs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50" w:type="dxa"/>
            <w:gridSpan w:val="2"/>
            <w:shd w:val="clear" w:color="auto" w:fill="ED7D31" w:themeFill="accent2"/>
          </w:tcPr>
          <w:p w:rsidR="007E09AC" w:rsidRPr="000D5FB8" w:rsidRDefault="00FF2BF6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F2BF6">
              <w:rPr>
                <w:sz w:val="20"/>
                <w:szCs w:val="20"/>
              </w:rPr>
              <w:t>Target OAB</w:t>
            </w:r>
            <w:r w:rsidR="007E09AC" w:rsidRPr="00FF2BF6">
              <w:rPr>
                <w:sz w:val="20"/>
                <w:szCs w:val="20"/>
              </w:rPr>
              <w:t xml:space="preserve"> drug received</w:t>
            </w:r>
          </w:p>
        </w:tc>
        <w:tc>
          <w:tcPr>
            <w:tcW w:w="4330" w:type="dxa"/>
            <w:gridSpan w:val="2"/>
            <w:shd w:val="clear" w:color="auto" w:fill="ED7D31" w:themeFill="accent2"/>
          </w:tcPr>
          <w:p w:rsidR="007E09AC" w:rsidRPr="000D5FB8" w:rsidRDefault="007E09AC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Treatment status</w:t>
            </w:r>
          </w:p>
        </w:tc>
        <w:tc>
          <w:tcPr>
            <w:tcW w:w="3675" w:type="dxa"/>
            <w:gridSpan w:val="2"/>
            <w:shd w:val="clear" w:color="auto" w:fill="ED7D31" w:themeFill="accent2"/>
          </w:tcPr>
          <w:p w:rsidR="007E09AC" w:rsidRPr="000D5FB8" w:rsidRDefault="007E09AC" w:rsidP="005D05D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Age, years</w:t>
            </w:r>
          </w:p>
        </w:tc>
      </w:tr>
      <w:tr w:rsidR="00360C29" w:rsidRPr="000D5FB8" w:rsidTr="00360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0D5FB8" w:rsidRDefault="00360C29" w:rsidP="00360C29">
            <w:pPr>
              <w:tabs>
                <w:tab w:val="left" w:pos="285"/>
              </w:tabs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vertAlign w:val="superscript"/>
              </w:rPr>
            </w:pPr>
            <w:proofErr w:type="spellStart"/>
            <w:r w:rsidRPr="000D5FB8">
              <w:rPr>
                <w:b/>
                <w:sz w:val="20"/>
                <w:szCs w:val="20"/>
              </w:rPr>
              <w:t>Mirabegron</w:t>
            </w:r>
            <w:r w:rsidRPr="000D5FB8">
              <w:rPr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(</w:t>
            </w:r>
            <w:r w:rsidRPr="000D5FB8">
              <w:rPr>
                <w:b/>
                <w:i/>
                <w:sz w:val="20"/>
                <w:szCs w:val="20"/>
              </w:rPr>
              <w:t>N</w:t>
            </w:r>
            <w:r w:rsidRPr="000D5FB8">
              <w:rPr>
                <w:b/>
                <w:sz w:val="20"/>
                <w:szCs w:val="20"/>
              </w:rPr>
              <w:t xml:space="preserve"> = 1169)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Antimuscarinics</w:t>
            </w:r>
          </w:p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(</w:t>
            </w:r>
            <w:r w:rsidRPr="000D5FB8">
              <w:rPr>
                <w:b/>
                <w:i/>
                <w:sz w:val="20"/>
                <w:szCs w:val="20"/>
              </w:rPr>
              <w:t>N</w:t>
            </w:r>
            <w:r w:rsidRPr="000D5FB8">
              <w:rPr>
                <w:b/>
                <w:sz w:val="20"/>
                <w:szCs w:val="20"/>
              </w:rPr>
              <w:t xml:space="preserve"> = 629)</w:t>
            </w: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Treatment-</w:t>
            </w:r>
            <w:r>
              <w:rPr>
                <w:b/>
                <w:sz w:val="20"/>
                <w:szCs w:val="20"/>
              </w:rPr>
              <w:t xml:space="preserve">naïve </w:t>
            </w:r>
            <w:r w:rsidRPr="000D5FB8">
              <w:rPr>
                <w:b/>
                <w:sz w:val="20"/>
                <w:szCs w:val="20"/>
              </w:rPr>
              <w:t xml:space="preserve"> </w:t>
            </w:r>
          </w:p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(</w:t>
            </w:r>
            <w:r w:rsidRPr="000D5FB8">
              <w:rPr>
                <w:b/>
                <w:i/>
                <w:sz w:val="20"/>
                <w:szCs w:val="20"/>
              </w:rPr>
              <w:t>N</w:t>
            </w:r>
            <w:r w:rsidRPr="000D5FB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1289</w:t>
            </w:r>
            <w:r w:rsidRPr="000D5FB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:rsidR="00360C29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Treatment-</w:t>
            </w:r>
            <w:proofErr w:type="spellStart"/>
            <w:r>
              <w:rPr>
                <w:b/>
                <w:sz w:val="20"/>
                <w:szCs w:val="20"/>
              </w:rPr>
              <w:t>experienced</w:t>
            </w:r>
            <w:r>
              <w:rPr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  <w:p w:rsidR="00360C29" w:rsidRPr="00360C29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r w:rsidRPr="00360C29">
              <w:rPr>
                <w:b/>
                <w:i/>
                <w:sz w:val="20"/>
                <w:szCs w:val="20"/>
              </w:rPr>
              <w:t>N</w:t>
            </w:r>
            <w:r>
              <w:rPr>
                <w:b/>
                <w:sz w:val="20"/>
                <w:szCs w:val="20"/>
              </w:rPr>
              <w:t xml:space="preserve"> = 509)</w:t>
            </w:r>
          </w:p>
        </w:tc>
        <w:tc>
          <w:tcPr>
            <w:tcW w:w="169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vertAlign w:val="superscript"/>
              </w:rPr>
            </w:pPr>
            <w:r w:rsidRPr="000D5FB8">
              <w:rPr>
                <w:b/>
                <w:sz w:val="20"/>
                <w:szCs w:val="20"/>
              </w:rPr>
              <w:t>&lt;65</w:t>
            </w:r>
            <w:r w:rsidRPr="000D5FB8">
              <w:rPr>
                <w:b/>
                <w:sz w:val="20"/>
                <w:szCs w:val="20"/>
                <w:vertAlign w:val="superscript"/>
              </w:rPr>
              <w:t>a</w:t>
            </w:r>
          </w:p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(</w:t>
            </w:r>
            <w:r w:rsidRPr="000D5FB8">
              <w:rPr>
                <w:b/>
                <w:i/>
                <w:sz w:val="20"/>
                <w:szCs w:val="20"/>
              </w:rPr>
              <w:t>N</w:t>
            </w:r>
            <w:r w:rsidRPr="000D5FB8">
              <w:rPr>
                <w:b/>
                <w:sz w:val="20"/>
                <w:szCs w:val="20"/>
              </w:rPr>
              <w:t xml:space="preserve"> = 649)</w:t>
            </w:r>
          </w:p>
        </w:tc>
        <w:tc>
          <w:tcPr>
            <w:tcW w:w="19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≥65</w:t>
            </w:r>
          </w:p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D5FB8">
              <w:rPr>
                <w:b/>
                <w:sz w:val="20"/>
                <w:szCs w:val="20"/>
              </w:rPr>
              <w:t>(</w:t>
            </w:r>
            <w:r w:rsidRPr="000D5FB8">
              <w:rPr>
                <w:b/>
                <w:i/>
                <w:sz w:val="20"/>
                <w:szCs w:val="20"/>
              </w:rPr>
              <w:t>N</w:t>
            </w:r>
            <w:r w:rsidRPr="000D5FB8">
              <w:rPr>
                <w:b/>
                <w:sz w:val="20"/>
                <w:szCs w:val="20"/>
              </w:rPr>
              <w:t xml:space="preserve"> = 1149)</w:t>
            </w:r>
          </w:p>
        </w:tc>
      </w:tr>
      <w:tr w:rsidR="00360C29" w:rsidRPr="000D5FB8" w:rsidTr="00360C2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2E5460" w:rsidRDefault="00360C29" w:rsidP="00360C29">
            <w:pPr>
              <w:tabs>
                <w:tab w:val="left" w:pos="285"/>
              </w:tabs>
              <w:spacing w:line="480" w:lineRule="auto"/>
              <w:rPr>
                <w:b w:val="0"/>
                <w:sz w:val="20"/>
                <w:szCs w:val="20"/>
                <w:vertAlign w:val="superscript"/>
              </w:rPr>
            </w:pPr>
            <w:r w:rsidRPr="002E5460">
              <w:rPr>
                <w:b w:val="0"/>
                <w:sz w:val="20"/>
                <w:szCs w:val="20"/>
              </w:rPr>
              <w:t>MPR-fixed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0C29" w:rsidRPr="000D5FB8" w:rsidTr="00360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2E5460" w:rsidRDefault="00360C29" w:rsidP="00360C29">
            <w:pPr>
              <w:tabs>
                <w:tab w:val="left" w:pos="285"/>
              </w:tabs>
              <w:spacing w:line="480" w:lineRule="auto"/>
              <w:rPr>
                <w:b w:val="0"/>
                <w:sz w:val="20"/>
                <w:szCs w:val="20"/>
              </w:rPr>
            </w:pPr>
            <w:r w:rsidRPr="002E5460">
              <w:rPr>
                <w:b w:val="0"/>
                <w:sz w:val="20"/>
                <w:szCs w:val="20"/>
              </w:rPr>
              <w:tab/>
              <w:t>Estimate (SE)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–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–10.64 (1.73</w:t>
            </w:r>
            <w:r w:rsidRPr="000D5FB8">
              <w:rPr>
                <w:rFonts w:eastAsia="MS Mincho"/>
                <w:kern w:val="24"/>
                <w:sz w:val="20"/>
                <w:szCs w:val="20"/>
              </w:rPr>
              <w:t>)</w:t>
            </w: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–10.91 (1.68</w:t>
            </w:r>
            <w:r w:rsidRPr="000D5FB8">
              <w:rPr>
                <w:rFonts w:eastAsia="MS Mincho"/>
                <w:kern w:val="24"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–</w:t>
            </w:r>
          </w:p>
        </w:tc>
        <w:tc>
          <w:tcPr>
            <w:tcW w:w="19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11.36 (1.55</w:t>
            </w:r>
            <w:r w:rsidRPr="000D5FB8">
              <w:rPr>
                <w:rFonts w:eastAsia="MS Mincho"/>
                <w:kern w:val="24"/>
                <w:sz w:val="20"/>
                <w:szCs w:val="20"/>
              </w:rPr>
              <w:t>)</w:t>
            </w:r>
          </w:p>
        </w:tc>
      </w:tr>
      <w:tr w:rsidR="00360C29" w:rsidRPr="000D5FB8" w:rsidTr="00360C29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2E5460" w:rsidRDefault="00360C29" w:rsidP="00360C29">
            <w:pPr>
              <w:tabs>
                <w:tab w:val="left" w:pos="285"/>
              </w:tabs>
              <w:spacing w:line="480" w:lineRule="auto"/>
              <w:rPr>
                <w:b w:val="0"/>
                <w:sz w:val="20"/>
                <w:szCs w:val="20"/>
                <w:vertAlign w:val="superscript"/>
              </w:rPr>
            </w:pPr>
            <w:r w:rsidRPr="002E5460">
              <w:rPr>
                <w:b w:val="0"/>
                <w:sz w:val="20"/>
                <w:szCs w:val="20"/>
              </w:rPr>
              <w:tab/>
            </w:r>
            <w:r w:rsidRPr="002E5460">
              <w:rPr>
                <w:b w:val="0"/>
                <w:i/>
                <w:sz w:val="20"/>
                <w:szCs w:val="20"/>
              </w:rPr>
              <w:t>p</w:t>
            </w:r>
            <w:r w:rsidRPr="002E5460">
              <w:rPr>
                <w:b w:val="0"/>
                <w:sz w:val="20"/>
                <w:szCs w:val="20"/>
              </w:rPr>
              <w:t>-</w:t>
            </w:r>
            <w:proofErr w:type="spellStart"/>
            <w:r w:rsidRPr="002E5460">
              <w:rPr>
                <w:b w:val="0"/>
                <w:sz w:val="20"/>
                <w:szCs w:val="20"/>
              </w:rPr>
              <w:t>value</w:t>
            </w:r>
            <w:r w:rsidRPr="002E5460">
              <w:rPr>
                <w:b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&lt; 0.001</w:t>
            </w: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&lt; 0.001</w:t>
            </w:r>
          </w:p>
        </w:tc>
        <w:tc>
          <w:tcPr>
            <w:tcW w:w="225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&lt; 0.001</w:t>
            </w:r>
          </w:p>
        </w:tc>
      </w:tr>
      <w:tr w:rsidR="00360C29" w:rsidRPr="000D5FB8" w:rsidTr="00360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2E5460" w:rsidRDefault="00360C29" w:rsidP="00360C29">
            <w:pPr>
              <w:tabs>
                <w:tab w:val="left" w:pos="285"/>
              </w:tabs>
              <w:spacing w:line="480" w:lineRule="auto"/>
              <w:rPr>
                <w:b w:val="0"/>
                <w:sz w:val="20"/>
                <w:szCs w:val="20"/>
                <w:vertAlign w:val="superscript"/>
              </w:rPr>
            </w:pPr>
            <w:r w:rsidRPr="002E5460">
              <w:rPr>
                <w:b w:val="0"/>
                <w:sz w:val="20"/>
                <w:szCs w:val="20"/>
              </w:rPr>
              <w:t>MPR-variable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60C29" w:rsidRPr="000D5FB8" w:rsidTr="00360C29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2E5460" w:rsidRDefault="00360C29" w:rsidP="00360C29">
            <w:pPr>
              <w:tabs>
                <w:tab w:val="left" w:pos="285"/>
              </w:tabs>
              <w:spacing w:line="480" w:lineRule="auto"/>
              <w:rPr>
                <w:b w:val="0"/>
                <w:sz w:val="20"/>
                <w:szCs w:val="20"/>
              </w:rPr>
            </w:pPr>
            <w:r w:rsidRPr="002E5460">
              <w:rPr>
                <w:b w:val="0"/>
                <w:sz w:val="20"/>
                <w:szCs w:val="20"/>
              </w:rPr>
              <w:tab/>
              <w:t>Estimate (SE)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–</w:t>
            </w: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0.26 (0.21)</w:t>
            </w: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0.55 (0.23)</w:t>
            </w:r>
          </w:p>
        </w:tc>
        <w:tc>
          <w:tcPr>
            <w:tcW w:w="225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675" w:type="dxa"/>
            <w:gridSpan w:val="2"/>
          </w:tcPr>
          <w:p w:rsidR="00360C29" w:rsidRPr="000D5FB8" w:rsidRDefault="00360C29" w:rsidP="00360C2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–</w:t>
            </w:r>
          </w:p>
        </w:tc>
      </w:tr>
      <w:tr w:rsidR="00360C29" w:rsidRPr="000D5FB8" w:rsidTr="00360C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:rsidR="00360C29" w:rsidRPr="002E5460" w:rsidRDefault="00360C29" w:rsidP="00360C29">
            <w:pPr>
              <w:tabs>
                <w:tab w:val="left" w:pos="285"/>
              </w:tabs>
              <w:spacing w:line="480" w:lineRule="auto"/>
              <w:rPr>
                <w:b w:val="0"/>
                <w:sz w:val="20"/>
                <w:szCs w:val="20"/>
                <w:vertAlign w:val="superscript"/>
              </w:rPr>
            </w:pPr>
            <w:r w:rsidRPr="002E5460">
              <w:rPr>
                <w:b w:val="0"/>
                <w:sz w:val="20"/>
                <w:szCs w:val="20"/>
              </w:rPr>
              <w:tab/>
            </w:r>
            <w:r w:rsidRPr="002E5460">
              <w:rPr>
                <w:b w:val="0"/>
                <w:i/>
                <w:sz w:val="20"/>
                <w:szCs w:val="20"/>
              </w:rPr>
              <w:t>p</w:t>
            </w:r>
            <w:r w:rsidRPr="002E5460">
              <w:rPr>
                <w:b w:val="0"/>
                <w:sz w:val="20"/>
                <w:szCs w:val="20"/>
              </w:rPr>
              <w:t>-</w:t>
            </w:r>
            <w:proofErr w:type="spellStart"/>
            <w:r w:rsidRPr="002E5460">
              <w:rPr>
                <w:b w:val="0"/>
                <w:sz w:val="20"/>
                <w:szCs w:val="20"/>
              </w:rPr>
              <w:t>value</w:t>
            </w:r>
            <w:r w:rsidRPr="002E5460">
              <w:rPr>
                <w:b w:val="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0.221</w:t>
            </w:r>
          </w:p>
        </w:tc>
        <w:tc>
          <w:tcPr>
            <w:tcW w:w="20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D5FB8">
              <w:rPr>
                <w:sz w:val="20"/>
                <w:szCs w:val="20"/>
              </w:rPr>
              <w:t>0.016</w:t>
            </w:r>
          </w:p>
        </w:tc>
        <w:tc>
          <w:tcPr>
            <w:tcW w:w="225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95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360C29" w:rsidRPr="000D5FB8" w:rsidRDefault="00360C29" w:rsidP="00360C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7E09AC" w:rsidRPr="000D5FB8" w:rsidRDefault="007E09AC" w:rsidP="007E09AC">
      <w:pPr>
        <w:rPr>
          <w:rFonts w:cs="Arial"/>
        </w:rPr>
      </w:pPr>
      <w:r w:rsidRPr="000D5FB8">
        <w:rPr>
          <w:rFonts w:cs="Arial"/>
          <w:i/>
        </w:rPr>
        <w:t>MPR</w:t>
      </w:r>
      <w:r w:rsidRPr="000D5FB8">
        <w:rPr>
          <w:rFonts w:cs="Arial"/>
        </w:rPr>
        <w:t xml:space="preserve"> medical possession ratio, </w:t>
      </w:r>
      <w:r w:rsidRPr="000D5FB8">
        <w:rPr>
          <w:rFonts w:cs="Arial"/>
          <w:i/>
        </w:rPr>
        <w:t>SE</w:t>
      </w:r>
      <w:r w:rsidRPr="000D5FB8">
        <w:rPr>
          <w:rFonts w:cs="Arial"/>
        </w:rPr>
        <w:t xml:space="preserve"> standard error</w:t>
      </w:r>
    </w:p>
    <w:p w:rsidR="007E09AC" w:rsidRPr="000D5FB8" w:rsidRDefault="007E09AC" w:rsidP="007E09AC">
      <w:pPr>
        <w:rPr>
          <w:rFonts w:cs="Arial"/>
        </w:rPr>
      </w:pPr>
      <w:proofErr w:type="spellStart"/>
      <w:proofErr w:type="gramStart"/>
      <w:r w:rsidRPr="000D5FB8">
        <w:rPr>
          <w:rFonts w:cs="Arial"/>
          <w:vertAlign w:val="superscript"/>
        </w:rPr>
        <w:t>a</w:t>
      </w:r>
      <w:r w:rsidRPr="000D5FB8">
        <w:rPr>
          <w:rFonts w:cs="Arial"/>
        </w:rPr>
        <w:t>Reference</w:t>
      </w:r>
      <w:proofErr w:type="spellEnd"/>
      <w:proofErr w:type="gramEnd"/>
      <w:r w:rsidRPr="000D5FB8">
        <w:rPr>
          <w:rFonts w:cs="Arial"/>
        </w:rPr>
        <w:t xml:space="preserve"> comparator</w:t>
      </w:r>
    </w:p>
    <w:p w:rsidR="007E09AC" w:rsidRDefault="007E09AC" w:rsidP="007E09AC">
      <w:pPr>
        <w:rPr>
          <w:highlight w:val="green"/>
        </w:rPr>
      </w:pPr>
      <w:proofErr w:type="spellStart"/>
      <w:proofErr w:type="gramStart"/>
      <w:r w:rsidRPr="000D5FB8">
        <w:rPr>
          <w:rFonts w:cs="Arial"/>
          <w:vertAlign w:val="superscript"/>
        </w:rPr>
        <w:t>b</w:t>
      </w:r>
      <w:r w:rsidRPr="000D5FB8">
        <w:rPr>
          <w:rFonts w:cs="Arial"/>
          <w:i/>
        </w:rPr>
        <w:t>p</w:t>
      </w:r>
      <w:proofErr w:type="spellEnd"/>
      <w:r w:rsidRPr="000D5FB8">
        <w:rPr>
          <w:rFonts w:cs="Arial"/>
          <w:i/>
        </w:rPr>
        <w:t>-</w:t>
      </w:r>
      <w:r w:rsidRPr="000D5FB8">
        <w:rPr>
          <w:rFonts w:cs="Arial"/>
        </w:rPr>
        <w:t>values</w:t>
      </w:r>
      <w:proofErr w:type="gramEnd"/>
      <w:r w:rsidRPr="000D5FB8">
        <w:rPr>
          <w:rFonts w:cs="Arial"/>
        </w:rPr>
        <w:t xml:space="preserve"> generated </w:t>
      </w:r>
      <w:r w:rsidRPr="009A406C">
        <w:rPr>
          <w:rFonts w:cs="Arial"/>
        </w:rPr>
        <w:t>using a linear regression model</w:t>
      </w:r>
      <w:r w:rsidRPr="000D5FB8">
        <w:rPr>
          <w:rFonts w:cs="Arial"/>
        </w:rPr>
        <w:t xml:space="preserve"> with adjustment for treatment status and age</w:t>
      </w:r>
      <w:r w:rsidRPr="00CE319A">
        <w:rPr>
          <w:rFonts w:cs="Arial"/>
        </w:rPr>
        <w:t xml:space="preserve"> (fixed-MPR); and adjustment for treatment status (variable MPR)</w:t>
      </w:r>
      <w:r w:rsidRPr="00B642CB">
        <w:rPr>
          <w:highlight w:val="green"/>
        </w:rPr>
        <w:t xml:space="preserve"> </w:t>
      </w:r>
    </w:p>
    <w:p w:rsidR="007E09AC" w:rsidRDefault="007E09AC" w:rsidP="007E09AC">
      <w:pPr>
        <w:rPr>
          <w:highlight w:val="green"/>
        </w:rPr>
      </w:pPr>
    </w:p>
    <w:sectPr w:rsidR="007E09AC" w:rsidSect="00C70A48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C70A48"/>
    <w:rsid w:val="000B41E9"/>
    <w:rsid w:val="002C1191"/>
    <w:rsid w:val="002E5460"/>
    <w:rsid w:val="00360C29"/>
    <w:rsid w:val="00364D91"/>
    <w:rsid w:val="004058C6"/>
    <w:rsid w:val="00432794"/>
    <w:rsid w:val="00497CB4"/>
    <w:rsid w:val="004D6CE5"/>
    <w:rsid w:val="00632947"/>
    <w:rsid w:val="007E09AC"/>
    <w:rsid w:val="00927190"/>
    <w:rsid w:val="009D79FD"/>
    <w:rsid w:val="00C70A48"/>
    <w:rsid w:val="00CE7E41"/>
    <w:rsid w:val="00FF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AC"/>
  </w:style>
  <w:style w:type="paragraph" w:styleId="Heading1">
    <w:name w:val="heading 1"/>
    <w:basedOn w:val="Normal"/>
    <w:next w:val="Normal"/>
    <w:link w:val="Heading1Char"/>
    <w:uiPriority w:val="9"/>
    <w:qFormat/>
    <w:rsid w:val="00497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97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AC"/>
  </w:style>
  <w:style w:type="paragraph" w:styleId="Heading1">
    <w:name w:val="heading 1"/>
    <w:basedOn w:val="Normal"/>
    <w:next w:val="Normal"/>
    <w:link w:val="Heading1Char"/>
    <w:uiPriority w:val="9"/>
    <w:qFormat/>
    <w:rsid w:val="00497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3">
    <w:name w:val="List Table 1 Light Accent 3"/>
    <w:basedOn w:val="TableNormal"/>
    <w:uiPriority w:val="46"/>
    <w:rsid w:val="00C70A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97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680</Characters>
  <Application>Microsoft Office Word</Application>
  <DocSecurity>0</DocSecurity>
  <Lines>68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Westbrook</dc:creator>
  <cp:keywords/>
  <dc:description/>
  <cp:lastModifiedBy>LTACHADO</cp:lastModifiedBy>
  <cp:revision>11</cp:revision>
  <dcterms:created xsi:type="dcterms:W3CDTF">2018-01-02T13:01:00Z</dcterms:created>
  <dcterms:modified xsi:type="dcterms:W3CDTF">2018-08-27T07:32:00Z</dcterms:modified>
</cp:coreProperties>
</file>