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F021A" w14:textId="66F8CFED" w:rsidR="006A17A3" w:rsidRDefault="00C5049F" w:rsidP="006A17A3">
      <w:pPr>
        <w:jc w:val="center"/>
        <w:outlineLvl w:val="0"/>
      </w:pPr>
      <w:bookmarkStart w:id="0" w:name="_Hlk21599321"/>
      <w:bookmarkStart w:id="1" w:name="_GoBack"/>
      <w:bookmarkEnd w:id="1"/>
      <w:r>
        <w:rPr>
          <w:b/>
        </w:rPr>
        <w:t>Additional File 1 (Supplementary material)</w:t>
      </w:r>
    </w:p>
    <w:p w14:paraId="59A5A16A" w14:textId="0E7D6BA1" w:rsidR="00A04AF0" w:rsidRPr="006A17A3" w:rsidRDefault="00A04AF0" w:rsidP="006A17A3">
      <w:pPr>
        <w:outlineLvl w:val="0"/>
        <w:rPr>
          <w:b/>
        </w:rPr>
      </w:pPr>
      <w:r>
        <w:rPr>
          <w:b/>
        </w:rPr>
        <w:t xml:space="preserve">Figure </w:t>
      </w:r>
      <w:r w:rsidR="00C5049F">
        <w:rPr>
          <w:b/>
        </w:rPr>
        <w:t>S</w:t>
      </w:r>
      <w:r>
        <w:rPr>
          <w:b/>
        </w:rPr>
        <w:t>1</w:t>
      </w:r>
      <w:r w:rsidR="00711652">
        <w:rPr>
          <w:b/>
        </w:rPr>
        <w:t xml:space="preserve">. </w:t>
      </w:r>
      <w:bookmarkStart w:id="2" w:name="_Toc22208045"/>
      <w:r w:rsidR="00711652" w:rsidRPr="000D3991">
        <w:rPr>
          <w:b/>
        </w:rPr>
        <w:t xml:space="preserve">Balance </w:t>
      </w:r>
      <w:r w:rsidR="00054F7C">
        <w:rPr>
          <w:b/>
        </w:rPr>
        <w:t>plot</w:t>
      </w:r>
      <w:r w:rsidR="00711652" w:rsidRPr="000D3991">
        <w:rPr>
          <w:b/>
        </w:rPr>
        <w:t xml:space="preserve"> of the probability of receiving RARP in both the ORP and RARP groups, in the unmatched and propensity score matched cohorts</w:t>
      </w:r>
      <w:bookmarkEnd w:id="2"/>
      <w:r w:rsidR="00711652" w:rsidRPr="000D3991">
        <w:rPr>
          <w:b/>
        </w:rPr>
        <w:t>.</w:t>
      </w:r>
      <w:r w:rsidR="00711652">
        <w:t xml:space="preserve"> </w:t>
      </w:r>
      <w:r w:rsidR="00711652" w:rsidRPr="00F02FD7">
        <w:t>After matching, the treatments groups become more similar in the distribution of probabilities of receiving RARP, as seen through the overlapping of probability distribution density. This is due to the groups having greater similarity in the baseline characteristics included in</w:t>
      </w:r>
      <w:r w:rsidR="00D34C8E">
        <w:t xml:space="preserve"> the</w:t>
      </w:r>
      <w:r w:rsidR="00711652" w:rsidRPr="00F02FD7">
        <w:t xml:space="preserve"> model. </w:t>
      </w:r>
    </w:p>
    <w:p w14:paraId="422E5479" w14:textId="77777777" w:rsidR="00A04AF0" w:rsidRDefault="00A04AF0" w:rsidP="00A04AF0">
      <w:r>
        <w:rPr>
          <w:noProof/>
          <w:lang w:val="en-US" w:eastAsia="en-US"/>
        </w:rPr>
        <w:drawing>
          <wp:inline distT="0" distB="0" distL="0" distR="0" wp14:anchorId="220A5324" wp14:editId="01244507">
            <wp:extent cx="5621225" cy="3693814"/>
            <wp:effectExtent l="0" t="0" r="0" b="1905"/>
            <wp:docPr id="20" name="Picture 3">
              <a:extLst xmlns:a="http://schemas.openxmlformats.org/drawingml/2006/main">
                <a:ext uri="{FF2B5EF4-FFF2-40B4-BE49-F238E27FC236}">
                  <a16:creationId xmlns:a16="http://schemas.microsoft.com/office/drawing/2014/main" id="{B93DF4C9-34F6-475E-B230-3CF6B77966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93DF4C9-34F6-475E-B230-3CF6B7796653}"/>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71346" cy="3726749"/>
                    </a:xfrm>
                    <a:prstGeom prst="rect">
                      <a:avLst/>
                    </a:prstGeom>
                    <a:noFill/>
                  </pic:spPr>
                </pic:pic>
              </a:graphicData>
            </a:graphic>
          </wp:inline>
        </w:drawing>
      </w:r>
    </w:p>
    <w:p w14:paraId="626F052C" w14:textId="77777777" w:rsidR="00A04AF0" w:rsidRPr="006D6869" w:rsidRDefault="00A04AF0" w:rsidP="00A04AF0">
      <w:pPr>
        <w:sectPr w:rsidR="00A04AF0" w:rsidRPr="006D6869" w:rsidSect="00DA1310">
          <w:pgSz w:w="11906" w:h="16838"/>
          <w:pgMar w:top="1440" w:right="1440" w:bottom="1440" w:left="1440" w:header="708" w:footer="708" w:gutter="0"/>
          <w:cols w:space="708"/>
          <w:titlePg/>
          <w:docGrid w:linePitch="360"/>
        </w:sectPr>
      </w:pPr>
      <w:bookmarkStart w:id="3" w:name="_Ref20151369"/>
    </w:p>
    <w:p w14:paraId="7C484E55" w14:textId="7CE85E8A" w:rsidR="00A05FAD" w:rsidRPr="000D3991" w:rsidRDefault="00732AF8" w:rsidP="00A05FAD">
      <w:pPr>
        <w:rPr>
          <w:b/>
        </w:rPr>
      </w:pPr>
      <w:bookmarkStart w:id="4" w:name="Appendix4"/>
      <w:r w:rsidRPr="00732AF8">
        <w:rPr>
          <w:b/>
        </w:rPr>
        <w:lastRenderedPageBreak/>
        <w:t xml:space="preserve">Table </w:t>
      </w:r>
      <w:r w:rsidR="00C5049F">
        <w:rPr>
          <w:b/>
        </w:rPr>
        <w:t>S</w:t>
      </w:r>
      <w:r w:rsidR="00647FF7">
        <w:rPr>
          <w:b/>
        </w:rPr>
        <w:t>1</w:t>
      </w:r>
      <w:r w:rsidRPr="00732AF8">
        <w:rPr>
          <w:b/>
        </w:rPr>
        <w:t>.</w:t>
      </w:r>
      <w:r w:rsidRPr="00732AF8">
        <w:t xml:space="preserve"> </w:t>
      </w:r>
      <w:r w:rsidRPr="000D3991">
        <w:rPr>
          <w:b/>
        </w:rPr>
        <w:t xml:space="preserve">Summary of </w:t>
      </w:r>
      <w:r w:rsidR="00FD0DB2" w:rsidRPr="000D3991">
        <w:rPr>
          <w:b/>
        </w:rPr>
        <w:t xml:space="preserve">propensity score-matched </w:t>
      </w:r>
      <w:r w:rsidRPr="000D3991">
        <w:rPr>
          <w:b/>
        </w:rPr>
        <w:t>studies compar</w:t>
      </w:r>
      <w:r w:rsidR="00FD0DB2" w:rsidRPr="000D3991">
        <w:rPr>
          <w:b/>
        </w:rPr>
        <w:t>ing</w:t>
      </w:r>
      <w:r w:rsidRPr="000D3991">
        <w:rPr>
          <w:b/>
        </w:rPr>
        <w:t xml:space="preserve"> </w:t>
      </w:r>
      <w:r w:rsidR="00FD0DB2" w:rsidRPr="000D3991">
        <w:rPr>
          <w:b/>
        </w:rPr>
        <w:t>urinary and/or sexual outcomes following</w:t>
      </w:r>
      <w:r w:rsidRPr="000D3991">
        <w:rPr>
          <w:b/>
        </w:rPr>
        <w:t xml:space="preserve"> </w:t>
      </w:r>
      <w:r w:rsidR="00FD0DB2" w:rsidRPr="000D3991">
        <w:rPr>
          <w:b/>
        </w:rPr>
        <w:t>ORP vs. RARP.</w:t>
      </w:r>
    </w:p>
    <w:tbl>
      <w:tblPr>
        <w:tblW w:w="15880"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8"/>
        <w:gridCol w:w="992"/>
        <w:gridCol w:w="1276"/>
        <w:gridCol w:w="1134"/>
        <w:gridCol w:w="992"/>
        <w:gridCol w:w="1276"/>
        <w:gridCol w:w="1843"/>
        <w:gridCol w:w="1275"/>
        <w:gridCol w:w="1276"/>
        <w:gridCol w:w="1134"/>
        <w:gridCol w:w="1134"/>
        <w:gridCol w:w="1134"/>
        <w:gridCol w:w="1276"/>
      </w:tblGrid>
      <w:tr w:rsidR="00A05FAD" w:rsidRPr="003E153A" w14:paraId="34E2370B" w14:textId="77777777" w:rsidTr="00BA3E1A">
        <w:trPr>
          <w:trHeight w:val="851"/>
          <w:tblHeader/>
        </w:trPr>
        <w:tc>
          <w:tcPr>
            <w:tcW w:w="1138" w:type="dxa"/>
            <w:shd w:val="clear" w:color="auto" w:fill="F4B084"/>
          </w:tcPr>
          <w:p w14:paraId="7CF216C0"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Author (year)</w:t>
            </w:r>
          </w:p>
        </w:tc>
        <w:tc>
          <w:tcPr>
            <w:tcW w:w="992" w:type="dxa"/>
            <w:shd w:val="clear" w:color="auto" w:fill="F4B084"/>
          </w:tcPr>
          <w:p w14:paraId="6E5FB7F6"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Registry/trial/hospital, nation</w:t>
            </w:r>
          </w:p>
        </w:tc>
        <w:tc>
          <w:tcPr>
            <w:tcW w:w="1276" w:type="dxa"/>
            <w:shd w:val="clear" w:color="auto" w:fill="F4B084"/>
          </w:tcPr>
          <w:p w14:paraId="69214E14"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Timespan of surgery</w:t>
            </w:r>
          </w:p>
        </w:tc>
        <w:tc>
          <w:tcPr>
            <w:tcW w:w="1134" w:type="dxa"/>
            <w:shd w:val="clear" w:color="auto" w:fill="F4B084"/>
          </w:tcPr>
          <w:p w14:paraId="3DBD3CE4"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Main outcome of interest timepoint</w:t>
            </w:r>
          </w:p>
        </w:tc>
        <w:tc>
          <w:tcPr>
            <w:tcW w:w="992" w:type="dxa"/>
            <w:shd w:val="clear" w:color="auto" w:fill="F4B084"/>
          </w:tcPr>
          <w:p w14:paraId="1FD5D8B0"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No. of patients in cohort</w:t>
            </w:r>
          </w:p>
        </w:tc>
        <w:tc>
          <w:tcPr>
            <w:tcW w:w="1276" w:type="dxa"/>
            <w:shd w:val="clear" w:color="auto" w:fill="F4B084"/>
          </w:tcPr>
          <w:p w14:paraId="69E693F4"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 xml:space="preserve">No. of patients in </w:t>
            </w:r>
            <w:r>
              <w:rPr>
                <w:rFonts w:ascii="Arial" w:hAnsi="Arial" w:cs="Arial"/>
                <w:b/>
                <w:sz w:val="18"/>
                <w:szCs w:val="18"/>
              </w:rPr>
              <w:t>propensity score cohort</w:t>
            </w:r>
          </w:p>
        </w:tc>
        <w:tc>
          <w:tcPr>
            <w:tcW w:w="1843" w:type="dxa"/>
            <w:shd w:val="clear" w:color="auto" w:fill="F4B084"/>
          </w:tcPr>
          <w:p w14:paraId="4DC6E470"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 xml:space="preserve">Variables included in </w:t>
            </w:r>
            <w:r>
              <w:rPr>
                <w:rFonts w:ascii="Arial" w:hAnsi="Arial" w:cs="Arial"/>
                <w:b/>
                <w:sz w:val="18"/>
                <w:szCs w:val="18"/>
              </w:rPr>
              <w:t>propensity score</w:t>
            </w:r>
            <w:r w:rsidRPr="003E153A">
              <w:rPr>
                <w:rFonts w:ascii="Arial" w:hAnsi="Arial" w:cs="Arial"/>
                <w:b/>
                <w:sz w:val="18"/>
                <w:szCs w:val="18"/>
              </w:rPr>
              <w:t xml:space="preserve"> model</w:t>
            </w:r>
          </w:p>
        </w:tc>
        <w:tc>
          <w:tcPr>
            <w:tcW w:w="1275" w:type="dxa"/>
            <w:shd w:val="clear" w:color="auto" w:fill="F4B084"/>
          </w:tcPr>
          <w:p w14:paraId="62366CA2"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 xml:space="preserve">Conditions of </w:t>
            </w:r>
            <w:r>
              <w:rPr>
                <w:rFonts w:ascii="Arial" w:hAnsi="Arial" w:cs="Arial"/>
                <w:b/>
                <w:sz w:val="18"/>
                <w:szCs w:val="18"/>
              </w:rPr>
              <w:t>propensity score</w:t>
            </w:r>
            <w:r w:rsidRPr="003E153A">
              <w:rPr>
                <w:rFonts w:ascii="Arial" w:hAnsi="Arial" w:cs="Arial"/>
                <w:b/>
                <w:sz w:val="18"/>
                <w:szCs w:val="18"/>
              </w:rPr>
              <w:t xml:space="preserve"> model</w:t>
            </w:r>
          </w:p>
        </w:tc>
        <w:tc>
          <w:tcPr>
            <w:tcW w:w="1276" w:type="dxa"/>
            <w:shd w:val="clear" w:color="auto" w:fill="F4B084"/>
          </w:tcPr>
          <w:p w14:paraId="5CF27BC9"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PROM assessment tools</w:t>
            </w:r>
          </w:p>
        </w:tc>
        <w:tc>
          <w:tcPr>
            <w:tcW w:w="1134" w:type="dxa"/>
            <w:shd w:val="clear" w:color="auto" w:fill="F4B084"/>
          </w:tcPr>
          <w:p w14:paraId="5D83AE4D"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Main urinary function endpoint</w:t>
            </w:r>
          </w:p>
        </w:tc>
        <w:tc>
          <w:tcPr>
            <w:tcW w:w="1134" w:type="dxa"/>
            <w:shd w:val="clear" w:color="auto" w:fill="F4B084"/>
          </w:tcPr>
          <w:p w14:paraId="1FC2A979"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Main urinary function findings</w:t>
            </w:r>
          </w:p>
        </w:tc>
        <w:tc>
          <w:tcPr>
            <w:tcW w:w="1134" w:type="dxa"/>
            <w:shd w:val="clear" w:color="auto" w:fill="F4B084"/>
          </w:tcPr>
          <w:p w14:paraId="09EC5735"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Main sexual function endpoint</w:t>
            </w:r>
          </w:p>
        </w:tc>
        <w:tc>
          <w:tcPr>
            <w:tcW w:w="1276" w:type="dxa"/>
            <w:shd w:val="clear" w:color="auto" w:fill="F4B084"/>
          </w:tcPr>
          <w:p w14:paraId="4ADA5456" w14:textId="77777777" w:rsidR="00A05FAD" w:rsidRPr="003E153A" w:rsidRDefault="00A05FAD" w:rsidP="00BA3E1A">
            <w:pPr>
              <w:spacing w:line="240" w:lineRule="auto"/>
              <w:rPr>
                <w:rFonts w:ascii="Arial" w:hAnsi="Arial" w:cs="Arial"/>
                <w:b/>
                <w:sz w:val="18"/>
                <w:szCs w:val="18"/>
              </w:rPr>
            </w:pPr>
            <w:r w:rsidRPr="003E153A">
              <w:rPr>
                <w:rFonts w:ascii="Arial" w:hAnsi="Arial" w:cs="Arial"/>
                <w:b/>
                <w:sz w:val="18"/>
                <w:szCs w:val="18"/>
              </w:rPr>
              <w:t>Main sexual function findings</w:t>
            </w:r>
          </w:p>
        </w:tc>
      </w:tr>
      <w:tr w:rsidR="00A05FAD" w:rsidRPr="003E153A" w14:paraId="48C3712B" w14:textId="77777777" w:rsidTr="00BA3E1A">
        <w:trPr>
          <w:trHeight w:val="1100"/>
        </w:trPr>
        <w:tc>
          <w:tcPr>
            <w:tcW w:w="1138" w:type="dxa"/>
          </w:tcPr>
          <w:p w14:paraId="656665A1" w14:textId="3BAFDD58" w:rsidR="00A05FAD" w:rsidRPr="003E153A" w:rsidRDefault="00A05FAD" w:rsidP="00BA3E1A">
            <w:pPr>
              <w:spacing w:line="240" w:lineRule="auto"/>
              <w:rPr>
                <w:rFonts w:ascii="Arial" w:hAnsi="Arial" w:cs="Arial"/>
                <w:sz w:val="18"/>
                <w:szCs w:val="18"/>
                <w:vertAlign w:val="superscript"/>
              </w:rPr>
            </w:pPr>
            <w:r w:rsidRPr="003E153A">
              <w:rPr>
                <w:rFonts w:ascii="Arial" w:hAnsi="Arial" w:cs="Arial"/>
                <w:sz w:val="18"/>
                <w:szCs w:val="18"/>
              </w:rPr>
              <w:t xml:space="preserve">Antonelli </w:t>
            </w:r>
            <w:r>
              <w:rPr>
                <w:rFonts w:ascii="Arial" w:hAnsi="Arial" w:cs="Arial"/>
                <w:sz w:val="18"/>
                <w:szCs w:val="18"/>
              </w:rPr>
              <w:t xml:space="preserve">et al </w:t>
            </w:r>
            <w:r w:rsidRPr="003E153A">
              <w:rPr>
                <w:rFonts w:ascii="Arial" w:hAnsi="Arial" w:cs="Arial"/>
                <w:sz w:val="18"/>
                <w:szCs w:val="18"/>
              </w:rPr>
              <w:t>(2019)</w:t>
            </w:r>
            <w:r w:rsidRPr="003E153A">
              <w:rPr>
                <w:rFonts w:ascii="Arial" w:hAnsi="Arial" w:cs="Arial"/>
                <w:sz w:val="18"/>
                <w:szCs w:val="18"/>
                <w:vertAlign w:val="superscript"/>
              </w:rPr>
              <w:t>+</w:t>
            </w:r>
          </w:p>
        </w:tc>
        <w:tc>
          <w:tcPr>
            <w:tcW w:w="992" w:type="dxa"/>
          </w:tcPr>
          <w:p w14:paraId="2455BA04"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Pros-IT CNR, Italy</w:t>
            </w:r>
          </w:p>
        </w:tc>
        <w:tc>
          <w:tcPr>
            <w:tcW w:w="1276" w:type="dxa"/>
          </w:tcPr>
          <w:p w14:paraId="07CDEDD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2014-2015</w:t>
            </w:r>
          </w:p>
        </w:tc>
        <w:tc>
          <w:tcPr>
            <w:tcW w:w="1134" w:type="dxa"/>
          </w:tcPr>
          <w:p w14:paraId="022A286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6, 12 mo</w:t>
            </w:r>
          </w:p>
        </w:tc>
        <w:tc>
          <w:tcPr>
            <w:tcW w:w="992" w:type="dxa"/>
          </w:tcPr>
          <w:p w14:paraId="265C9BFC"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(115) vs. LRP (90) vs. RARP (336)</w:t>
            </w:r>
          </w:p>
        </w:tc>
        <w:tc>
          <w:tcPr>
            <w:tcW w:w="1276" w:type="dxa"/>
          </w:tcPr>
          <w:p w14:paraId="49D8DE9A"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(115) vs. LRP (90) vs. RARP (336)</w:t>
            </w:r>
          </w:p>
        </w:tc>
        <w:tc>
          <w:tcPr>
            <w:tcW w:w="1843" w:type="dxa"/>
          </w:tcPr>
          <w:p w14:paraId="1FE09270"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Age, education, diabetes, comorbidities, family history of PCa, biopsy Gleason score, Several baseline HRQoL variables</w:t>
            </w:r>
          </w:p>
        </w:tc>
        <w:tc>
          <w:tcPr>
            <w:tcW w:w="1275" w:type="dxa"/>
          </w:tcPr>
          <w:p w14:paraId="055E9A06"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IPTW</w:t>
            </w:r>
          </w:p>
        </w:tc>
        <w:tc>
          <w:tcPr>
            <w:tcW w:w="1276" w:type="dxa"/>
          </w:tcPr>
          <w:p w14:paraId="194788A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Italian UCLA-PCI</w:t>
            </w:r>
          </w:p>
        </w:tc>
        <w:tc>
          <w:tcPr>
            <w:tcW w:w="1134" w:type="dxa"/>
          </w:tcPr>
          <w:p w14:paraId="685282E0" w14:textId="77777777" w:rsidR="00A05FAD" w:rsidRPr="003E153A" w:rsidRDefault="00A05FAD" w:rsidP="00BA3E1A">
            <w:pPr>
              <w:spacing w:after="0" w:line="240" w:lineRule="auto"/>
              <w:rPr>
                <w:rFonts w:ascii="Arial" w:hAnsi="Arial" w:cs="Arial"/>
                <w:sz w:val="18"/>
                <w:szCs w:val="18"/>
              </w:rPr>
            </w:pPr>
            <w:r w:rsidRPr="003E153A">
              <w:rPr>
                <w:rFonts w:ascii="Arial" w:hAnsi="Arial" w:cs="Arial"/>
                <w:sz w:val="18"/>
                <w:szCs w:val="18"/>
              </w:rPr>
              <w:t>UB;</w:t>
            </w:r>
          </w:p>
          <w:p w14:paraId="4073B02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UF</w:t>
            </w:r>
          </w:p>
        </w:tc>
        <w:tc>
          <w:tcPr>
            <w:tcW w:w="1134" w:type="dxa"/>
          </w:tcPr>
          <w:p w14:paraId="3139ADC6"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No difference</w:t>
            </w:r>
          </w:p>
        </w:tc>
        <w:tc>
          <w:tcPr>
            <w:tcW w:w="1134" w:type="dxa"/>
          </w:tcPr>
          <w:p w14:paraId="0CCC4419" w14:textId="77777777" w:rsidR="00A05FAD" w:rsidRPr="003E153A" w:rsidRDefault="00A05FAD" w:rsidP="00BA3E1A">
            <w:pPr>
              <w:spacing w:after="0" w:line="240" w:lineRule="auto"/>
              <w:rPr>
                <w:rFonts w:ascii="Arial" w:hAnsi="Arial" w:cs="Arial"/>
                <w:sz w:val="18"/>
                <w:szCs w:val="18"/>
              </w:rPr>
            </w:pPr>
            <w:r w:rsidRPr="003E153A">
              <w:rPr>
                <w:rFonts w:ascii="Arial" w:hAnsi="Arial" w:cs="Arial"/>
                <w:sz w:val="18"/>
                <w:szCs w:val="18"/>
              </w:rPr>
              <w:t>SB;</w:t>
            </w:r>
          </w:p>
          <w:p w14:paraId="135D2B48" w14:textId="77777777" w:rsidR="00A05FAD" w:rsidRPr="003E153A" w:rsidRDefault="00A05FAD" w:rsidP="00BA3E1A">
            <w:pPr>
              <w:spacing w:after="0" w:line="240" w:lineRule="auto"/>
              <w:rPr>
                <w:rFonts w:ascii="Arial" w:hAnsi="Arial" w:cs="Arial"/>
                <w:sz w:val="18"/>
                <w:szCs w:val="18"/>
              </w:rPr>
            </w:pPr>
            <w:r w:rsidRPr="003E153A">
              <w:rPr>
                <w:rFonts w:ascii="Arial" w:hAnsi="Arial" w:cs="Arial"/>
                <w:sz w:val="18"/>
                <w:szCs w:val="18"/>
              </w:rPr>
              <w:t>SF</w:t>
            </w:r>
          </w:p>
        </w:tc>
        <w:tc>
          <w:tcPr>
            <w:tcW w:w="1276" w:type="dxa"/>
          </w:tcPr>
          <w:p w14:paraId="7852257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Superior sexual function at 6 mo in RARP;</w:t>
            </w:r>
          </w:p>
          <w:p w14:paraId="02747544"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Superior erections firm enough for intercourse at 6 &amp; 12 mo in RARP</w:t>
            </w:r>
          </w:p>
        </w:tc>
      </w:tr>
      <w:tr w:rsidR="00A05FAD" w:rsidRPr="003E153A" w14:paraId="452705BC" w14:textId="77777777" w:rsidTr="00BA3E1A">
        <w:trPr>
          <w:trHeight w:val="1229"/>
        </w:trPr>
        <w:tc>
          <w:tcPr>
            <w:tcW w:w="1138" w:type="dxa"/>
          </w:tcPr>
          <w:p w14:paraId="0CD952B2" w14:textId="64CB4E8A"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Koo</w:t>
            </w:r>
            <w:r>
              <w:rPr>
                <w:rFonts w:ascii="Arial" w:hAnsi="Arial" w:cs="Arial"/>
                <w:sz w:val="18"/>
                <w:szCs w:val="18"/>
              </w:rPr>
              <w:t xml:space="preserve"> et al</w:t>
            </w:r>
            <w:r w:rsidRPr="003E153A">
              <w:rPr>
                <w:rFonts w:ascii="Arial" w:hAnsi="Arial" w:cs="Arial"/>
                <w:sz w:val="18"/>
                <w:szCs w:val="18"/>
              </w:rPr>
              <w:t xml:space="preserve"> (2014)</w:t>
            </w:r>
          </w:p>
        </w:tc>
        <w:tc>
          <w:tcPr>
            <w:tcW w:w="992" w:type="dxa"/>
          </w:tcPr>
          <w:p w14:paraId="08463981"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Severance Hospital cohort, Korea</w:t>
            </w:r>
          </w:p>
        </w:tc>
        <w:tc>
          <w:tcPr>
            <w:tcW w:w="1276" w:type="dxa"/>
          </w:tcPr>
          <w:p w14:paraId="0918BE3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1992-2008</w:t>
            </w:r>
          </w:p>
        </w:tc>
        <w:tc>
          <w:tcPr>
            <w:tcW w:w="1134" w:type="dxa"/>
          </w:tcPr>
          <w:p w14:paraId="154702BA"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12 mo</w:t>
            </w:r>
          </w:p>
        </w:tc>
        <w:tc>
          <w:tcPr>
            <w:tcW w:w="992" w:type="dxa"/>
          </w:tcPr>
          <w:p w14:paraId="604067D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 xml:space="preserve">ORP (580) vs. RARP (592) </w:t>
            </w:r>
          </w:p>
        </w:tc>
        <w:tc>
          <w:tcPr>
            <w:tcW w:w="1276" w:type="dxa"/>
          </w:tcPr>
          <w:p w14:paraId="21DDA8BC"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(175) vs. RARP (175)</w:t>
            </w:r>
          </w:p>
        </w:tc>
        <w:tc>
          <w:tcPr>
            <w:tcW w:w="1843" w:type="dxa"/>
          </w:tcPr>
          <w:p w14:paraId="4F9EFC2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Patient age, preoperative PSA, biopsy Gleason score, cT stage</w:t>
            </w:r>
          </w:p>
        </w:tc>
        <w:tc>
          <w:tcPr>
            <w:tcW w:w="1275" w:type="dxa"/>
          </w:tcPr>
          <w:p w14:paraId="213C456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N/S</w:t>
            </w:r>
          </w:p>
        </w:tc>
        <w:tc>
          <w:tcPr>
            <w:tcW w:w="1276" w:type="dxa"/>
          </w:tcPr>
          <w:p w14:paraId="2040379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N/S</w:t>
            </w:r>
          </w:p>
        </w:tc>
        <w:tc>
          <w:tcPr>
            <w:tcW w:w="1134" w:type="dxa"/>
          </w:tcPr>
          <w:p w14:paraId="5AA1A99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Pad use*</w:t>
            </w:r>
          </w:p>
        </w:tc>
        <w:tc>
          <w:tcPr>
            <w:tcW w:w="1134" w:type="dxa"/>
          </w:tcPr>
          <w:p w14:paraId="06F505B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No difference</w:t>
            </w:r>
          </w:p>
        </w:tc>
        <w:tc>
          <w:tcPr>
            <w:tcW w:w="1134" w:type="dxa"/>
          </w:tcPr>
          <w:p w14:paraId="00E905D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N/A</w:t>
            </w:r>
          </w:p>
        </w:tc>
        <w:tc>
          <w:tcPr>
            <w:tcW w:w="1276" w:type="dxa"/>
          </w:tcPr>
          <w:p w14:paraId="0692B49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N/A</w:t>
            </w:r>
          </w:p>
        </w:tc>
      </w:tr>
      <w:tr w:rsidR="00A05FAD" w:rsidRPr="003E153A" w14:paraId="21281C2F" w14:textId="77777777" w:rsidTr="00BA3E1A">
        <w:trPr>
          <w:trHeight w:val="731"/>
        </w:trPr>
        <w:tc>
          <w:tcPr>
            <w:tcW w:w="1138" w:type="dxa"/>
          </w:tcPr>
          <w:p w14:paraId="0513CC75"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Ong</w:t>
            </w:r>
            <w:r>
              <w:rPr>
                <w:rFonts w:ascii="Arial" w:hAnsi="Arial" w:cs="Arial"/>
                <w:sz w:val="18"/>
                <w:szCs w:val="18"/>
              </w:rPr>
              <w:t xml:space="preserve"> et al</w:t>
            </w:r>
            <w:r w:rsidRPr="003E153A">
              <w:rPr>
                <w:rFonts w:ascii="Arial" w:hAnsi="Arial" w:cs="Arial"/>
                <w:sz w:val="18"/>
                <w:szCs w:val="18"/>
              </w:rPr>
              <w:t xml:space="preserve"> (2016)</w:t>
            </w:r>
          </w:p>
        </w:tc>
        <w:tc>
          <w:tcPr>
            <w:tcW w:w="992" w:type="dxa"/>
          </w:tcPr>
          <w:p w14:paraId="63975FD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PCOR-Vic registry, Australia</w:t>
            </w:r>
          </w:p>
        </w:tc>
        <w:tc>
          <w:tcPr>
            <w:tcW w:w="1276" w:type="dxa"/>
          </w:tcPr>
          <w:p w14:paraId="4144DC4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2009-2013</w:t>
            </w:r>
          </w:p>
        </w:tc>
        <w:tc>
          <w:tcPr>
            <w:tcW w:w="1134" w:type="dxa"/>
          </w:tcPr>
          <w:p w14:paraId="09C35E7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12 mo</w:t>
            </w:r>
          </w:p>
        </w:tc>
        <w:tc>
          <w:tcPr>
            <w:tcW w:w="992" w:type="dxa"/>
          </w:tcPr>
          <w:p w14:paraId="270BF0CB"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(1117) vs. RARP (885)</w:t>
            </w:r>
          </w:p>
        </w:tc>
        <w:tc>
          <w:tcPr>
            <w:tcW w:w="1276" w:type="dxa"/>
          </w:tcPr>
          <w:p w14:paraId="1021755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N/S</w:t>
            </w:r>
          </w:p>
        </w:tc>
        <w:tc>
          <w:tcPr>
            <w:tcW w:w="1843" w:type="dxa"/>
          </w:tcPr>
          <w:p w14:paraId="6EA02D8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Age, PSA level, NCCN, hospitals, year of RP, interval between RP and HRQOL outcomes assessment, and average annual caseload</w:t>
            </w:r>
          </w:p>
        </w:tc>
        <w:tc>
          <w:tcPr>
            <w:tcW w:w="1275" w:type="dxa"/>
          </w:tcPr>
          <w:p w14:paraId="12005FFA"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IPTW</w:t>
            </w:r>
          </w:p>
        </w:tc>
        <w:tc>
          <w:tcPr>
            <w:tcW w:w="1276" w:type="dxa"/>
          </w:tcPr>
          <w:p w14:paraId="336EC713"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EPIC-26</w:t>
            </w:r>
          </w:p>
        </w:tc>
        <w:tc>
          <w:tcPr>
            <w:tcW w:w="1134" w:type="dxa"/>
          </w:tcPr>
          <w:p w14:paraId="3BD7E1CB"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Urinary bother question</w:t>
            </w:r>
          </w:p>
        </w:tc>
        <w:tc>
          <w:tcPr>
            <w:tcW w:w="1134" w:type="dxa"/>
          </w:tcPr>
          <w:p w14:paraId="63FE03EF"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No difference</w:t>
            </w:r>
          </w:p>
        </w:tc>
        <w:tc>
          <w:tcPr>
            <w:tcW w:w="1134" w:type="dxa"/>
          </w:tcPr>
          <w:p w14:paraId="22E9C3D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SB</w:t>
            </w:r>
          </w:p>
        </w:tc>
        <w:tc>
          <w:tcPr>
            <w:tcW w:w="1276" w:type="dxa"/>
          </w:tcPr>
          <w:p w14:paraId="7D0AC4A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No difference</w:t>
            </w:r>
          </w:p>
        </w:tc>
      </w:tr>
      <w:tr w:rsidR="00A05FAD" w:rsidRPr="003E153A" w14:paraId="287D7E53" w14:textId="77777777" w:rsidTr="00BA3E1A">
        <w:trPr>
          <w:cantSplit/>
          <w:trHeight w:val="731"/>
        </w:trPr>
        <w:tc>
          <w:tcPr>
            <w:tcW w:w="1138" w:type="dxa"/>
          </w:tcPr>
          <w:p w14:paraId="1ACDE9F4" w14:textId="6690DF3E"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lastRenderedPageBreak/>
              <w:t xml:space="preserve">Sooriakumaran </w:t>
            </w:r>
            <w:r>
              <w:rPr>
                <w:rFonts w:ascii="Arial" w:hAnsi="Arial" w:cs="Arial"/>
                <w:sz w:val="18"/>
                <w:szCs w:val="18"/>
              </w:rPr>
              <w:t xml:space="preserve">et al </w:t>
            </w:r>
            <w:r w:rsidRPr="003E153A">
              <w:rPr>
                <w:rFonts w:ascii="Arial" w:hAnsi="Arial" w:cs="Arial"/>
                <w:sz w:val="18"/>
                <w:szCs w:val="18"/>
              </w:rPr>
              <w:t>(2018)</w:t>
            </w:r>
          </w:p>
        </w:tc>
        <w:tc>
          <w:tcPr>
            <w:tcW w:w="992" w:type="dxa"/>
          </w:tcPr>
          <w:p w14:paraId="6894F5E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LAPPRO trial, Sweden</w:t>
            </w:r>
          </w:p>
        </w:tc>
        <w:tc>
          <w:tcPr>
            <w:tcW w:w="1276" w:type="dxa"/>
          </w:tcPr>
          <w:p w14:paraId="35AB7F75"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2008-2011</w:t>
            </w:r>
          </w:p>
        </w:tc>
        <w:tc>
          <w:tcPr>
            <w:tcW w:w="1134" w:type="dxa"/>
          </w:tcPr>
          <w:p w14:paraId="0F4576BC"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3, 12, 24 mo</w:t>
            </w:r>
          </w:p>
        </w:tc>
        <w:tc>
          <w:tcPr>
            <w:tcW w:w="992" w:type="dxa"/>
          </w:tcPr>
          <w:p w14:paraId="76E8CBDB"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(753) vs. RARP (1792)</w:t>
            </w:r>
          </w:p>
        </w:tc>
        <w:tc>
          <w:tcPr>
            <w:tcW w:w="1276" w:type="dxa"/>
          </w:tcPr>
          <w:p w14:paraId="5BE18E4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N/S</w:t>
            </w:r>
          </w:p>
        </w:tc>
        <w:tc>
          <w:tcPr>
            <w:tcW w:w="1843" w:type="dxa"/>
          </w:tcPr>
          <w:p w14:paraId="771C7EE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Age at surgery, educational level, smoking, employment, CVD, cT stage, biopsy Gleason score, PSA, total mm cancer in biopsy cores</w:t>
            </w:r>
          </w:p>
        </w:tc>
        <w:tc>
          <w:tcPr>
            <w:tcW w:w="1275" w:type="dxa"/>
          </w:tcPr>
          <w:p w14:paraId="1B3E4655"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IPTW</w:t>
            </w:r>
          </w:p>
        </w:tc>
        <w:tc>
          <w:tcPr>
            <w:tcW w:w="1276" w:type="dxa"/>
          </w:tcPr>
          <w:p w14:paraId="3F1CE4A6"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N/S</w:t>
            </w:r>
          </w:p>
        </w:tc>
        <w:tc>
          <w:tcPr>
            <w:tcW w:w="1134" w:type="dxa"/>
          </w:tcPr>
          <w:p w14:paraId="527C8FD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N/A</w:t>
            </w:r>
          </w:p>
        </w:tc>
        <w:tc>
          <w:tcPr>
            <w:tcW w:w="1134" w:type="dxa"/>
          </w:tcPr>
          <w:p w14:paraId="0FA81024"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N/A</w:t>
            </w:r>
          </w:p>
        </w:tc>
        <w:tc>
          <w:tcPr>
            <w:tcW w:w="1134" w:type="dxa"/>
          </w:tcPr>
          <w:p w14:paraId="3D7FFC6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Penile stiffness question</w:t>
            </w:r>
          </w:p>
          <w:p w14:paraId="72031EFC" w14:textId="77777777" w:rsidR="00A05FAD" w:rsidRPr="003E153A" w:rsidRDefault="00A05FAD" w:rsidP="00BA3E1A">
            <w:pPr>
              <w:spacing w:line="240" w:lineRule="auto"/>
              <w:rPr>
                <w:rFonts w:ascii="Arial" w:hAnsi="Arial" w:cs="Arial"/>
                <w:sz w:val="18"/>
                <w:szCs w:val="18"/>
              </w:rPr>
            </w:pPr>
          </w:p>
          <w:p w14:paraId="7CC89763"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Morning erection question</w:t>
            </w:r>
          </w:p>
        </w:tc>
        <w:tc>
          <w:tcPr>
            <w:tcW w:w="1276" w:type="dxa"/>
          </w:tcPr>
          <w:p w14:paraId="3664BC42"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 xml:space="preserve">Earlier recovery </w:t>
            </w:r>
            <w:r>
              <w:rPr>
                <w:rFonts w:ascii="Arial" w:hAnsi="Arial" w:cs="Arial"/>
                <w:sz w:val="18"/>
                <w:szCs w:val="18"/>
              </w:rPr>
              <w:t>for</w:t>
            </w:r>
            <w:r w:rsidRPr="003E153A">
              <w:rPr>
                <w:rFonts w:ascii="Arial" w:hAnsi="Arial" w:cs="Arial"/>
                <w:sz w:val="18"/>
                <w:szCs w:val="18"/>
              </w:rPr>
              <w:t xml:space="preserve"> low-risk patients in RARP</w:t>
            </w:r>
          </w:p>
          <w:p w14:paraId="5196FD3A"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 xml:space="preserve">Less erectile problems </w:t>
            </w:r>
            <w:r>
              <w:rPr>
                <w:rFonts w:ascii="Arial" w:hAnsi="Arial" w:cs="Arial"/>
                <w:sz w:val="18"/>
                <w:szCs w:val="18"/>
              </w:rPr>
              <w:t>for</w:t>
            </w:r>
            <w:r w:rsidRPr="003E153A">
              <w:rPr>
                <w:rFonts w:ascii="Arial" w:hAnsi="Arial" w:cs="Arial"/>
                <w:sz w:val="18"/>
                <w:szCs w:val="18"/>
              </w:rPr>
              <w:t xml:space="preserve"> high-risk patients in ORP</w:t>
            </w:r>
          </w:p>
        </w:tc>
      </w:tr>
      <w:tr w:rsidR="00A05FAD" w:rsidRPr="003E153A" w14:paraId="166B3A1E" w14:textId="77777777" w:rsidTr="00BA3E1A">
        <w:trPr>
          <w:trHeight w:val="363"/>
        </w:trPr>
        <w:tc>
          <w:tcPr>
            <w:tcW w:w="1138" w:type="dxa"/>
          </w:tcPr>
          <w:p w14:paraId="71641156"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Present study</w:t>
            </w:r>
          </w:p>
        </w:tc>
        <w:tc>
          <w:tcPr>
            <w:tcW w:w="992" w:type="dxa"/>
          </w:tcPr>
          <w:p w14:paraId="26FA129F"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Australia, PCOR-Vic registry</w:t>
            </w:r>
          </w:p>
        </w:tc>
        <w:tc>
          <w:tcPr>
            <w:tcW w:w="1276" w:type="dxa"/>
          </w:tcPr>
          <w:p w14:paraId="62A91355"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2014-2018</w:t>
            </w:r>
          </w:p>
        </w:tc>
        <w:tc>
          <w:tcPr>
            <w:tcW w:w="1134" w:type="dxa"/>
          </w:tcPr>
          <w:p w14:paraId="0B579F3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12 mo</w:t>
            </w:r>
          </w:p>
        </w:tc>
        <w:tc>
          <w:tcPr>
            <w:tcW w:w="992" w:type="dxa"/>
          </w:tcPr>
          <w:p w14:paraId="3B83B3B5"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w:t>
            </w:r>
            <w:r>
              <w:rPr>
                <w:rFonts w:ascii="Arial" w:hAnsi="Arial" w:cs="Arial"/>
                <w:sz w:val="18"/>
                <w:szCs w:val="18"/>
              </w:rPr>
              <w:t>1047</w:t>
            </w:r>
            <w:r w:rsidRPr="003E153A">
              <w:rPr>
                <w:rFonts w:ascii="Arial" w:hAnsi="Arial" w:cs="Arial"/>
                <w:sz w:val="18"/>
                <w:szCs w:val="18"/>
              </w:rPr>
              <w:t>) vs. RARP (</w:t>
            </w:r>
            <w:r>
              <w:rPr>
                <w:rFonts w:ascii="Arial" w:hAnsi="Arial" w:cs="Arial"/>
                <w:sz w:val="18"/>
                <w:szCs w:val="18"/>
              </w:rPr>
              <w:t>2779</w:t>
            </w:r>
            <w:r w:rsidRPr="003E153A">
              <w:rPr>
                <w:rFonts w:ascii="Arial" w:hAnsi="Arial" w:cs="Arial"/>
                <w:sz w:val="18"/>
                <w:szCs w:val="18"/>
              </w:rPr>
              <w:t>)</w:t>
            </w:r>
          </w:p>
        </w:tc>
        <w:tc>
          <w:tcPr>
            <w:tcW w:w="1276" w:type="dxa"/>
          </w:tcPr>
          <w:p w14:paraId="4691FF7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ORP (3</w:t>
            </w:r>
            <w:r>
              <w:rPr>
                <w:rFonts w:ascii="Arial" w:hAnsi="Arial" w:cs="Arial"/>
                <w:sz w:val="18"/>
                <w:szCs w:val="18"/>
              </w:rPr>
              <w:t>8</w:t>
            </w:r>
            <w:r w:rsidRPr="003E153A">
              <w:rPr>
                <w:rFonts w:ascii="Arial" w:hAnsi="Arial" w:cs="Arial"/>
                <w:sz w:val="18"/>
                <w:szCs w:val="18"/>
              </w:rPr>
              <w:t>2</w:t>
            </w:r>
            <w:r>
              <w:rPr>
                <w:rFonts w:ascii="Arial" w:hAnsi="Arial" w:cs="Arial"/>
                <w:sz w:val="18"/>
                <w:szCs w:val="18"/>
              </w:rPr>
              <w:t>6</w:t>
            </w:r>
            <w:r w:rsidRPr="003E153A">
              <w:rPr>
                <w:rFonts w:ascii="Arial" w:hAnsi="Arial" w:cs="Arial"/>
                <w:sz w:val="18"/>
                <w:szCs w:val="18"/>
              </w:rPr>
              <w:t>) vs. RARP (</w:t>
            </w:r>
            <w:r>
              <w:rPr>
                <w:rFonts w:ascii="Arial" w:hAnsi="Arial" w:cs="Arial"/>
                <w:sz w:val="18"/>
                <w:szCs w:val="18"/>
              </w:rPr>
              <w:t>3826</w:t>
            </w:r>
            <w:r w:rsidRPr="003E153A">
              <w:rPr>
                <w:rFonts w:ascii="Arial" w:hAnsi="Arial" w:cs="Arial"/>
                <w:sz w:val="18"/>
                <w:szCs w:val="18"/>
              </w:rPr>
              <w:t>)</w:t>
            </w:r>
          </w:p>
        </w:tc>
        <w:tc>
          <w:tcPr>
            <w:tcW w:w="1843" w:type="dxa"/>
          </w:tcPr>
          <w:p w14:paraId="6A027AD4"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Age at surgery, surgery year, surgery PSA level, NCCN risk category, Metro vs. regional surgical institution, public vs. private surgical institution, IRSAD quintile, surgeon years since specialisation</w:t>
            </w:r>
          </w:p>
        </w:tc>
        <w:tc>
          <w:tcPr>
            <w:tcW w:w="1275" w:type="dxa"/>
          </w:tcPr>
          <w:p w14:paraId="7C2F07DB"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Propensity score matching</w:t>
            </w:r>
          </w:p>
        </w:tc>
        <w:tc>
          <w:tcPr>
            <w:tcW w:w="1276" w:type="dxa"/>
          </w:tcPr>
          <w:p w14:paraId="334D4B87"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EPIC-26</w:t>
            </w:r>
          </w:p>
        </w:tc>
        <w:tc>
          <w:tcPr>
            <w:tcW w:w="1134" w:type="dxa"/>
          </w:tcPr>
          <w:p w14:paraId="37575455" w14:textId="77777777" w:rsidR="00A05FAD" w:rsidRPr="003E153A" w:rsidRDefault="00A05FAD" w:rsidP="00BA3E1A">
            <w:pPr>
              <w:spacing w:line="240" w:lineRule="auto"/>
              <w:rPr>
                <w:rFonts w:ascii="Arial" w:hAnsi="Arial" w:cs="Arial"/>
                <w:sz w:val="18"/>
                <w:szCs w:val="18"/>
              </w:rPr>
            </w:pPr>
            <w:r>
              <w:rPr>
                <w:rFonts w:ascii="Arial" w:hAnsi="Arial" w:cs="Arial"/>
                <w:sz w:val="18"/>
                <w:szCs w:val="18"/>
              </w:rPr>
              <w:t>UB, urinary incontinence domain, pad use</w:t>
            </w:r>
          </w:p>
          <w:p w14:paraId="2C4B1600" w14:textId="77777777" w:rsidR="00A05FAD" w:rsidRPr="003E153A" w:rsidRDefault="00A05FAD" w:rsidP="00BA3E1A">
            <w:pPr>
              <w:spacing w:line="240" w:lineRule="auto"/>
              <w:rPr>
                <w:rFonts w:ascii="Arial" w:hAnsi="Arial" w:cs="Arial"/>
                <w:sz w:val="18"/>
                <w:szCs w:val="18"/>
              </w:rPr>
            </w:pPr>
          </w:p>
          <w:p w14:paraId="5797BEA9" w14:textId="77777777" w:rsidR="00A05FAD" w:rsidRPr="003E153A" w:rsidRDefault="00A05FAD" w:rsidP="00BA3E1A">
            <w:pPr>
              <w:spacing w:line="240" w:lineRule="auto"/>
              <w:rPr>
                <w:rFonts w:ascii="Arial" w:hAnsi="Arial" w:cs="Arial"/>
                <w:sz w:val="18"/>
                <w:szCs w:val="18"/>
              </w:rPr>
            </w:pPr>
          </w:p>
        </w:tc>
        <w:tc>
          <w:tcPr>
            <w:tcW w:w="1134" w:type="dxa"/>
          </w:tcPr>
          <w:p w14:paraId="737A503A"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No difference</w:t>
            </w:r>
          </w:p>
        </w:tc>
        <w:tc>
          <w:tcPr>
            <w:tcW w:w="1134" w:type="dxa"/>
          </w:tcPr>
          <w:p w14:paraId="3664C46C"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SB</w:t>
            </w:r>
            <w:r>
              <w:rPr>
                <w:rFonts w:ascii="Arial" w:hAnsi="Arial" w:cs="Arial"/>
                <w:sz w:val="18"/>
                <w:szCs w:val="18"/>
              </w:rPr>
              <w:t>, sexual function domain</w:t>
            </w:r>
          </w:p>
        </w:tc>
        <w:tc>
          <w:tcPr>
            <w:tcW w:w="1276" w:type="dxa"/>
          </w:tcPr>
          <w:p w14:paraId="52D026B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No difference</w:t>
            </w:r>
          </w:p>
        </w:tc>
      </w:tr>
      <w:tr w:rsidR="00A05FAD" w:rsidRPr="003E153A" w14:paraId="44E326A4" w14:textId="77777777" w:rsidTr="00BA3E1A">
        <w:trPr>
          <w:trHeight w:val="90"/>
        </w:trPr>
        <w:tc>
          <w:tcPr>
            <w:tcW w:w="4540" w:type="dxa"/>
            <w:gridSpan w:val="4"/>
          </w:tcPr>
          <w:p w14:paraId="2AA14460"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CaPSURE = Cancer of the Prostate Strategic Urologic Research Endeavor</w:t>
            </w:r>
          </w:p>
          <w:p w14:paraId="07C8E88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Pros-IT CNR = Prostate-Italy National Research Council project</w:t>
            </w:r>
          </w:p>
          <w:p w14:paraId="418E1C40"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LAPPRO = LAParoscopic Prostatectomy Robot Open</w:t>
            </w:r>
          </w:p>
          <w:p w14:paraId="03DE917B"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PCOR-Vic = Prostate Cancer Outcomes Registry – Victoria</w:t>
            </w:r>
          </w:p>
          <w:p w14:paraId="0C7FC114"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 = Study included LRP</w:t>
            </w:r>
          </w:p>
        </w:tc>
        <w:tc>
          <w:tcPr>
            <w:tcW w:w="5386" w:type="dxa"/>
            <w:gridSpan w:val="4"/>
          </w:tcPr>
          <w:p w14:paraId="1C1EC1E2"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UCLA-PCI = University of California Los Angeles-prostate cancer index</w:t>
            </w:r>
          </w:p>
          <w:p w14:paraId="6300B59E"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IIEF = International Index of Erectile Function</w:t>
            </w:r>
          </w:p>
          <w:p w14:paraId="2D44694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EPIC = Expanded Prostate Index Composite score</w:t>
            </w:r>
          </w:p>
          <w:p w14:paraId="3487C4C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IPTW = Inverse Probability Treatment Weighting</w:t>
            </w:r>
          </w:p>
          <w:p w14:paraId="5795B78D" w14:textId="77777777" w:rsidR="00A05FAD" w:rsidRDefault="00A05FAD" w:rsidP="00BA3E1A">
            <w:pPr>
              <w:spacing w:line="240" w:lineRule="auto"/>
              <w:rPr>
                <w:rFonts w:ascii="Arial" w:hAnsi="Arial" w:cs="Arial"/>
                <w:sz w:val="18"/>
                <w:szCs w:val="18"/>
              </w:rPr>
            </w:pPr>
            <w:r w:rsidRPr="003E153A">
              <w:rPr>
                <w:rFonts w:ascii="Arial" w:hAnsi="Arial" w:cs="Arial"/>
                <w:sz w:val="18"/>
                <w:szCs w:val="18"/>
              </w:rPr>
              <w:t>UB = Urinary bother; SB = Sexual bother; UF= Urinary Function; SF= Sexual Function;</w:t>
            </w:r>
          </w:p>
          <w:p w14:paraId="25AF7637" w14:textId="77777777" w:rsidR="00A05FAD" w:rsidRPr="003E153A" w:rsidRDefault="00A05FAD" w:rsidP="00BA3E1A">
            <w:pPr>
              <w:spacing w:line="240" w:lineRule="auto"/>
              <w:rPr>
                <w:rFonts w:ascii="Arial" w:hAnsi="Arial" w:cs="Arial"/>
                <w:sz w:val="18"/>
                <w:szCs w:val="18"/>
              </w:rPr>
            </w:pPr>
            <w:r>
              <w:rPr>
                <w:rFonts w:ascii="Arial" w:hAnsi="Arial" w:cs="Arial"/>
                <w:sz w:val="18"/>
                <w:szCs w:val="18"/>
              </w:rPr>
              <w:t>HRQOL = Health-related Quality of Life</w:t>
            </w:r>
          </w:p>
        </w:tc>
        <w:tc>
          <w:tcPr>
            <w:tcW w:w="5954" w:type="dxa"/>
            <w:gridSpan w:val="5"/>
          </w:tcPr>
          <w:p w14:paraId="5756D539"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^Good function defined as “at least once per 24 hours”</w:t>
            </w:r>
          </w:p>
          <w:p w14:paraId="393EE338"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*Good function defined as “absence of pads”</w:t>
            </w:r>
          </w:p>
          <w:p w14:paraId="3C9FAA52"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 Good function defined as “most times” or “almost always or always.”</w:t>
            </w:r>
          </w:p>
          <w:p w14:paraId="5455D07F"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N/A = Not Applicable</w:t>
            </w:r>
          </w:p>
          <w:p w14:paraId="7B2C87A0"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N/S = Not Stated</w:t>
            </w:r>
          </w:p>
          <w:p w14:paraId="765C101D" w14:textId="77777777" w:rsidR="00A05FAD" w:rsidRPr="003E153A" w:rsidRDefault="00A05FAD" w:rsidP="00BA3E1A">
            <w:pPr>
              <w:spacing w:line="240" w:lineRule="auto"/>
              <w:rPr>
                <w:rFonts w:ascii="Arial" w:hAnsi="Arial" w:cs="Arial"/>
                <w:sz w:val="18"/>
                <w:szCs w:val="18"/>
              </w:rPr>
            </w:pPr>
            <w:r w:rsidRPr="003E153A">
              <w:rPr>
                <w:rFonts w:ascii="Arial" w:hAnsi="Arial" w:cs="Arial"/>
                <w:sz w:val="18"/>
                <w:szCs w:val="18"/>
              </w:rPr>
              <w:t>mo = months</w:t>
            </w:r>
          </w:p>
        </w:tc>
      </w:tr>
    </w:tbl>
    <w:bookmarkEnd w:id="0"/>
    <w:bookmarkEnd w:id="3"/>
    <w:bookmarkEnd w:id="4"/>
    <w:p w14:paraId="36CD9478" w14:textId="77777777" w:rsidR="00647FF7" w:rsidRDefault="00647FF7" w:rsidP="00647FF7">
      <w:pPr>
        <w:spacing w:after="0" w:line="240" w:lineRule="auto"/>
        <w:outlineLvl w:val="0"/>
        <w:rPr>
          <w:rFonts w:ascii="Arial" w:hAnsi="Arial" w:cs="Arial"/>
        </w:rPr>
      </w:pPr>
      <w:r w:rsidRPr="0056206D">
        <w:rPr>
          <w:b/>
        </w:rPr>
        <w:lastRenderedPageBreak/>
        <w:t>Table S</w:t>
      </w:r>
      <w:r>
        <w:rPr>
          <w:b/>
        </w:rPr>
        <w:t>2</w:t>
      </w:r>
      <w:r w:rsidRPr="000D3991">
        <w:rPr>
          <w:b/>
        </w:rPr>
        <w:t>. Sensitivity analysis of binary outcomes dichotomised into different groups also found no significant differences between ORP and RARP in the unmatched or matched cohorts.</w:t>
      </w:r>
    </w:p>
    <w:p w14:paraId="07C59B9C" w14:textId="77777777" w:rsidR="00647FF7" w:rsidRPr="00711652" w:rsidRDefault="00647FF7" w:rsidP="00647FF7">
      <w:pPr>
        <w:spacing w:after="0" w:line="240" w:lineRule="auto"/>
        <w:outlineLvl w:val="0"/>
        <w:rPr>
          <w:rFonts w:ascii="Arial" w:hAnsi="Arial" w:cs="Arial"/>
          <w:b/>
        </w:rPr>
      </w:pPr>
    </w:p>
    <w:tbl>
      <w:tblPr>
        <w:tblW w:w="15983" w:type="dxa"/>
        <w:jc w:val="center"/>
        <w:tblLook w:val="04A0" w:firstRow="1" w:lastRow="0" w:firstColumn="1" w:lastColumn="0" w:noHBand="0" w:noVBand="1"/>
      </w:tblPr>
      <w:tblGrid>
        <w:gridCol w:w="5461"/>
        <w:gridCol w:w="889"/>
        <w:gridCol w:w="889"/>
        <w:gridCol w:w="830"/>
        <w:gridCol w:w="915"/>
        <w:gridCol w:w="830"/>
        <w:gridCol w:w="905"/>
        <w:gridCol w:w="913"/>
        <w:gridCol w:w="913"/>
        <w:gridCol w:w="854"/>
        <w:gridCol w:w="942"/>
        <w:gridCol w:w="854"/>
        <w:gridCol w:w="788"/>
      </w:tblGrid>
      <w:tr w:rsidR="00647FF7" w:rsidRPr="00B75B9C" w14:paraId="06FAA119" w14:textId="77777777" w:rsidTr="00FF7954">
        <w:trPr>
          <w:trHeight w:val="147"/>
          <w:jc w:val="center"/>
        </w:trPr>
        <w:tc>
          <w:tcPr>
            <w:tcW w:w="5461" w:type="dxa"/>
            <w:tcBorders>
              <w:top w:val="single" w:sz="8" w:space="0" w:color="auto"/>
              <w:left w:val="single" w:sz="8" w:space="0" w:color="auto"/>
              <w:bottom w:val="nil"/>
              <w:right w:val="single" w:sz="4" w:space="0" w:color="auto"/>
            </w:tcBorders>
            <w:shd w:val="clear" w:color="000000" w:fill="F4B084"/>
            <w:noWrap/>
            <w:vAlign w:val="bottom"/>
            <w:hideMark/>
          </w:tcPr>
          <w:p w14:paraId="42EF653F" w14:textId="77777777" w:rsidR="00647FF7" w:rsidRPr="00B75B9C" w:rsidRDefault="00647FF7" w:rsidP="00FF7954">
            <w:pPr>
              <w:spacing w:after="0" w:line="240" w:lineRule="auto"/>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Binary outcomes</w:t>
            </w:r>
          </w:p>
        </w:tc>
        <w:tc>
          <w:tcPr>
            <w:tcW w:w="5258" w:type="dxa"/>
            <w:gridSpan w:val="6"/>
            <w:tcBorders>
              <w:top w:val="single" w:sz="8" w:space="0" w:color="auto"/>
              <w:left w:val="nil"/>
              <w:bottom w:val="nil"/>
              <w:right w:val="single" w:sz="4" w:space="0" w:color="000000"/>
            </w:tcBorders>
            <w:shd w:val="clear" w:color="000000" w:fill="F4B084"/>
            <w:noWrap/>
            <w:vAlign w:val="bottom"/>
            <w:hideMark/>
          </w:tcPr>
          <w:p w14:paraId="750BF6DA" w14:textId="77777777" w:rsidR="00647FF7" w:rsidRPr="00B75B9C" w:rsidRDefault="00647FF7" w:rsidP="00FF7954">
            <w:pPr>
              <w:spacing w:after="0" w:line="240" w:lineRule="auto"/>
              <w:jc w:val="center"/>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Unmatched cohort</w:t>
            </w:r>
          </w:p>
        </w:tc>
        <w:tc>
          <w:tcPr>
            <w:tcW w:w="5263" w:type="dxa"/>
            <w:gridSpan w:val="6"/>
            <w:tcBorders>
              <w:top w:val="single" w:sz="8" w:space="0" w:color="auto"/>
              <w:left w:val="nil"/>
              <w:bottom w:val="nil"/>
              <w:right w:val="single" w:sz="8" w:space="0" w:color="000000"/>
            </w:tcBorders>
            <w:shd w:val="clear" w:color="000000" w:fill="F4B084"/>
            <w:noWrap/>
            <w:vAlign w:val="bottom"/>
            <w:hideMark/>
          </w:tcPr>
          <w:p w14:paraId="670A08A5" w14:textId="77777777" w:rsidR="00647FF7" w:rsidRPr="00B75B9C" w:rsidRDefault="00647FF7" w:rsidP="00FF7954">
            <w:pPr>
              <w:spacing w:after="0" w:line="240" w:lineRule="auto"/>
              <w:jc w:val="center"/>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Matched cohort</w:t>
            </w:r>
          </w:p>
        </w:tc>
      </w:tr>
      <w:tr w:rsidR="00647FF7" w:rsidRPr="00B75B9C" w14:paraId="760498F7" w14:textId="77777777" w:rsidTr="00FF7954">
        <w:trPr>
          <w:trHeight w:val="152"/>
          <w:jc w:val="center"/>
        </w:trPr>
        <w:tc>
          <w:tcPr>
            <w:tcW w:w="5461" w:type="dxa"/>
            <w:tcBorders>
              <w:top w:val="nil"/>
              <w:left w:val="single" w:sz="8" w:space="0" w:color="auto"/>
              <w:right w:val="single" w:sz="4" w:space="0" w:color="auto"/>
            </w:tcBorders>
            <w:shd w:val="clear" w:color="000000" w:fill="F4B084"/>
            <w:noWrap/>
            <w:vAlign w:val="bottom"/>
            <w:hideMark/>
          </w:tcPr>
          <w:p w14:paraId="5802F8EC" w14:textId="77777777" w:rsidR="00647FF7" w:rsidRPr="00B75B9C" w:rsidRDefault="00647FF7" w:rsidP="00FF7954">
            <w:pPr>
              <w:spacing w:after="0" w:line="240" w:lineRule="auto"/>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 </w:t>
            </w:r>
          </w:p>
        </w:tc>
        <w:tc>
          <w:tcPr>
            <w:tcW w:w="889" w:type="dxa"/>
            <w:tcBorders>
              <w:top w:val="nil"/>
              <w:left w:val="nil"/>
              <w:right w:val="nil"/>
            </w:tcBorders>
            <w:shd w:val="clear" w:color="000000" w:fill="F4B084"/>
            <w:noWrap/>
            <w:vAlign w:val="bottom"/>
            <w:hideMark/>
          </w:tcPr>
          <w:p w14:paraId="05146276"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ORP</w:t>
            </w:r>
          </w:p>
        </w:tc>
        <w:tc>
          <w:tcPr>
            <w:tcW w:w="889" w:type="dxa"/>
            <w:tcBorders>
              <w:top w:val="nil"/>
              <w:left w:val="nil"/>
              <w:right w:val="nil"/>
            </w:tcBorders>
            <w:shd w:val="clear" w:color="000000" w:fill="F4B084"/>
            <w:noWrap/>
            <w:vAlign w:val="bottom"/>
            <w:hideMark/>
          </w:tcPr>
          <w:p w14:paraId="7A11EB7B"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RARP</w:t>
            </w:r>
          </w:p>
        </w:tc>
        <w:tc>
          <w:tcPr>
            <w:tcW w:w="830" w:type="dxa"/>
            <w:tcBorders>
              <w:top w:val="nil"/>
              <w:left w:val="nil"/>
              <w:right w:val="nil"/>
            </w:tcBorders>
            <w:shd w:val="clear" w:color="000000" w:fill="F4B084"/>
            <w:noWrap/>
            <w:vAlign w:val="bottom"/>
            <w:hideMark/>
          </w:tcPr>
          <w:p w14:paraId="1C83CABE"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Rd</w:t>
            </w:r>
          </w:p>
        </w:tc>
        <w:tc>
          <w:tcPr>
            <w:tcW w:w="915" w:type="dxa"/>
            <w:tcBorders>
              <w:top w:val="nil"/>
              <w:left w:val="nil"/>
              <w:right w:val="nil"/>
            </w:tcBorders>
            <w:shd w:val="clear" w:color="000000" w:fill="F4B084"/>
            <w:noWrap/>
            <w:vAlign w:val="bottom"/>
            <w:hideMark/>
          </w:tcPr>
          <w:p w14:paraId="070594A6"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P-value</w:t>
            </w:r>
          </w:p>
        </w:tc>
        <w:tc>
          <w:tcPr>
            <w:tcW w:w="1733" w:type="dxa"/>
            <w:gridSpan w:val="2"/>
            <w:tcBorders>
              <w:top w:val="nil"/>
              <w:left w:val="nil"/>
              <w:right w:val="single" w:sz="4" w:space="0" w:color="000000"/>
            </w:tcBorders>
            <w:shd w:val="clear" w:color="000000" w:fill="F4B084"/>
            <w:noWrap/>
            <w:vAlign w:val="bottom"/>
            <w:hideMark/>
          </w:tcPr>
          <w:p w14:paraId="7C244B90" w14:textId="77777777" w:rsidR="00647FF7" w:rsidRPr="00B75B9C" w:rsidRDefault="00647FF7" w:rsidP="00FF7954">
            <w:pPr>
              <w:spacing w:after="0" w:line="240" w:lineRule="auto"/>
              <w:jc w:val="center"/>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95% CI</w:t>
            </w:r>
          </w:p>
        </w:tc>
        <w:tc>
          <w:tcPr>
            <w:tcW w:w="913" w:type="dxa"/>
            <w:tcBorders>
              <w:top w:val="nil"/>
              <w:left w:val="nil"/>
              <w:right w:val="nil"/>
            </w:tcBorders>
            <w:shd w:val="clear" w:color="000000" w:fill="F4B084"/>
            <w:noWrap/>
            <w:vAlign w:val="bottom"/>
            <w:hideMark/>
          </w:tcPr>
          <w:p w14:paraId="1773DA69"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ORP</w:t>
            </w:r>
          </w:p>
        </w:tc>
        <w:tc>
          <w:tcPr>
            <w:tcW w:w="913" w:type="dxa"/>
            <w:tcBorders>
              <w:top w:val="nil"/>
              <w:left w:val="nil"/>
              <w:right w:val="nil"/>
            </w:tcBorders>
            <w:shd w:val="clear" w:color="000000" w:fill="F4B084"/>
            <w:noWrap/>
            <w:vAlign w:val="bottom"/>
            <w:hideMark/>
          </w:tcPr>
          <w:p w14:paraId="528EB4CD"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RARP</w:t>
            </w:r>
          </w:p>
        </w:tc>
        <w:tc>
          <w:tcPr>
            <w:tcW w:w="854" w:type="dxa"/>
            <w:tcBorders>
              <w:top w:val="nil"/>
              <w:left w:val="nil"/>
              <w:right w:val="nil"/>
            </w:tcBorders>
            <w:shd w:val="clear" w:color="000000" w:fill="F4B084"/>
            <w:noWrap/>
            <w:vAlign w:val="bottom"/>
            <w:hideMark/>
          </w:tcPr>
          <w:p w14:paraId="47BB0153"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Rd</w:t>
            </w:r>
          </w:p>
        </w:tc>
        <w:tc>
          <w:tcPr>
            <w:tcW w:w="942" w:type="dxa"/>
            <w:tcBorders>
              <w:top w:val="nil"/>
              <w:left w:val="nil"/>
              <w:right w:val="nil"/>
            </w:tcBorders>
            <w:shd w:val="clear" w:color="000000" w:fill="F4B084"/>
            <w:noWrap/>
            <w:vAlign w:val="bottom"/>
            <w:hideMark/>
          </w:tcPr>
          <w:p w14:paraId="6C2EB9B9" w14:textId="77777777" w:rsidR="00647FF7" w:rsidRPr="00B75B9C" w:rsidRDefault="00647FF7" w:rsidP="00FF7954">
            <w:pPr>
              <w:spacing w:after="0" w:line="240" w:lineRule="auto"/>
              <w:jc w:val="right"/>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P-value</w:t>
            </w:r>
          </w:p>
        </w:tc>
        <w:tc>
          <w:tcPr>
            <w:tcW w:w="1640" w:type="dxa"/>
            <w:gridSpan w:val="2"/>
            <w:tcBorders>
              <w:top w:val="nil"/>
              <w:left w:val="nil"/>
              <w:right w:val="single" w:sz="8" w:space="0" w:color="000000"/>
            </w:tcBorders>
            <w:shd w:val="clear" w:color="000000" w:fill="F4B084"/>
            <w:noWrap/>
            <w:vAlign w:val="bottom"/>
            <w:hideMark/>
          </w:tcPr>
          <w:p w14:paraId="5797CF9D" w14:textId="77777777" w:rsidR="00647FF7" w:rsidRPr="00B75B9C" w:rsidRDefault="00647FF7" w:rsidP="00FF7954">
            <w:pPr>
              <w:spacing w:after="0" w:line="240" w:lineRule="auto"/>
              <w:jc w:val="center"/>
              <w:rPr>
                <w:rFonts w:ascii="Calibri" w:eastAsia="Times New Roman" w:hAnsi="Calibri" w:cs="Calibri"/>
                <w:b/>
                <w:bCs/>
                <w:color w:val="000000"/>
                <w:sz w:val="19"/>
                <w:szCs w:val="19"/>
                <w:lang w:eastAsia="en-AU"/>
              </w:rPr>
            </w:pPr>
            <w:r w:rsidRPr="00B75B9C">
              <w:rPr>
                <w:rFonts w:ascii="Calibri" w:eastAsia="Times New Roman" w:hAnsi="Calibri" w:cs="Calibri"/>
                <w:b/>
                <w:bCs/>
                <w:color w:val="000000"/>
                <w:sz w:val="19"/>
                <w:szCs w:val="19"/>
                <w:lang w:eastAsia="en-AU"/>
              </w:rPr>
              <w:t>95% CI</w:t>
            </w:r>
          </w:p>
        </w:tc>
      </w:tr>
      <w:tr w:rsidR="00647FF7" w:rsidRPr="00B75B9C" w14:paraId="36233096" w14:textId="77777777" w:rsidTr="00FF7954">
        <w:trPr>
          <w:trHeight w:val="147"/>
          <w:jc w:val="center"/>
        </w:trPr>
        <w:tc>
          <w:tcPr>
            <w:tcW w:w="5461" w:type="dxa"/>
            <w:tcBorders>
              <w:top w:val="nil"/>
              <w:left w:val="single" w:sz="4" w:space="0" w:color="auto"/>
              <w:right w:val="single" w:sz="4" w:space="0" w:color="auto"/>
            </w:tcBorders>
            <w:shd w:val="clear" w:color="auto" w:fill="auto"/>
            <w:noWrap/>
            <w:vAlign w:val="bottom"/>
            <w:hideMark/>
          </w:tcPr>
          <w:p w14:paraId="296D4141" w14:textId="77777777" w:rsidR="00647FF7" w:rsidRPr="00B75B9C" w:rsidRDefault="00647FF7" w:rsidP="00FF7954">
            <w:pPr>
              <w:spacing w:after="0" w:line="240" w:lineRule="auto"/>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Urinary Bother</w:t>
            </w:r>
            <w:r w:rsidRPr="000D35E0">
              <w:rPr>
                <w:rFonts w:ascii="Calibri" w:eastAsia="Times New Roman" w:hAnsi="Calibri" w:cs="Calibri"/>
                <w:color w:val="000000"/>
                <w:sz w:val="19"/>
                <w:szCs w:val="19"/>
                <w:lang w:eastAsia="en-AU"/>
              </w:rPr>
              <w:t xml:space="preserve"> (big bother)</w:t>
            </w:r>
          </w:p>
        </w:tc>
        <w:tc>
          <w:tcPr>
            <w:tcW w:w="889" w:type="dxa"/>
            <w:tcBorders>
              <w:top w:val="nil"/>
              <w:left w:val="single" w:sz="4" w:space="0" w:color="auto"/>
            </w:tcBorders>
            <w:shd w:val="clear" w:color="auto" w:fill="auto"/>
            <w:noWrap/>
            <w:vAlign w:val="bottom"/>
            <w:hideMark/>
          </w:tcPr>
          <w:p w14:paraId="5F6D2876"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2.68%</w:t>
            </w:r>
          </w:p>
        </w:tc>
        <w:tc>
          <w:tcPr>
            <w:tcW w:w="889" w:type="dxa"/>
            <w:tcBorders>
              <w:top w:val="nil"/>
            </w:tcBorders>
            <w:shd w:val="clear" w:color="auto" w:fill="auto"/>
            <w:noWrap/>
            <w:vAlign w:val="bottom"/>
            <w:hideMark/>
          </w:tcPr>
          <w:p w14:paraId="79B62C80"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2.59%</w:t>
            </w:r>
          </w:p>
        </w:tc>
        <w:tc>
          <w:tcPr>
            <w:tcW w:w="830" w:type="dxa"/>
            <w:tcBorders>
              <w:top w:val="nil"/>
            </w:tcBorders>
            <w:shd w:val="clear" w:color="auto" w:fill="auto"/>
            <w:noWrap/>
            <w:vAlign w:val="bottom"/>
            <w:hideMark/>
          </w:tcPr>
          <w:p w14:paraId="5CD63172"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-0.09%</w:t>
            </w:r>
          </w:p>
        </w:tc>
        <w:tc>
          <w:tcPr>
            <w:tcW w:w="915" w:type="dxa"/>
            <w:tcBorders>
              <w:top w:val="nil"/>
            </w:tcBorders>
            <w:shd w:val="clear" w:color="auto" w:fill="auto"/>
            <w:noWrap/>
            <w:vAlign w:val="bottom"/>
            <w:hideMark/>
          </w:tcPr>
          <w:p w14:paraId="2033C180"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0.886</w:t>
            </w:r>
          </w:p>
        </w:tc>
        <w:tc>
          <w:tcPr>
            <w:tcW w:w="830" w:type="dxa"/>
            <w:tcBorders>
              <w:top w:val="nil"/>
            </w:tcBorders>
            <w:shd w:val="clear" w:color="auto" w:fill="auto"/>
            <w:noWrap/>
            <w:vAlign w:val="bottom"/>
            <w:hideMark/>
          </w:tcPr>
          <w:p w14:paraId="7C93123B"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-1.27%</w:t>
            </w:r>
          </w:p>
        </w:tc>
        <w:tc>
          <w:tcPr>
            <w:tcW w:w="902" w:type="dxa"/>
            <w:tcBorders>
              <w:top w:val="nil"/>
              <w:right w:val="single" w:sz="4" w:space="0" w:color="auto"/>
            </w:tcBorders>
            <w:shd w:val="clear" w:color="auto" w:fill="auto"/>
            <w:noWrap/>
            <w:vAlign w:val="bottom"/>
            <w:hideMark/>
          </w:tcPr>
          <w:p w14:paraId="312F4D42"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1.09%</w:t>
            </w:r>
          </w:p>
        </w:tc>
        <w:tc>
          <w:tcPr>
            <w:tcW w:w="913" w:type="dxa"/>
            <w:tcBorders>
              <w:top w:val="nil"/>
              <w:left w:val="single" w:sz="4" w:space="0" w:color="auto"/>
            </w:tcBorders>
            <w:shd w:val="clear" w:color="auto" w:fill="auto"/>
            <w:noWrap/>
            <w:vAlign w:val="bottom"/>
            <w:hideMark/>
          </w:tcPr>
          <w:p w14:paraId="7EB39F22"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2.56%</w:t>
            </w:r>
          </w:p>
        </w:tc>
        <w:tc>
          <w:tcPr>
            <w:tcW w:w="913" w:type="dxa"/>
            <w:tcBorders>
              <w:top w:val="nil"/>
            </w:tcBorders>
            <w:shd w:val="clear" w:color="auto" w:fill="auto"/>
            <w:noWrap/>
            <w:vAlign w:val="bottom"/>
            <w:hideMark/>
          </w:tcPr>
          <w:p w14:paraId="4BECEA77"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2.37%</w:t>
            </w:r>
          </w:p>
        </w:tc>
        <w:tc>
          <w:tcPr>
            <w:tcW w:w="854" w:type="dxa"/>
            <w:tcBorders>
              <w:top w:val="nil"/>
            </w:tcBorders>
            <w:shd w:val="clear" w:color="auto" w:fill="auto"/>
            <w:noWrap/>
            <w:vAlign w:val="bottom"/>
            <w:hideMark/>
          </w:tcPr>
          <w:p w14:paraId="5AEBAEAC"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-0.19%</w:t>
            </w:r>
          </w:p>
        </w:tc>
        <w:tc>
          <w:tcPr>
            <w:tcW w:w="942" w:type="dxa"/>
            <w:tcBorders>
              <w:top w:val="nil"/>
            </w:tcBorders>
            <w:shd w:val="clear" w:color="auto" w:fill="auto"/>
            <w:noWrap/>
            <w:vAlign w:val="bottom"/>
            <w:hideMark/>
          </w:tcPr>
          <w:p w14:paraId="1E98D55A"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0.802</w:t>
            </w:r>
          </w:p>
        </w:tc>
        <w:tc>
          <w:tcPr>
            <w:tcW w:w="854" w:type="dxa"/>
            <w:tcBorders>
              <w:top w:val="nil"/>
            </w:tcBorders>
            <w:shd w:val="clear" w:color="auto" w:fill="auto"/>
            <w:noWrap/>
            <w:vAlign w:val="bottom"/>
            <w:hideMark/>
          </w:tcPr>
          <w:p w14:paraId="683DA181"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-1.70%</w:t>
            </w:r>
          </w:p>
        </w:tc>
        <w:tc>
          <w:tcPr>
            <w:tcW w:w="786" w:type="dxa"/>
            <w:tcBorders>
              <w:top w:val="nil"/>
              <w:right w:val="single" w:sz="4" w:space="0" w:color="auto"/>
            </w:tcBorders>
            <w:shd w:val="clear" w:color="auto" w:fill="auto"/>
            <w:noWrap/>
            <w:vAlign w:val="bottom"/>
            <w:hideMark/>
          </w:tcPr>
          <w:p w14:paraId="1F69BA77"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1.31%</w:t>
            </w:r>
          </w:p>
        </w:tc>
      </w:tr>
      <w:tr w:rsidR="00647FF7" w:rsidRPr="00B75B9C" w14:paraId="79F43F56" w14:textId="77777777" w:rsidTr="00FF7954">
        <w:trPr>
          <w:trHeight w:val="147"/>
          <w:jc w:val="center"/>
        </w:trPr>
        <w:tc>
          <w:tcPr>
            <w:tcW w:w="5461" w:type="dxa"/>
            <w:tcBorders>
              <w:top w:val="nil"/>
              <w:left w:val="single" w:sz="4" w:space="0" w:color="auto"/>
              <w:right w:val="single" w:sz="4" w:space="0" w:color="auto"/>
            </w:tcBorders>
            <w:shd w:val="clear" w:color="auto" w:fill="auto"/>
            <w:noWrap/>
            <w:vAlign w:val="bottom"/>
            <w:hideMark/>
          </w:tcPr>
          <w:p w14:paraId="7F0BBDA9" w14:textId="77777777" w:rsidR="00647FF7" w:rsidRPr="00B75B9C" w:rsidRDefault="00647FF7" w:rsidP="00FF7954">
            <w:pPr>
              <w:spacing w:after="0" w:line="240" w:lineRule="auto"/>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Sexual Bother</w:t>
            </w:r>
            <w:r w:rsidRPr="000D35E0">
              <w:rPr>
                <w:rFonts w:ascii="Calibri" w:eastAsia="Times New Roman" w:hAnsi="Calibri" w:cs="Calibri"/>
                <w:color w:val="000000"/>
                <w:sz w:val="19"/>
                <w:szCs w:val="19"/>
                <w:lang w:eastAsia="en-AU"/>
              </w:rPr>
              <w:t xml:space="preserve"> (big bother)</w:t>
            </w:r>
          </w:p>
        </w:tc>
        <w:tc>
          <w:tcPr>
            <w:tcW w:w="889" w:type="dxa"/>
            <w:tcBorders>
              <w:top w:val="nil"/>
              <w:left w:val="single" w:sz="4" w:space="0" w:color="auto"/>
            </w:tcBorders>
            <w:shd w:val="clear" w:color="auto" w:fill="auto"/>
            <w:noWrap/>
            <w:vAlign w:val="bottom"/>
            <w:hideMark/>
          </w:tcPr>
          <w:p w14:paraId="0077EE11"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30.82%</w:t>
            </w:r>
          </w:p>
        </w:tc>
        <w:tc>
          <w:tcPr>
            <w:tcW w:w="889" w:type="dxa"/>
            <w:tcBorders>
              <w:top w:val="nil"/>
            </w:tcBorders>
            <w:shd w:val="clear" w:color="auto" w:fill="auto"/>
            <w:noWrap/>
            <w:vAlign w:val="bottom"/>
            <w:hideMark/>
          </w:tcPr>
          <w:p w14:paraId="13F4A46C"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28.24%</w:t>
            </w:r>
          </w:p>
        </w:tc>
        <w:tc>
          <w:tcPr>
            <w:tcW w:w="830" w:type="dxa"/>
            <w:tcBorders>
              <w:top w:val="nil"/>
            </w:tcBorders>
            <w:shd w:val="clear" w:color="auto" w:fill="auto"/>
            <w:noWrap/>
            <w:vAlign w:val="bottom"/>
            <w:hideMark/>
          </w:tcPr>
          <w:p w14:paraId="2B547716"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-2.58%</w:t>
            </w:r>
          </w:p>
        </w:tc>
        <w:tc>
          <w:tcPr>
            <w:tcW w:w="915" w:type="dxa"/>
            <w:tcBorders>
              <w:top w:val="nil"/>
            </w:tcBorders>
            <w:shd w:val="clear" w:color="auto" w:fill="auto"/>
            <w:noWrap/>
            <w:vAlign w:val="bottom"/>
            <w:hideMark/>
          </w:tcPr>
          <w:p w14:paraId="626960A4"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0.136</w:t>
            </w:r>
          </w:p>
        </w:tc>
        <w:tc>
          <w:tcPr>
            <w:tcW w:w="830" w:type="dxa"/>
            <w:tcBorders>
              <w:top w:val="nil"/>
            </w:tcBorders>
            <w:shd w:val="clear" w:color="auto" w:fill="auto"/>
            <w:noWrap/>
            <w:vAlign w:val="bottom"/>
            <w:hideMark/>
          </w:tcPr>
          <w:p w14:paraId="7FAD6D5F"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-5.98%</w:t>
            </w:r>
          </w:p>
        </w:tc>
        <w:tc>
          <w:tcPr>
            <w:tcW w:w="902" w:type="dxa"/>
            <w:tcBorders>
              <w:top w:val="nil"/>
              <w:right w:val="single" w:sz="4" w:space="0" w:color="auto"/>
            </w:tcBorders>
            <w:shd w:val="clear" w:color="auto" w:fill="auto"/>
            <w:noWrap/>
            <w:vAlign w:val="bottom"/>
            <w:hideMark/>
          </w:tcPr>
          <w:p w14:paraId="3B49CC59"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33.75%</w:t>
            </w:r>
          </w:p>
        </w:tc>
        <w:tc>
          <w:tcPr>
            <w:tcW w:w="913" w:type="dxa"/>
            <w:tcBorders>
              <w:top w:val="nil"/>
              <w:left w:val="single" w:sz="4" w:space="0" w:color="auto"/>
            </w:tcBorders>
            <w:shd w:val="clear" w:color="auto" w:fill="auto"/>
            <w:noWrap/>
            <w:vAlign w:val="bottom"/>
            <w:hideMark/>
          </w:tcPr>
          <w:p w14:paraId="19314F78"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29.09%</w:t>
            </w:r>
          </w:p>
        </w:tc>
        <w:tc>
          <w:tcPr>
            <w:tcW w:w="913" w:type="dxa"/>
            <w:tcBorders>
              <w:top w:val="nil"/>
            </w:tcBorders>
            <w:shd w:val="clear" w:color="auto" w:fill="auto"/>
            <w:noWrap/>
            <w:vAlign w:val="bottom"/>
            <w:hideMark/>
          </w:tcPr>
          <w:p w14:paraId="13C27FF8"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27.50%</w:t>
            </w:r>
          </w:p>
        </w:tc>
        <w:tc>
          <w:tcPr>
            <w:tcW w:w="854" w:type="dxa"/>
            <w:tcBorders>
              <w:top w:val="nil"/>
            </w:tcBorders>
            <w:shd w:val="clear" w:color="auto" w:fill="auto"/>
            <w:noWrap/>
            <w:vAlign w:val="bottom"/>
            <w:hideMark/>
          </w:tcPr>
          <w:p w14:paraId="27B40A9D"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-1.59%</w:t>
            </w:r>
          </w:p>
        </w:tc>
        <w:tc>
          <w:tcPr>
            <w:tcW w:w="942" w:type="dxa"/>
            <w:tcBorders>
              <w:top w:val="nil"/>
            </w:tcBorders>
            <w:shd w:val="clear" w:color="auto" w:fill="auto"/>
            <w:noWrap/>
            <w:vAlign w:val="bottom"/>
            <w:hideMark/>
          </w:tcPr>
          <w:p w14:paraId="4107E162"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0.513</w:t>
            </w:r>
          </w:p>
        </w:tc>
        <w:tc>
          <w:tcPr>
            <w:tcW w:w="854" w:type="dxa"/>
            <w:tcBorders>
              <w:top w:val="nil"/>
            </w:tcBorders>
            <w:shd w:val="clear" w:color="auto" w:fill="auto"/>
            <w:noWrap/>
            <w:vAlign w:val="bottom"/>
            <w:hideMark/>
          </w:tcPr>
          <w:p w14:paraId="665E36DA"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-6.33%</w:t>
            </w:r>
          </w:p>
        </w:tc>
        <w:tc>
          <w:tcPr>
            <w:tcW w:w="786" w:type="dxa"/>
            <w:tcBorders>
              <w:top w:val="nil"/>
              <w:right w:val="single" w:sz="4" w:space="0" w:color="auto"/>
            </w:tcBorders>
            <w:shd w:val="clear" w:color="auto" w:fill="auto"/>
            <w:noWrap/>
            <w:vAlign w:val="bottom"/>
            <w:hideMark/>
          </w:tcPr>
          <w:p w14:paraId="476B499F"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3.16%</w:t>
            </w:r>
          </w:p>
        </w:tc>
      </w:tr>
      <w:tr w:rsidR="00647FF7" w:rsidRPr="00B75B9C" w14:paraId="79E27D32" w14:textId="77777777" w:rsidTr="00FF7954">
        <w:trPr>
          <w:trHeight w:val="147"/>
          <w:jc w:val="center"/>
        </w:trPr>
        <w:tc>
          <w:tcPr>
            <w:tcW w:w="5461" w:type="dxa"/>
            <w:tcBorders>
              <w:top w:val="nil"/>
              <w:left w:val="single" w:sz="4" w:space="0" w:color="auto"/>
              <w:right w:val="single" w:sz="4" w:space="0" w:color="auto"/>
            </w:tcBorders>
            <w:shd w:val="clear" w:color="auto" w:fill="auto"/>
            <w:noWrap/>
            <w:vAlign w:val="bottom"/>
            <w:hideMark/>
          </w:tcPr>
          <w:p w14:paraId="2A2EB9A2" w14:textId="77777777" w:rsidR="00647FF7" w:rsidRPr="00B75B9C" w:rsidRDefault="00647FF7" w:rsidP="00FF7954">
            <w:pPr>
              <w:spacing w:after="0" w:line="240" w:lineRule="auto"/>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Pad usage (≥2 pad)</w:t>
            </w:r>
          </w:p>
        </w:tc>
        <w:tc>
          <w:tcPr>
            <w:tcW w:w="889" w:type="dxa"/>
            <w:tcBorders>
              <w:top w:val="nil"/>
              <w:left w:val="single" w:sz="4" w:space="0" w:color="auto"/>
            </w:tcBorders>
            <w:shd w:val="clear" w:color="auto" w:fill="auto"/>
            <w:noWrap/>
            <w:vAlign w:val="bottom"/>
            <w:hideMark/>
          </w:tcPr>
          <w:p w14:paraId="5D944B33"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8.12%</w:t>
            </w:r>
          </w:p>
        </w:tc>
        <w:tc>
          <w:tcPr>
            <w:tcW w:w="889" w:type="dxa"/>
            <w:tcBorders>
              <w:top w:val="nil"/>
            </w:tcBorders>
            <w:shd w:val="clear" w:color="auto" w:fill="auto"/>
            <w:noWrap/>
            <w:vAlign w:val="bottom"/>
            <w:hideMark/>
          </w:tcPr>
          <w:p w14:paraId="1D15CB15"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6.60%</w:t>
            </w:r>
          </w:p>
        </w:tc>
        <w:tc>
          <w:tcPr>
            <w:tcW w:w="830" w:type="dxa"/>
            <w:tcBorders>
              <w:top w:val="nil"/>
            </w:tcBorders>
            <w:shd w:val="clear" w:color="auto" w:fill="auto"/>
            <w:noWrap/>
            <w:vAlign w:val="bottom"/>
            <w:hideMark/>
          </w:tcPr>
          <w:p w14:paraId="681C9927"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-1.52%</w:t>
            </w:r>
          </w:p>
        </w:tc>
        <w:tc>
          <w:tcPr>
            <w:tcW w:w="915" w:type="dxa"/>
            <w:tcBorders>
              <w:top w:val="nil"/>
            </w:tcBorders>
            <w:shd w:val="clear" w:color="auto" w:fill="auto"/>
            <w:noWrap/>
            <w:vAlign w:val="bottom"/>
            <w:hideMark/>
          </w:tcPr>
          <w:p w14:paraId="2C2C53AC"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0.154</w:t>
            </w:r>
          </w:p>
        </w:tc>
        <w:tc>
          <w:tcPr>
            <w:tcW w:w="830" w:type="dxa"/>
            <w:tcBorders>
              <w:top w:val="nil"/>
            </w:tcBorders>
            <w:shd w:val="clear" w:color="auto" w:fill="auto"/>
            <w:noWrap/>
            <w:vAlign w:val="bottom"/>
            <w:hideMark/>
          </w:tcPr>
          <w:p w14:paraId="3B92B38B"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-3.61%</w:t>
            </w:r>
          </w:p>
        </w:tc>
        <w:tc>
          <w:tcPr>
            <w:tcW w:w="902" w:type="dxa"/>
            <w:tcBorders>
              <w:top w:val="nil"/>
              <w:right w:val="single" w:sz="4" w:space="0" w:color="auto"/>
            </w:tcBorders>
            <w:shd w:val="clear" w:color="auto" w:fill="auto"/>
            <w:noWrap/>
            <w:vAlign w:val="bottom"/>
            <w:hideMark/>
          </w:tcPr>
          <w:p w14:paraId="05FEAEF8"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0.57%</w:t>
            </w:r>
          </w:p>
        </w:tc>
        <w:tc>
          <w:tcPr>
            <w:tcW w:w="913" w:type="dxa"/>
            <w:tcBorders>
              <w:top w:val="nil"/>
              <w:left w:val="single" w:sz="4" w:space="0" w:color="auto"/>
            </w:tcBorders>
            <w:shd w:val="clear" w:color="auto" w:fill="auto"/>
            <w:noWrap/>
            <w:vAlign w:val="bottom"/>
            <w:hideMark/>
          </w:tcPr>
          <w:p w14:paraId="168B20E9"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6.78%</w:t>
            </w:r>
          </w:p>
        </w:tc>
        <w:tc>
          <w:tcPr>
            <w:tcW w:w="913" w:type="dxa"/>
            <w:tcBorders>
              <w:top w:val="nil"/>
            </w:tcBorders>
            <w:shd w:val="clear" w:color="auto" w:fill="auto"/>
            <w:noWrap/>
            <w:vAlign w:val="bottom"/>
            <w:hideMark/>
          </w:tcPr>
          <w:p w14:paraId="727A42B0"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6.69%</w:t>
            </w:r>
          </w:p>
        </w:tc>
        <w:tc>
          <w:tcPr>
            <w:tcW w:w="854" w:type="dxa"/>
            <w:tcBorders>
              <w:top w:val="nil"/>
            </w:tcBorders>
            <w:shd w:val="clear" w:color="auto" w:fill="auto"/>
            <w:noWrap/>
            <w:vAlign w:val="bottom"/>
            <w:hideMark/>
          </w:tcPr>
          <w:p w14:paraId="575D550B"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-0.19%</w:t>
            </w:r>
          </w:p>
        </w:tc>
        <w:tc>
          <w:tcPr>
            <w:tcW w:w="942" w:type="dxa"/>
            <w:tcBorders>
              <w:top w:val="nil"/>
            </w:tcBorders>
            <w:shd w:val="clear" w:color="auto" w:fill="auto"/>
            <w:noWrap/>
            <w:vAlign w:val="bottom"/>
            <w:hideMark/>
          </w:tcPr>
          <w:p w14:paraId="3294719F"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0.875</w:t>
            </w:r>
          </w:p>
        </w:tc>
        <w:tc>
          <w:tcPr>
            <w:tcW w:w="854" w:type="dxa"/>
            <w:tcBorders>
              <w:top w:val="nil"/>
            </w:tcBorders>
            <w:shd w:val="clear" w:color="auto" w:fill="auto"/>
            <w:noWrap/>
            <w:vAlign w:val="bottom"/>
            <w:hideMark/>
          </w:tcPr>
          <w:p w14:paraId="03D7A673"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-2.52%</w:t>
            </w:r>
          </w:p>
        </w:tc>
        <w:tc>
          <w:tcPr>
            <w:tcW w:w="786" w:type="dxa"/>
            <w:tcBorders>
              <w:top w:val="nil"/>
              <w:right w:val="single" w:sz="4" w:space="0" w:color="auto"/>
            </w:tcBorders>
            <w:shd w:val="clear" w:color="auto" w:fill="auto"/>
            <w:noWrap/>
            <w:vAlign w:val="bottom"/>
            <w:hideMark/>
          </w:tcPr>
          <w:p w14:paraId="03193A69"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2.14%</w:t>
            </w:r>
          </w:p>
        </w:tc>
      </w:tr>
      <w:tr w:rsidR="00647FF7" w:rsidRPr="00B75B9C" w14:paraId="26CC3C46" w14:textId="77777777" w:rsidTr="00FF7954">
        <w:trPr>
          <w:trHeight w:val="152"/>
          <w:jc w:val="center"/>
        </w:trPr>
        <w:tc>
          <w:tcPr>
            <w:tcW w:w="5461" w:type="dxa"/>
            <w:tcBorders>
              <w:top w:val="nil"/>
              <w:left w:val="single" w:sz="4" w:space="0" w:color="auto"/>
              <w:bottom w:val="single" w:sz="4" w:space="0" w:color="auto"/>
              <w:right w:val="single" w:sz="4" w:space="0" w:color="auto"/>
            </w:tcBorders>
            <w:shd w:val="clear" w:color="auto" w:fill="auto"/>
            <w:noWrap/>
            <w:vAlign w:val="bottom"/>
            <w:hideMark/>
          </w:tcPr>
          <w:p w14:paraId="00E9EA12" w14:textId="77777777" w:rsidR="00647FF7" w:rsidRPr="00B75B9C" w:rsidRDefault="00647FF7" w:rsidP="00FF7954">
            <w:pPr>
              <w:spacing w:after="0" w:line="240" w:lineRule="auto"/>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Pad usage (≥3 pad)</w:t>
            </w:r>
          </w:p>
        </w:tc>
        <w:tc>
          <w:tcPr>
            <w:tcW w:w="889" w:type="dxa"/>
            <w:tcBorders>
              <w:top w:val="nil"/>
              <w:left w:val="single" w:sz="4" w:space="0" w:color="auto"/>
              <w:bottom w:val="single" w:sz="4" w:space="0" w:color="auto"/>
            </w:tcBorders>
            <w:shd w:val="clear" w:color="auto" w:fill="auto"/>
            <w:noWrap/>
            <w:vAlign w:val="bottom"/>
            <w:hideMark/>
          </w:tcPr>
          <w:p w14:paraId="28C5652B"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3.18%</w:t>
            </w:r>
          </w:p>
        </w:tc>
        <w:tc>
          <w:tcPr>
            <w:tcW w:w="889" w:type="dxa"/>
            <w:tcBorders>
              <w:top w:val="nil"/>
              <w:bottom w:val="single" w:sz="4" w:space="0" w:color="auto"/>
            </w:tcBorders>
            <w:shd w:val="clear" w:color="auto" w:fill="auto"/>
            <w:noWrap/>
            <w:vAlign w:val="bottom"/>
            <w:hideMark/>
          </w:tcPr>
          <w:p w14:paraId="37C6F80B"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3.00%</w:t>
            </w:r>
          </w:p>
        </w:tc>
        <w:tc>
          <w:tcPr>
            <w:tcW w:w="830" w:type="dxa"/>
            <w:tcBorders>
              <w:top w:val="nil"/>
              <w:bottom w:val="single" w:sz="4" w:space="0" w:color="auto"/>
            </w:tcBorders>
            <w:shd w:val="clear" w:color="auto" w:fill="auto"/>
            <w:noWrap/>
            <w:vAlign w:val="bottom"/>
            <w:hideMark/>
          </w:tcPr>
          <w:p w14:paraId="67267FAB"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-0.17%</w:t>
            </w:r>
          </w:p>
        </w:tc>
        <w:tc>
          <w:tcPr>
            <w:tcW w:w="915" w:type="dxa"/>
            <w:tcBorders>
              <w:top w:val="nil"/>
              <w:bottom w:val="single" w:sz="4" w:space="0" w:color="auto"/>
            </w:tcBorders>
            <w:shd w:val="clear" w:color="auto" w:fill="auto"/>
            <w:noWrap/>
            <w:vAlign w:val="bottom"/>
            <w:hideMark/>
          </w:tcPr>
          <w:p w14:paraId="4AFCB829"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0.802</w:t>
            </w:r>
          </w:p>
        </w:tc>
        <w:tc>
          <w:tcPr>
            <w:tcW w:w="830" w:type="dxa"/>
            <w:tcBorders>
              <w:top w:val="nil"/>
              <w:bottom w:val="single" w:sz="4" w:space="0" w:color="auto"/>
            </w:tcBorders>
            <w:shd w:val="clear" w:color="auto" w:fill="auto"/>
            <w:noWrap/>
            <w:vAlign w:val="bottom"/>
            <w:hideMark/>
          </w:tcPr>
          <w:p w14:paraId="5C31CC18"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-1.54%</w:t>
            </w:r>
          </w:p>
        </w:tc>
        <w:tc>
          <w:tcPr>
            <w:tcW w:w="902" w:type="dxa"/>
            <w:tcBorders>
              <w:top w:val="nil"/>
              <w:bottom w:val="single" w:sz="4" w:space="0" w:color="auto"/>
              <w:right w:val="single" w:sz="4" w:space="0" w:color="auto"/>
            </w:tcBorders>
            <w:shd w:val="clear" w:color="auto" w:fill="auto"/>
            <w:noWrap/>
            <w:vAlign w:val="bottom"/>
            <w:hideMark/>
          </w:tcPr>
          <w:p w14:paraId="7D6F8E54"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1.19%</w:t>
            </w:r>
          </w:p>
        </w:tc>
        <w:tc>
          <w:tcPr>
            <w:tcW w:w="913" w:type="dxa"/>
            <w:tcBorders>
              <w:top w:val="nil"/>
              <w:left w:val="single" w:sz="4" w:space="0" w:color="auto"/>
              <w:bottom w:val="single" w:sz="4" w:space="0" w:color="auto"/>
            </w:tcBorders>
            <w:shd w:val="clear" w:color="auto" w:fill="auto"/>
            <w:noWrap/>
            <w:vAlign w:val="bottom"/>
            <w:hideMark/>
          </w:tcPr>
          <w:p w14:paraId="3BB43602"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3.64%</w:t>
            </w:r>
          </w:p>
        </w:tc>
        <w:tc>
          <w:tcPr>
            <w:tcW w:w="913" w:type="dxa"/>
            <w:tcBorders>
              <w:top w:val="nil"/>
              <w:bottom w:val="single" w:sz="4" w:space="0" w:color="auto"/>
            </w:tcBorders>
            <w:shd w:val="clear" w:color="auto" w:fill="auto"/>
            <w:noWrap/>
            <w:vAlign w:val="bottom"/>
            <w:hideMark/>
          </w:tcPr>
          <w:p w14:paraId="0B88D08F"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2.86%</w:t>
            </w:r>
          </w:p>
        </w:tc>
        <w:tc>
          <w:tcPr>
            <w:tcW w:w="854" w:type="dxa"/>
            <w:tcBorders>
              <w:top w:val="nil"/>
              <w:bottom w:val="single" w:sz="4" w:space="0" w:color="auto"/>
            </w:tcBorders>
            <w:shd w:val="clear" w:color="auto" w:fill="auto"/>
            <w:noWrap/>
            <w:vAlign w:val="bottom"/>
            <w:hideMark/>
          </w:tcPr>
          <w:p w14:paraId="1AB5ABA8"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-0.78%</w:t>
            </w:r>
          </w:p>
        </w:tc>
        <w:tc>
          <w:tcPr>
            <w:tcW w:w="942" w:type="dxa"/>
            <w:tcBorders>
              <w:top w:val="nil"/>
              <w:bottom w:val="single" w:sz="4" w:space="0" w:color="auto"/>
            </w:tcBorders>
            <w:shd w:val="clear" w:color="auto" w:fill="auto"/>
            <w:noWrap/>
            <w:vAlign w:val="bottom"/>
            <w:hideMark/>
          </w:tcPr>
          <w:p w14:paraId="46871E3A" w14:textId="77777777" w:rsidR="00647FF7" w:rsidRPr="00B75B9C" w:rsidRDefault="00647FF7" w:rsidP="00FF7954">
            <w:pPr>
              <w:spacing w:after="0" w:line="240" w:lineRule="auto"/>
              <w:jc w:val="right"/>
              <w:rPr>
                <w:rFonts w:ascii="Calibri" w:eastAsia="Times New Roman" w:hAnsi="Calibri" w:cs="Calibri"/>
                <w:sz w:val="19"/>
                <w:szCs w:val="19"/>
                <w:lang w:eastAsia="en-AU"/>
              </w:rPr>
            </w:pPr>
            <w:r w:rsidRPr="00B75B9C">
              <w:rPr>
                <w:rFonts w:ascii="Calibri" w:eastAsia="Times New Roman" w:hAnsi="Calibri" w:cs="Calibri"/>
                <w:sz w:val="19"/>
                <w:szCs w:val="19"/>
                <w:lang w:eastAsia="en-AU"/>
              </w:rPr>
              <w:t>0.399</w:t>
            </w:r>
          </w:p>
        </w:tc>
        <w:tc>
          <w:tcPr>
            <w:tcW w:w="854" w:type="dxa"/>
            <w:tcBorders>
              <w:top w:val="nil"/>
              <w:bottom w:val="single" w:sz="4" w:space="0" w:color="auto"/>
            </w:tcBorders>
            <w:shd w:val="clear" w:color="auto" w:fill="auto"/>
            <w:noWrap/>
            <w:vAlign w:val="bottom"/>
            <w:hideMark/>
          </w:tcPr>
          <w:p w14:paraId="489F7AE0"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-2.59%</w:t>
            </w:r>
          </w:p>
        </w:tc>
        <w:tc>
          <w:tcPr>
            <w:tcW w:w="786" w:type="dxa"/>
            <w:tcBorders>
              <w:top w:val="nil"/>
              <w:bottom w:val="single" w:sz="4" w:space="0" w:color="auto"/>
              <w:right w:val="single" w:sz="4" w:space="0" w:color="auto"/>
            </w:tcBorders>
            <w:shd w:val="clear" w:color="auto" w:fill="auto"/>
            <w:noWrap/>
            <w:vAlign w:val="bottom"/>
            <w:hideMark/>
          </w:tcPr>
          <w:p w14:paraId="2939BB1E" w14:textId="77777777" w:rsidR="00647FF7" w:rsidRPr="00B75B9C" w:rsidRDefault="00647FF7" w:rsidP="00FF7954">
            <w:pPr>
              <w:spacing w:after="0" w:line="240" w:lineRule="auto"/>
              <w:jc w:val="right"/>
              <w:rPr>
                <w:rFonts w:ascii="Calibri" w:eastAsia="Times New Roman" w:hAnsi="Calibri" w:cs="Calibri"/>
                <w:color w:val="000000"/>
                <w:sz w:val="19"/>
                <w:szCs w:val="19"/>
                <w:lang w:eastAsia="en-AU"/>
              </w:rPr>
            </w:pPr>
            <w:r w:rsidRPr="00B75B9C">
              <w:rPr>
                <w:rFonts w:ascii="Calibri" w:eastAsia="Times New Roman" w:hAnsi="Calibri" w:cs="Calibri"/>
                <w:color w:val="000000"/>
                <w:sz w:val="19"/>
                <w:szCs w:val="19"/>
                <w:lang w:eastAsia="en-AU"/>
              </w:rPr>
              <w:t>1.03%</w:t>
            </w:r>
          </w:p>
        </w:tc>
      </w:tr>
      <w:tr w:rsidR="00647FF7" w:rsidRPr="00B75B9C" w14:paraId="30202BF6" w14:textId="77777777" w:rsidTr="00FF7954">
        <w:trPr>
          <w:trHeight w:val="152"/>
          <w:jc w:val="center"/>
        </w:trPr>
        <w:tc>
          <w:tcPr>
            <w:tcW w:w="15983" w:type="dxa"/>
            <w:gridSpan w:val="13"/>
            <w:tcBorders>
              <w:top w:val="single" w:sz="4" w:space="0" w:color="auto"/>
              <w:left w:val="single" w:sz="4" w:space="0" w:color="auto"/>
              <w:bottom w:val="single" w:sz="4" w:space="0" w:color="auto"/>
              <w:right w:val="single" w:sz="4" w:space="0" w:color="auto"/>
            </w:tcBorders>
            <w:shd w:val="clear" w:color="auto" w:fill="auto"/>
            <w:noWrap/>
            <w:vAlign w:val="bottom"/>
          </w:tcPr>
          <w:p w14:paraId="0431231F" w14:textId="77777777" w:rsidR="00647FF7" w:rsidRPr="006D5B41" w:rsidRDefault="00647FF7" w:rsidP="00FF7954">
            <w:pPr>
              <w:spacing w:after="0" w:line="240" w:lineRule="auto"/>
              <w:rPr>
                <w:rFonts w:ascii="Calibri" w:eastAsia="Times New Roman" w:hAnsi="Calibri" w:cs="Calibri"/>
                <w:color w:val="000000"/>
                <w:sz w:val="18"/>
                <w:szCs w:val="18"/>
                <w:lang w:eastAsia="en-AU"/>
              </w:rPr>
            </w:pPr>
            <w:r w:rsidRPr="006D5B41">
              <w:rPr>
                <w:rFonts w:ascii="Calibri" w:eastAsia="Times New Roman" w:hAnsi="Calibri" w:cs="Calibri"/>
                <w:color w:val="000000"/>
                <w:sz w:val="18"/>
                <w:szCs w:val="18"/>
                <w:lang w:eastAsia="en-AU"/>
              </w:rPr>
              <w:t>ORP = Open radical prostatectomy; RARP = Robot-assisted radical prostatectomy; Rd= Risk difference; 95% CI = 95% confidence interval</w:t>
            </w:r>
          </w:p>
          <w:p w14:paraId="6C1D1FFF" w14:textId="77777777" w:rsidR="00647FF7" w:rsidRPr="006D5B41" w:rsidRDefault="00647FF7" w:rsidP="00FF7954">
            <w:pPr>
              <w:spacing w:after="0" w:line="240" w:lineRule="auto"/>
              <w:rPr>
                <w:rFonts w:ascii="Calibri" w:eastAsia="Times New Roman" w:hAnsi="Calibri" w:cs="Calibri"/>
                <w:color w:val="000000"/>
                <w:sz w:val="18"/>
                <w:szCs w:val="18"/>
                <w:lang w:eastAsia="en-AU"/>
              </w:rPr>
            </w:pPr>
            <w:r w:rsidRPr="006D5B41">
              <w:rPr>
                <w:rFonts w:ascii="Calibri" w:eastAsia="Times New Roman" w:hAnsi="Calibri" w:cs="Calibri"/>
                <w:color w:val="000000"/>
                <w:sz w:val="18"/>
                <w:szCs w:val="18"/>
                <w:lang w:eastAsia="en-AU"/>
              </w:rPr>
              <w:t xml:space="preserve">The unmatched cohort used binary regression, expressed as </w:t>
            </w:r>
            <w:r>
              <w:rPr>
                <w:rFonts w:ascii="Calibri" w:eastAsia="Times New Roman" w:hAnsi="Calibri" w:cs="Calibri"/>
                <w:color w:val="000000"/>
                <w:sz w:val="18"/>
                <w:szCs w:val="18"/>
                <w:lang w:eastAsia="en-AU"/>
              </w:rPr>
              <w:t>a</w:t>
            </w:r>
            <w:r w:rsidRPr="006D5B41">
              <w:rPr>
                <w:rFonts w:ascii="Calibri" w:eastAsia="Times New Roman" w:hAnsi="Calibri" w:cs="Calibri"/>
                <w:color w:val="000000"/>
                <w:sz w:val="18"/>
                <w:szCs w:val="18"/>
                <w:lang w:eastAsia="en-AU"/>
              </w:rPr>
              <w:t xml:space="preserve"> risk difference (RARP-ORP). The matched cohort used propensity score matching average treatment effect, expressed as a risk difference</w:t>
            </w:r>
            <w:r>
              <w:rPr>
                <w:rFonts w:ascii="Calibri" w:eastAsia="Times New Roman" w:hAnsi="Calibri" w:cs="Calibri"/>
                <w:color w:val="000000"/>
                <w:sz w:val="18"/>
                <w:szCs w:val="18"/>
                <w:lang w:eastAsia="en-AU"/>
              </w:rPr>
              <w:t xml:space="preserve"> (RARP-ORP)</w:t>
            </w:r>
          </w:p>
          <w:p w14:paraId="34615B45" w14:textId="77777777" w:rsidR="00647FF7" w:rsidRPr="006D5B41" w:rsidRDefault="00647FF7" w:rsidP="00FF7954">
            <w:pPr>
              <w:spacing w:after="0" w:line="240" w:lineRule="auto"/>
              <w:rPr>
                <w:rFonts w:ascii="Calibri" w:eastAsia="Times New Roman" w:hAnsi="Calibri" w:cs="Calibri"/>
                <w:color w:val="000000"/>
                <w:sz w:val="18"/>
                <w:szCs w:val="18"/>
                <w:lang w:eastAsia="en-AU"/>
              </w:rPr>
            </w:pPr>
            <w:r w:rsidRPr="006D5B41">
              <w:rPr>
                <w:rFonts w:ascii="Calibri" w:eastAsia="Times New Roman" w:hAnsi="Calibri" w:cs="Calibri"/>
                <w:color w:val="000000"/>
                <w:sz w:val="18"/>
                <w:szCs w:val="18"/>
                <w:lang w:eastAsia="en-AU"/>
              </w:rPr>
              <w:t>Urinary bother population: (n=3634) ORP = 971, RARP=2663</w:t>
            </w:r>
          </w:p>
          <w:p w14:paraId="15F7339F" w14:textId="77777777" w:rsidR="00647FF7" w:rsidRPr="006D5B41" w:rsidRDefault="00647FF7" w:rsidP="00FF7954">
            <w:pPr>
              <w:spacing w:after="0" w:line="240" w:lineRule="auto"/>
              <w:rPr>
                <w:rFonts w:ascii="Calibri" w:eastAsia="Times New Roman" w:hAnsi="Calibri" w:cs="Calibri"/>
                <w:color w:val="000000"/>
                <w:sz w:val="18"/>
                <w:szCs w:val="18"/>
                <w:lang w:eastAsia="en-AU"/>
              </w:rPr>
            </w:pPr>
            <w:r w:rsidRPr="006D5B41">
              <w:rPr>
                <w:rFonts w:ascii="Calibri" w:eastAsia="Times New Roman" w:hAnsi="Calibri" w:cs="Calibri"/>
                <w:color w:val="000000"/>
                <w:sz w:val="18"/>
                <w:szCs w:val="18"/>
                <w:lang w:eastAsia="en-AU"/>
              </w:rPr>
              <w:t>Sexual bother population: (n=3596) ORP=954, RARP=2642</w:t>
            </w:r>
          </w:p>
          <w:p w14:paraId="47840E2A" w14:textId="77777777" w:rsidR="00647FF7" w:rsidRPr="00B75B9C" w:rsidRDefault="00647FF7" w:rsidP="00FF7954">
            <w:pPr>
              <w:keepNext/>
              <w:spacing w:after="0" w:line="240" w:lineRule="auto"/>
              <w:rPr>
                <w:rFonts w:ascii="Calibri" w:eastAsia="Times New Roman" w:hAnsi="Calibri" w:cs="Calibri"/>
                <w:color w:val="000000"/>
                <w:lang w:eastAsia="en-AU"/>
              </w:rPr>
            </w:pPr>
            <w:r w:rsidRPr="006D5B41">
              <w:rPr>
                <w:rFonts w:ascii="Calibri" w:eastAsia="Times New Roman" w:hAnsi="Calibri" w:cs="Calibri"/>
                <w:color w:val="000000"/>
                <w:sz w:val="18"/>
                <w:szCs w:val="18"/>
                <w:lang w:eastAsia="en-AU"/>
              </w:rPr>
              <w:t>Pad usage population: (n=3215) ORP=850, RARP=2365</w:t>
            </w:r>
          </w:p>
        </w:tc>
      </w:tr>
    </w:tbl>
    <w:p w14:paraId="1FAC79E9" w14:textId="7BDBDA96" w:rsidR="00647FF7" w:rsidRPr="00647FF7" w:rsidRDefault="00647FF7" w:rsidP="00647FF7">
      <w:pPr>
        <w:rPr>
          <w:bCs/>
          <w:sz w:val="20"/>
          <w:szCs w:val="20"/>
        </w:rPr>
      </w:pPr>
      <w:r>
        <w:rPr>
          <w:bCs/>
          <w:sz w:val="20"/>
          <w:szCs w:val="20"/>
        </w:rPr>
        <w:br w:type="page"/>
      </w:r>
    </w:p>
    <w:p w14:paraId="37082074" w14:textId="5DB263D3" w:rsidR="00984F5B" w:rsidRPr="00BE3EA4" w:rsidRDefault="00984F5B" w:rsidP="00984F5B">
      <w:pPr>
        <w:spacing w:line="240" w:lineRule="auto"/>
        <w:rPr>
          <w:rFonts w:ascii="Arial" w:hAnsi="Arial" w:cs="Arial"/>
          <w:bCs/>
          <w:sz w:val="20"/>
          <w:szCs w:val="20"/>
        </w:rPr>
      </w:pPr>
      <w:r>
        <w:rPr>
          <w:b/>
        </w:rPr>
        <w:lastRenderedPageBreak/>
        <w:t>T</w:t>
      </w:r>
      <w:r w:rsidRPr="00220C8D">
        <w:rPr>
          <w:b/>
        </w:rPr>
        <w:t>able S</w:t>
      </w:r>
      <w:r w:rsidR="006A17A3">
        <w:rPr>
          <w:b/>
        </w:rPr>
        <w:t>3</w:t>
      </w:r>
      <w:r>
        <w:rPr>
          <w:b/>
        </w:rPr>
        <w:t>.</w:t>
      </w:r>
      <w:r w:rsidRPr="00220C8D">
        <w:rPr>
          <w:b/>
        </w:rPr>
        <w:t xml:space="preserve"> 12-month EPIC-26</w:t>
      </w:r>
      <w:r>
        <w:rPr>
          <w:b/>
        </w:rPr>
        <w:t xml:space="preserve"> urinary incontinence domain</w:t>
      </w:r>
      <w:r w:rsidRPr="00220C8D">
        <w:rPr>
          <w:b/>
        </w:rPr>
        <w:t xml:space="preserve"> full responses</w:t>
      </w:r>
      <w:r>
        <w:rPr>
          <w:b/>
        </w:rPr>
        <w:t xml:space="preserve">. </w:t>
      </w:r>
      <w:r w:rsidRPr="00BE3EA4">
        <w:rPr>
          <w:rFonts w:ascii="Arial" w:hAnsi="Arial" w:cs="Arial"/>
          <w:bCs/>
          <w:sz w:val="20"/>
          <w:szCs w:val="20"/>
        </w:rPr>
        <w:t>All items in the EPIC-26 questionnaire refer to the last 4 weeks experienced by patients. This table compares individual items from the urinary incontinence domain between ORP and RARP.</w:t>
      </w:r>
    </w:p>
    <w:tbl>
      <w:tblPr>
        <w:tblW w:w="13985" w:type="dxa"/>
        <w:tblLook w:val="04A0" w:firstRow="1" w:lastRow="0" w:firstColumn="1" w:lastColumn="0" w:noHBand="0" w:noVBand="1"/>
      </w:tblPr>
      <w:tblGrid>
        <w:gridCol w:w="8609"/>
        <w:gridCol w:w="2570"/>
        <w:gridCol w:w="1674"/>
        <w:gridCol w:w="1132"/>
      </w:tblGrid>
      <w:tr w:rsidR="00984F5B" w:rsidRPr="00051662" w14:paraId="0975340B" w14:textId="77777777" w:rsidTr="006903AA">
        <w:trPr>
          <w:trHeight w:val="213"/>
        </w:trPr>
        <w:tc>
          <w:tcPr>
            <w:tcW w:w="8609" w:type="dxa"/>
            <w:tcBorders>
              <w:top w:val="single" w:sz="4" w:space="0" w:color="auto"/>
              <w:left w:val="single" w:sz="4" w:space="0" w:color="auto"/>
              <w:bottom w:val="single" w:sz="8" w:space="0" w:color="auto"/>
              <w:right w:val="single" w:sz="4" w:space="0" w:color="auto"/>
            </w:tcBorders>
            <w:shd w:val="clear" w:color="000000" w:fill="F4B084"/>
            <w:noWrap/>
            <w:vAlign w:val="bottom"/>
            <w:hideMark/>
          </w:tcPr>
          <w:p w14:paraId="4DD1C8F3" w14:textId="77777777" w:rsidR="00984F5B" w:rsidRPr="00051662" w:rsidRDefault="00984F5B" w:rsidP="006903AA">
            <w:pPr>
              <w:spacing w:after="0" w:line="240" w:lineRule="auto"/>
              <w:rPr>
                <w:rFonts w:ascii="Arial" w:eastAsia="Times New Roman" w:hAnsi="Arial" w:cs="Arial"/>
                <w:b/>
                <w:color w:val="000000"/>
                <w:lang w:eastAsia="en-AU"/>
              </w:rPr>
            </w:pPr>
            <w:r w:rsidRPr="00051662">
              <w:rPr>
                <w:rFonts w:ascii="Arial" w:eastAsia="Times New Roman" w:hAnsi="Arial" w:cs="Arial"/>
                <w:b/>
                <w:color w:val="000000"/>
                <w:lang w:eastAsia="en-AU"/>
              </w:rPr>
              <w:t>Factor</w:t>
            </w:r>
          </w:p>
        </w:tc>
        <w:tc>
          <w:tcPr>
            <w:tcW w:w="2570" w:type="dxa"/>
            <w:tcBorders>
              <w:top w:val="single" w:sz="4" w:space="0" w:color="auto"/>
              <w:left w:val="single" w:sz="4" w:space="0" w:color="auto"/>
              <w:bottom w:val="single" w:sz="8" w:space="0" w:color="auto"/>
              <w:right w:val="nil"/>
            </w:tcBorders>
            <w:shd w:val="clear" w:color="000000" w:fill="F4B084"/>
            <w:noWrap/>
            <w:vAlign w:val="bottom"/>
            <w:hideMark/>
          </w:tcPr>
          <w:p w14:paraId="0416DEB5" w14:textId="77777777" w:rsidR="00984F5B" w:rsidRPr="00051662" w:rsidRDefault="00984F5B" w:rsidP="006903AA">
            <w:pPr>
              <w:spacing w:after="0" w:line="240" w:lineRule="auto"/>
              <w:jc w:val="right"/>
              <w:rPr>
                <w:rFonts w:ascii="Arial" w:eastAsia="Times New Roman" w:hAnsi="Arial" w:cs="Arial"/>
                <w:b/>
                <w:color w:val="000000"/>
                <w:lang w:eastAsia="en-AU"/>
              </w:rPr>
            </w:pPr>
            <w:r w:rsidRPr="00051662">
              <w:rPr>
                <w:rFonts w:ascii="Arial" w:eastAsia="Times New Roman" w:hAnsi="Arial" w:cs="Arial"/>
                <w:b/>
                <w:color w:val="000000"/>
                <w:lang w:eastAsia="en-AU"/>
              </w:rPr>
              <w:t>ORP</w:t>
            </w:r>
          </w:p>
        </w:tc>
        <w:tc>
          <w:tcPr>
            <w:tcW w:w="1673" w:type="dxa"/>
            <w:tcBorders>
              <w:top w:val="single" w:sz="4" w:space="0" w:color="auto"/>
              <w:left w:val="nil"/>
              <w:bottom w:val="single" w:sz="8" w:space="0" w:color="auto"/>
              <w:right w:val="nil"/>
            </w:tcBorders>
            <w:shd w:val="clear" w:color="000000" w:fill="F4B084"/>
            <w:noWrap/>
            <w:vAlign w:val="bottom"/>
            <w:hideMark/>
          </w:tcPr>
          <w:p w14:paraId="7C6A83B7" w14:textId="77777777" w:rsidR="00984F5B" w:rsidRPr="00051662" w:rsidRDefault="00984F5B" w:rsidP="006903AA">
            <w:pPr>
              <w:spacing w:after="0" w:line="240" w:lineRule="auto"/>
              <w:jc w:val="right"/>
              <w:rPr>
                <w:rFonts w:ascii="Arial" w:eastAsia="Times New Roman" w:hAnsi="Arial" w:cs="Arial"/>
                <w:b/>
                <w:color w:val="000000"/>
                <w:lang w:eastAsia="en-AU"/>
              </w:rPr>
            </w:pPr>
            <w:r w:rsidRPr="00051662">
              <w:rPr>
                <w:rFonts w:ascii="Arial" w:eastAsia="Times New Roman" w:hAnsi="Arial" w:cs="Arial"/>
                <w:b/>
                <w:color w:val="000000"/>
                <w:lang w:eastAsia="en-AU"/>
              </w:rPr>
              <w:t>RARP</w:t>
            </w:r>
          </w:p>
        </w:tc>
        <w:tc>
          <w:tcPr>
            <w:tcW w:w="1132" w:type="dxa"/>
            <w:tcBorders>
              <w:top w:val="single" w:sz="4" w:space="0" w:color="auto"/>
              <w:left w:val="nil"/>
              <w:bottom w:val="single" w:sz="8" w:space="0" w:color="auto"/>
              <w:right w:val="single" w:sz="4" w:space="0" w:color="auto"/>
            </w:tcBorders>
            <w:shd w:val="clear" w:color="000000" w:fill="F4B084"/>
            <w:noWrap/>
            <w:vAlign w:val="bottom"/>
            <w:hideMark/>
          </w:tcPr>
          <w:p w14:paraId="1D4C0C01" w14:textId="77777777" w:rsidR="00984F5B" w:rsidRPr="00051662" w:rsidRDefault="00984F5B" w:rsidP="006903AA">
            <w:pPr>
              <w:spacing w:after="0" w:line="240" w:lineRule="auto"/>
              <w:jc w:val="right"/>
              <w:rPr>
                <w:rFonts w:ascii="Arial" w:eastAsia="Times New Roman" w:hAnsi="Arial" w:cs="Arial"/>
                <w:b/>
                <w:color w:val="000000"/>
                <w:lang w:eastAsia="en-AU"/>
              </w:rPr>
            </w:pPr>
            <w:r w:rsidRPr="00051662">
              <w:rPr>
                <w:rFonts w:ascii="Arial" w:eastAsia="Times New Roman" w:hAnsi="Arial" w:cs="Arial"/>
                <w:b/>
                <w:color w:val="000000"/>
                <w:lang w:eastAsia="en-AU"/>
              </w:rPr>
              <w:t>P-value</w:t>
            </w:r>
          </w:p>
        </w:tc>
      </w:tr>
      <w:tr w:rsidR="00984F5B" w:rsidRPr="00051662" w14:paraId="063AD530" w14:textId="77777777" w:rsidTr="006903AA">
        <w:trPr>
          <w:trHeight w:val="205"/>
        </w:trPr>
        <w:tc>
          <w:tcPr>
            <w:tcW w:w="860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705A4DE1"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N</w:t>
            </w:r>
          </w:p>
        </w:tc>
        <w:tc>
          <w:tcPr>
            <w:tcW w:w="2570" w:type="dxa"/>
            <w:tcBorders>
              <w:top w:val="nil"/>
              <w:left w:val="single" w:sz="4" w:space="0" w:color="auto"/>
              <w:bottom w:val="single" w:sz="4" w:space="0" w:color="auto"/>
              <w:right w:val="nil"/>
            </w:tcBorders>
            <w:shd w:val="clear" w:color="auto" w:fill="auto"/>
            <w:noWrap/>
            <w:vAlign w:val="bottom"/>
            <w:hideMark/>
          </w:tcPr>
          <w:p w14:paraId="536AA04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1047</w:t>
            </w:r>
          </w:p>
        </w:tc>
        <w:tc>
          <w:tcPr>
            <w:tcW w:w="1673" w:type="dxa"/>
            <w:tcBorders>
              <w:top w:val="nil"/>
              <w:left w:val="nil"/>
              <w:bottom w:val="single" w:sz="4" w:space="0" w:color="auto"/>
              <w:right w:val="nil"/>
            </w:tcBorders>
            <w:shd w:val="clear" w:color="auto" w:fill="auto"/>
            <w:noWrap/>
            <w:vAlign w:val="bottom"/>
            <w:hideMark/>
          </w:tcPr>
          <w:p w14:paraId="3C94BC0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2779</w:t>
            </w:r>
          </w:p>
        </w:tc>
        <w:tc>
          <w:tcPr>
            <w:tcW w:w="1132" w:type="dxa"/>
            <w:tcBorders>
              <w:top w:val="nil"/>
              <w:left w:val="nil"/>
              <w:bottom w:val="single" w:sz="4" w:space="0" w:color="auto"/>
              <w:right w:val="single" w:sz="4" w:space="0" w:color="auto"/>
            </w:tcBorders>
            <w:shd w:val="clear" w:color="auto" w:fill="auto"/>
            <w:noWrap/>
            <w:vAlign w:val="bottom"/>
            <w:hideMark/>
          </w:tcPr>
          <w:p w14:paraId="30FD733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6B8C9CC"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1A1146BD"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xml:space="preserve">How often have you </w:t>
            </w:r>
            <w:r w:rsidRPr="00051662">
              <w:rPr>
                <w:rFonts w:ascii="Arial" w:eastAsia="Times New Roman" w:hAnsi="Arial" w:cs="Arial"/>
                <w:b/>
                <w:bCs/>
                <w:color w:val="000000"/>
                <w:lang w:eastAsia="en-AU"/>
              </w:rPr>
              <w:t>leaked</w:t>
            </w:r>
            <w:r w:rsidRPr="00051662">
              <w:rPr>
                <w:rFonts w:ascii="Arial" w:eastAsia="Times New Roman" w:hAnsi="Arial" w:cs="Arial"/>
                <w:color w:val="000000"/>
                <w:lang w:eastAsia="en-AU"/>
              </w:rPr>
              <w:t xml:space="preserve"> urine?</w:t>
            </w:r>
          </w:p>
        </w:tc>
        <w:tc>
          <w:tcPr>
            <w:tcW w:w="2570" w:type="dxa"/>
            <w:tcBorders>
              <w:top w:val="nil"/>
              <w:left w:val="single" w:sz="4" w:space="0" w:color="auto"/>
              <w:bottom w:val="nil"/>
              <w:right w:val="nil"/>
            </w:tcBorders>
            <w:shd w:val="clear" w:color="auto" w:fill="auto"/>
            <w:noWrap/>
            <w:vAlign w:val="bottom"/>
            <w:hideMark/>
          </w:tcPr>
          <w:p w14:paraId="23D39242" w14:textId="77777777" w:rsidR="00984F5B" w:rsidRPr="00051662" w:rsidRDefault="00984F5B" w:rsidP="006903AA">
            <w:pPr>
              <w:spacing w:after="0" w:line="240" w:lineRule="auto"/>
              <w:rPr>
                <w:rFonts w:ascii="Arial" w:eastAsia="Times New Roman" w:hAnsi="Arial" w:cs="Arial"/>
                <w:color w:val="000000"/>
                <w:lang w:eastAsia="en-AU"/>
              </w:rPr>
            </w:pPr>
          </w:p>
        </w:tc>
        <w:tc>
          <w:tcPr>
            <w:tcW w:w="1673" w:type="dxa"/>
            <w:tcBorders>
              <w:top w:val="nil"/>
              <w:left w:val="nil"/>
              <w:bottom w:val="nil"/>
              <w:right w:val="nil"/>
            </w:tcBorders>
            <w:shd w:val="clear" w:color="auto" w:fill="auto"/>
            <w:noWrap/>
            <w:vAlign w:val="bottom"/>
            <w:hideMark/>
          </w:tcPr>
          <w:p w14:paraId="069EC067"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132" w:type="dxa"/>
            <w:tcBorders>
              <w:top w:val="nil"/>
              <w:left w:val="nil"/>
              <w:bottom w:val="nil"/>
              <w:right w:val="single" w:sz="4" w:space="0" w:color="auto"/>
            </w:tcBorders>
            <w:shd w:val="clear" w:color="auto" w:fill="auto"/>
            <w:noWrap/>
            <w:vAlign w:val="bottom"/>
            <w:hideMark/>
          </w:tcPr>
          <w:p w14:paraId="1347DB6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0.007</w:t>
            </w:r>
          </w:p>
        </w:tc>
      </w:tr>
      <w:tr w:rsidR="00984F5B" w:rsidRPr="00051662" w14:paraId="3F103150"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3A22669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More than once a day</w:t>
            </w:r>
          </w:p>
        </w:tc>
        <w:tc>
          <w:tcPr>
            <w:tcW w:w="2570" w:type="dxa"/>
            <w:tcBorders>
              <w:top w:val="nil"/>
              <w:left w:val="single" w:sz="4" w:space="0" w:color="auto"/>
              <w:bottom w:val="nil"/>
              <w:right w:val="nil"/>
            </w:tcBorders>
            <w:shd w:val="clear" w:color="auto" w:fill="auto"/>
            <w:noWrap/>
            <w:vAlign w:val="bottom"/>
            <w:hideMark/>
          </w:tcPr>
          <w:p w14:paraId="54C73DC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197 (21.5%)</w:t>
            </w:r>
          </w:p>
        </w:tc>
        <w:tc>
          <w:tcPr>
            <w:tcW w:w="1673" w:type="dxa"/>
            <w:tcBorders>
              <w:top w:val="nil"/>
              <w:left w:val="nil"/>
              <w:bottom w:val="nil"/>
              <w:right w:val="nil"/>
            </w:tcBorders>
            <w:shd w:val="clear" w:color="auto" w:fill="auto"/>
            <w:noWrap/>
            <w:vAlign w:val="bottom"/>
            <w:hideMark/>
          </w:tcPr>
          <w:p w14:paraId="7A9A8DC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427 (17.3%)</w:t>
            </w:r>
          </w:p>
        </w:tc>
        <w:tc>
          <w:tcPr>
            <w:tcW w:w="1132" w:type="dxa"/>
            <w:tcBorders>
              <w:top w:val="nil"/>
              <w:left w:val="nil"/>
              <w:bottom w:val="nil"/>
              <w:right w:val="single" w:sz="4" w:space="0" w:color="auto"/>
            </w:tcBorders>
            <w:shd w:val="clear" w:color="auto" w:fill="auto"/>
            <w:noWrap/>
            <w:vAlign w:val="bottom"/>
            <w:hideMark/>
          </w:tcPr>
          <w:p w14:paraId="163D0C5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A47796C"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6B40A89F"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About once a day</w:t>
            </w:r>
          </w:p>
        </w:tc>
        <w:tc>
          <w:tcPr>
            <w:tcW w:w="2570" w:type="dxa"/>
            <w:tcBorders>
              <w:top w:val="nil"/>
              <w:left w:val="single" w:sz="4" w:space="0" w:color="auto"/>
              <w:bottom w:val="nil"/>
              <w:right w:val="nil"/>
            </w:tcBorders>
            <w:shd w:val="clear" w:color="auto" w:fill="auto"/>
            <w:noWrap/>
            <w:vAlign w:val="bottom"/>
            <w:hideMark/>
          </w:tcPr>
          <w:p w14:paraId="2A91BE7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108 (11.8%)</w:t>
            </w:r>
          </w:p>
        </w:tc>
        <w:tc>
          <w:tcPr>
            <w:tcW w:w="1673" w:type="dxa"/>
            <w:tcBorders>
              <w:top w:val="nil"/>
              <w:left w:val="nil"/>
              <w:bottom w:val="nil"/>
              <w:right w:val="nil"/>
            </w:tcBorders>
            <w:shd w:val="clear" w:color="auto" w:fill="auto"/>
            <w:noWrap/>
            <w:vAlign w:val="bottom"/>
            <w:hideMark/>
          </w:tcPr>
          <w:p w14:paraId="3443D76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312 (12.7%)</w:t>
            </w:r>
          </w:p>
        </w:tc>
        <w:tc>
          <w:tcPr>
            <w:tcW w:w="1132" w:type="dxa"/>
            <w:tcBorders>
              <w:top w:val="nil"/>
              <w:left w:val="nil"/>
              <w:bottom w:val="nil"/>
              <w:right w:val="single" w:sz="4" w:space="0" w:color="auto"/>
            </w:tcBorders>
            <w:shd w:val="clear" w:color="auto" w:fill="auto"/>
            <w:noWrap/>
            <w:vAlign w:val="bottom"/>
            <w:hideMark/>
          </w:tcPr>
          <w:p w14:paraId="29AC83C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6C5FBA3"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030A1D2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More than once a week</w:t>
            </w:r>
          </w:p>
        </w:tc>
        <w:tc>
          <w:tcPr>
            <w:tcW w:w="2570" w:type="dxa"/>
            <w:tcBorders>
              <w:top w:val="nil"/>
              <w:left w:val="single" w:sz="4" w:space="0" w:color="auto"/>
              <w:bottom w:val="nil"/>
              <w:right w:val="nil"/>
            </w:tcBorders>
            <w:shd w:val="clear" w:color="auto" w:fill="auto"/>
            <w:noWrap/>
            <w:vAlign w:val="bottom"/>
            <w:hideMark/>
          </w:tcPr>
          <w:p w14:paraId="360DDAE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58 (6.3%)</w:t>
            </w:r>
          </w:p>
        </w:tc>
        <w:tc>
          <w:tcPr>
            <w:tcW w:w="1673" w:type="dxa"/>
            <w:tcBorders>
              <w:top w:val="nil"/>
              <w:left w:val="nil"/>
              <w:bottom w:val="nil"/>
              <w:right w:val="nil"/>
            </w:tcBorders>
            <w:shd w:val="clear" w:color="auto" w:fill="auto"/>
            <w:noWrap/>
            <w:vAlign w:val="bottom"/>
            <w:hideMark/>
          </w:tcPr>
          <w:p w14:paraId="4C93B96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190 (7.7%)</w:t>
            </w:r>
          </w:p>
        </w:tc>
        <w:tc>
          <w:tcPr>
            <w:tcW w:w="1132" w:type="dxa"/>
            <w:tcBorders>
              <w:top w:val="nil"/>
              <w:left w:val="nil"/>
              <w:bottom w:val="nil"/>
              <w:right w:val="single" w:sz="4" w:space="0" w:color="auto"/>
            </w:tcBorders>
            <w:shd w:val="clear" w:color="auto" w:fill="auto"/>
            <w:noWrap/>
            <w:vAlign w:val="bottom"/>
            <w:hideMark/>
          </w:tcPr>
          <w:p w14:paraId="5A3D251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81E94AC"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24539334"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About once a week</w:t>
            </w:r>
          </w:p>
        </w:tc>
        <w:tc>
          <w:tcPr>
            <w:tcW w:w="2570" w:type="dxa"/>
            <w:tcBorders>
              <w:top w:val="nil"/>
              <w:left w:val="single" w:sz="4" w:space="0" w:color="auto"/>
              <w:bottom w:val="nil"/>
              <w:right w:val="nil"/>
            </w:tcBorders>
            <w:shd w:val="clear" w:color="auto" w:fill="auto"/>
            <w:noWrap/>
            <w:vAlign w:val="bottom"/>
            <w:hideMark/>
          </w:tcPr>
          <w:p w14:paraId="3542F67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102 (11.1%)</w:t>
            </w:r>
          </w:p>
        </w:tc>
        <w:tc>
          <w:tcPr>
            <w:tcW w:w="1673" w:type="dxa"/>
            <w:tcBorders>
              <w:top w:val="nil"/>
              <w:left w:val="nil"/>
              <w:bottom w:val="nil"/>
              <w:right w:val="nil"/>
            </w:tcBorders>
            <w:shd w:val="clear" w:color="auto" w:fill="auto"/>
            <w:noWrap/>
            <w:vAlign w:val="bottom"/>
            <w:hideMark/>
          </w:tcPr>
          <w:p w14:paraId="64F57B5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355 (14.4%)</w:t>
            </w:r>
          </w:p>
        </w:tc>
        <w:tc>
          <w:tcPr>
            <w:tcW w:w="1132" w:type="dxa"/>
            <w:tcBorders>
              <w:top w:val="nil"/>
              <w:left w:val="nil"/>
              <w:bottom w:val="nil"/>
              <w:right w:val="single" w:sz="4" w:space="0" w:color="auto"/>
            </w:tcBorders>
            <w:shd w:val="clear" w:color="auto" w:fill="auto"/>
            <w:noWrap/>
            <w:vAlign w:val="bottom"/>
            <w:hideMark/>
          </w:tcPr>
          <w:p w14:paraId="388958C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10EFE73" w14:textId="77777777" w:rsidTr="006903AA">
        <w:trPr>
          <w:trHeight w:val="205"/>
        </w:trPr>
        <w:tc>
          <w:tcPr>
            <w:tcW w:w="8609" w:type="dxa"/>
            <w:tcBorders>
              <w:top w:val="nil"/>
              <w:left w:val="single" w:sz="4" w:space="0" w:color="auto"/>
              <w:bottom w:val="single" w:sz="4" w:space="0" w:color="auto"/>
              <w:right w:val="single" w:sz="4" w:space="0" w:color="auto"/>
            </w:tcBorders>
            <w:shd w:val="clear" w:color="auto" w:fill="auto"/>
            <w:noWrap/>
            <w:vAlign w:val="bottom"/>
            <w:hideMark/>
          </w:tcPr>
          <w:p w14:paraId="183A3293"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Rarely or never</w:t>
            </w:r>
          </w:p>
        </w:tc>
        <w:tc>
          <w:tcPr>
            <w:tcW w:w="2570" w:type="dxa"/>
            <w:tcBorders>
              <w:top w:val="nil"/>
              <w:left w:val="single" w:sz="4" w:space="0" w:color="auto"/>
              <w:bottom w:val="single" w:sz="4" w:space="0" w:color="auto"/>
              <w:right w:val="nil"/>
            </w:tcBorders>
            <w:shd w:val="clear" w:color="auto" w:fill="auto"/>
            <w:noWrap/>
            <w:vAlign w:val="bottom"/>
            <w:hideMark/>
          </w:tcPr>
          <w:p w14:paraId="0BB2EBB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453 (49.3%)</w:t>
            </w:r>
          </w:p>
        </w:tc>
        <w:tc>
          <w:tcPr>
            <w:tcW w:w="1673" w:type="dxa"/>
            <w:tcBorders>
              <w:top w:val="nil"/>
              <w:left w:val="nil"/>
              <w:bottom w:val="single" w:sz="4" w:space="0" w:color="auto"/>
              <w:right w:val="nil"/>
            </w:tcBorders>
            <w:shd w:val="clear" w:color="auto" w:fill="auto"/>
            <w:noWrap/>
            <w:vAlign w:val="bottom"/>
            <w:hideMark/>
          </w:tcPr>
          <w:p w14:paraId="6A08F1A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1181 (47.9%)</w:t>
            </w:r>
          </w:p>
        </w:tc>
        <w:tc>
          <w:tcPr>
            <w:tcW w:w="1132" w:type="dxa"/>
            <w:tcBorders>
              <w:top w:val="nil"/>
              <w:left w:val="nil"/>
              <w:bottom w:val="single" w:sz="4" w:space="0" w:color="auto"/>
              <w:right w:val="single" w:sz="4" w:space="0" w:color="auto"/>
            </w:tcBorders>
            <w:shd w:val="clear" w:color="auto" w:fill="auto"/>
            <w:noWrap/>
            <w:vAlign w:val="bottom"/>
            <w:hideMark/>
          </w:tcPr>
          <w:p w14:paraId="742B029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B8A2345"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2744400B"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xml:space="preserve">Which of the following best describes your </w:t>
            </w:r>
            <w:r w:rsidRPr="00051662">
              <w:rPr>
                <w:rFonts w:ascii="Arial" w:eastAsia="Times New Roman" w:hAnsi="Arial" w:cs="Arial"/>
                <w:b/>
                <w:bCs/>
                <w:color w:val="000000"/>
                <w:lang w:eastAsia="en-AU"/>
              </w:rPr>
              <w:t>urinary control</w:t>
            </w:r>
            <w:r w:rsidRPr="00051662">
              <w:rPr>
                <w:rFonts w:ascii="Arial" w:eastAsia="Times New Roman" w:hAnsi="Arial" w:cs="Arial"/>
                <w:color w:val="000000"/>
                <w:lang w:eastAsia="en-AU"/>
              </w:rPr>
              <w:t>?</w:t>
            </w:r>
          </w:p>
        </w:tc>
        <w:tc>
          <w:tcPr>
            <w:tcW w:w="2570" w:type="dxa"/>
            <w:tcBorders>
              <w:top w:val="nil"/>
              <w:left w:val="single" w:sz="4" w:space="0" w:color="auto"/>
              <w:bottom w:val="nil"/>
              <w:right w:val="nil"/>
            </w:tcBorders>
            <w:shd w:val="clear" w:color="auto" w:fill="auto"/>
            <w:noWrap/>
            <w:vAlign w:val="bottom"/>
            <w:hideMark/>
          </w:tcPr>
          <w:p w14:paraId="0059BDAB" w14:textId="77777777" w:rsidR="00984F5B" w:rsidRPr="00051662" w:rsidRDefault="00984F5B" w:rsidP="006903AA">
            <w:pPr>
              <w:spacing w:after="0" w:line="240" w:lineRule="auto"/>
              <w:rPr>
                <w:rFonts w:ascii="Arial" w:eastAsia="Times New Roman" w:hAnsi="Arial" w:cs="Arial"/>
                <w:color w:val="000000"/>
                <w:lang w:eastAsia="en-AU"/>
              </w:rPr>
            </w:pPr>
          </w:p>
        </w:tc>
        <w:tc>
          <w:tcPr>
            <w:tcW w:w="1673" w:type="dxa"/>
            <w:tcBorders>
              <w:top w:val="nil"/>
              <w:left w:val="nil"/>
              <w:bottom w:val="nil"/>
              <w:right w:val="nil"/>
            </w:tcBorders>
            <w:shd w:val="clear" w:color="auto" w:fill="auto"/>
            <w:noWrap/>
            <w:vAlign w:val="bottom"/>
            <w:hideMark/>
          </w:tcPr>
          <w:p w14:paraId="0DCDEA2B"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132" w:type="dxa"/>
            <w:tcBorders>
              <w:top w:val="nil"/>
              <w:left w:val="nil"/>
              <w:bottom w:val="nil"/>
              <w:right w:val="single" w:sz="4" w:space="0" w:color="auto"/>
            </w:tcBorders>
            <w:shd w:val="clear" w:color="auto" w:fill="auto"/>
            <w:noWrap/>
            <w:vAlign w:val="bottom"/>
            <w:hideMark/>
          </w:tcPr>
          <w:p w14:paraId="2F9D2B1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0.06</w:t>
            </w:r>
          </w:p>
        </w:tc>
      </w:tr>
      <w:tr w:rsidR="00984F5B" w:rsidRPr="00051662" w14:paraId="7579C506"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3D77CFEE"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 urinary control whatsoever</w:t>
            </w:r>
          </w:p>
        </w:tc>
        <w:tc>
          <w:tcPr>
            <w:tcW w:w="2570" w:type="dxa"/>
            <w:tcBorders>
              <w:top w:val="nil"/>
              <w:left w:val="single" w:sz="4" w:space="0" w:color="auto"/>
              <w:bottom w:val="nil"/>
              <w:right w:val="nil"/>
            </w:tcBorders>
            <w:shd w:val="clear" w:color="auto" w:fill="auto"/>
            <w:noWrap/>
            <w:vAlign w:val="bottom"/>
            <w:hideMark/>
          </w:tcPr>
          <w:p w14:paraId="3870AA5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13 (1.4%)</w:t>
            </w:r>
          </w:p>
        </w:tc>
        <w:tc>
          <w:tcPr>
            <w:tcW w:w="1673" w:type="dxa"/>
            <w:tcBorders>
              <w:top w:val="nil"/>
              <w:left w:val="nil"/>
              <w:bottom w:val="nil"/>
              <w:right w:val="nil"/>
            </w:tcBorders>
            <w:shd w:val="clear" w:color="auto" w:fill="auto"/>
            <w:noWrap/>
            <w:vAlign w:val="bottom"/>
            <w:hideMark/>
          </w:tcPr>
          <w:p w14:paraId="55438D0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 (1.0%)</w:t>
            </w:r>
          </w:p>
        </w:tc>
        <w:tc>
          <w:tcPr>
            <w:tcW w:w="1132" w:type="dxa"/>
            <w:tcBorders>
              <w:top w:val="nil"/>
              <w:left w:val="nil"/>
              <w:bottom w:val="nil"/>
              <w:right w:val="single" w:sz="4" w:space="0" w:color="auto"/>
            </w:tcBorders>
            <w:shd w:val="clear" w:color="auto" w:fill="auto"/>
            <w:noWrap/>
            <w:vAlign w:val="bottom"/>
            <w:hideMark/>
          </w:tcPr>
          <w:p w14:paraId="1B85C24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242D593C"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5B8864B9"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Frequent dribbling</w:t>
            </w:r>
          </w:p>
        </w:tc>
        <w:tc>
          <w:tcPr>
            <w:tcW w:w="2570" w:type="dxa"/>
            <w:tcBorders>
              <w:top w:val="nil"/>
              <w:left w:val="single" w:sz="4" w:space="0" w:color="auto"/>
              <w:bottom w:val="nil"/>
              <w:right w:val="nil"/>
            </w:tcBorders>
            <w:shd w:val="clear" w:color="auto" w:fill="auto"/>
            <w:noWrap/>
            <w:vAlign w:val="bottom"/>
            <w:hideMark/>
          </w:tcPr>
          <w:p w14:paraId="1A8CFCA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71 (7.7%)</w:t>
            </w:r>
          </w:p>
        </w:tc>
        <w:tc>
          <w:tcPr>
            <w:tcW w:w="1673" w:type="dxa"/>
            <w:tcBorders>
              <w:top w:val="nil"/>
              <w:left w:val="nil"/>
              <w:bottom w:val="nil"/>
              <w:right w:val="nil"/>
            </w:tcBorders>
            <w:shd w:val="clear" w:color="auto" w:fill="auto"/>
            <w:noWrap/>
            <w:vAlign w:val="bottom"/>
            <w:hideMark/>
          </w:tcPr>
          <w:p w14:paraId="2DC463C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134 (5.4%)</w:t>
            </w:r>
          </w:p>
        </w:tc>
        <w:tc>
          <w:tcPr>
            <w:tcW w:w="1132" w:type="dxa"/>
            <w:tcBorders>
              <w:top w:val="nil"/>
              <w:left w:val="nil"/>
              <w:bottom w:val="nil"/>
              <w:right w:val="single" w:sz="4" w:space="0" w:color="auto"/>
            </w:tcBorders>
            <w:shd w:val="clear" w:color="auto" w:fill="auto"/>
            <w:noWrap/>
            <w:vAlign w:val="bottom"/>
            <w:hideMark/>
          </w:tcPr>
          <w:p w14:paraId="6234F1C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FD86C67"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7AC50DC3"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Occasional dribbling</w:t>
            </w:r>
          </w:p>
        </w:tc>
        <w:tc>
          <w:tcPr>
            <w:tcW w:w="2570" w:type="dxa"/>
            <w:tcBorders>
              <w:top w:val="nil"/>
              <w:left w:val="single" w:sz="4" w:space="0" w:color="auto"/>
              <w:bottom w:val="nil"/>
              <w:right w:val="nil"/>
            </w:tcBorders>
            <w:shd w:val="clear" w:color="auto" w:fill="auto"/>
            <w:noWrap/>
            <w:vAlign w:val="bottom"/>
            <w:hideMark/>
          </w:tcPr>
          <w:p w14:paraId="74ADF02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397 (43.2%)</w:t>
            </w:r>
          </w:p>
        </w:tc>
        <w:tc>
          <w:tcPr>
            <w:tcW w:w="1673" w:type="dxa"/>
            <w:tcBorders>
              <w:top w:val="nil"/>
              <w:left w:val="nil"/>
              <w:bottom w:val="nil"/>
              <w:right w:val="nil"/>
            </w:tcBorders>
            <w:shd w:val="clear" w:color="auto" w:fill="auto"/>
            <w:noWrap/>
            <w:vAlign w:val="bottom"/>
            <w:hideMark/>
          </w:tcPr>
          <w:p w14:paraId="4FE3850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1083 (43.9%)</w:t>
            </w:r>
          </w:p>
        </w:tc>
        <w:tc>
          <w:tcPr>
            <w:tcW w:w="1132" w:type="dxa"/>
            <w:tcBorders>
              <w:top w:val="nil"/>
              <w:left w:val="nil"/>
              <w:bottom w:val="nil"/>
              <w:right w:val="single" w:sz="4" w:space="0" w:color="auto"/>
            </w:tcBorders>
            <w:shd w:val="clear" w:color="auto" w:fill="auto"/>
            <w:noWrap/>
            <w:vAlign w:val="bottom"/>
            <w:hideMark/>
          </w:tcPr>
          <w:p w14:paraId="66741F0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EA0CE58" w14:textId="77777777" w:rsidTr="006903AA">
        <w:trPr>
          <w:trHeight w:val="205"/>
        </w:trPr>
        <w:tc>
          <w:tcPr>
            <w:tcW w:w="8609" w:type="dxa"/>
            <w:tcBorders>
              <w:top w:val="nil"/>
              <w:left w:val="single" w:sz="4" w:space="0" w:color="auto"/>
              <w:bottom w:val="single" w:sz="4" w:space="0" w:color="auto"/>
              <w:right w:val="single" w:sz="4" w:space="0" w:color="auto"/>
            </w:tcBorders>
            <w:shd w:val="clear" w:color="auto" w:fill="auto"/>
            <w:noWrap/>
            <w:vAlign w:val="bottom"/>
            <w:hideMark/>
          </w:tcPr>
          <w:p w14:paraId="7CC358BF"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Total control</w:t>
            </w:r>
          </w:p>
        </w:tc>
        <w:tc>
          <w:tcPr>
            <w:tcW w:w="2570" w:type="dxa"/>
            <w:tcBorders>
              <w:top w:val="nil"/>
              <w:left w:val="single" w:sz="4" w:space="0" w:color="auto"/>
              <w:bottom w:val="single" w:sz="4" w:space="0" w:color="auto"/>
              <w:right w:val="nil"/>
            </w:tcBorders>
            <w:shd w:val="clear" w:color="auto" w:fill="auto"/>
            <w:noWrap/>
            <w:vAlign w:val="bottom"/>
            <w:hideMark/>
          </w:tcPr>
          <w:p w14:paraId="6D30937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437 (47.6%)</w:t>
            </w:r>
          </w:p>
        </w:tc>
        <w:tc>
          <w:tcPr>
            <w:tcW w:w="1673" w:type="dxa"/>
            <w:tcBorders>
              <w:top w:val="nil"/>
              <w:left w:val="nil"/>
              <w:bottom w:val="single" w:sz="4" w:space="0" w:color="auto"/>
              <w:right w:val="nil"/>
            </w:tcBorders>
            <w:shd w:val="clear" w:color="auto" w:fill="auto"/>
            <w:noWrap/>
            <w:vAlign w:val="bottom"/>
            <w:hideMark/>
          </w:tcPr>
          <w:p w14:paraId="7B9634A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1223 (49.6%)</w:t>
            </w:r>
          </w:p>
        </w:tc>
        <w:tc>
          <w:tcPr>
            <w:tcW w:w="1132" w:type="dxa"/>
            <w:tcBorders>
              <w:top w:val="nil"/>
              <w:left w:val="nil"/>
              <w:bottom w:val="single" w:sz="4" w:space="0" w:color="auto"/>
              <w:right w:val="single" w:sz="4" w:space="0" w:color="auto"/>
            </w:tcBorders>
            <w:shd w:val="clear" w:color="auto" w:fill="auto"/>
            <w:noWrap/>
            <w:vAlign w:val="bottom"/>
            <w:hideMark/>
          </w:tcPr>
          <w:p w14:paraId="4C6E4D8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6DD294B" w14:textId="77777777" w:rsidTr="006903AA">
        <w:trPr>
          <w:trHeight w:val="205"/>
        </w:trPr>
        <w:tc>
          <w:tcPr>
            <w:tcW w:w="8609" w:type="dxa"/>
            <w:tcBorders>
              <w:top w:val="single" w:sz="4" w:space="0" w:color="auto"/>
              <w:left w:val="single" w:sz="4" w:space="0" w:color="auto"/>
              <w:bottom w:val="nil"/>
              <w:right w:val="single" w:sz="4" w:space="0" w:color="auto"/>
            </w:tcBorders>
            <w:shd w:val="clear" w:color="auto" w:fill="auto"/>
            <w:noWrap/>
            <w:vAlign w:val="bottom"/>
            <w:hideMark/>
          </w:tcPr>
          <w:p w14:paraId="3A18D671"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xml:space="preserve">How many </w:t>
            </w:r>
            <w:r w:rsidRPr="00051662">
              <w:rPr>
                <w:rFonts w:ascii="Arial" w:eastAsia="Times New Roman" w:hAnsi="Arial" w:cs="Arial"/>
                <w:b/>
                <w:bCs/>
                <w:color w:val="000000"/>
                <w:lang w:eastAsia="en-AU"/>
              </w:rPr>
              <w:t>pads</w:t>
            </w:r>
            <w:r w:rsidRPr="00051662">
              <w:rPr>
                <w:rFonts w:ascii="Arial" w:eastAsia="Times New Roman" w:hAnsi="Arial" w:cs="Arial"/>
                <w:color w:val="000000"/>
                <w:lang w:eastAsia="en-AU"/>
              </w:rPr>
              <w:t xml:space="preserve"> or adult diapers per day did you usually use to control leakage?</w:t>
            </w:r>
          </w:p>
        </w:tc>
        <w:tc>
          <w:tcPr>
            <w:tcW w:w="4244" w:type="dxa"/>
            <w:gridSpan w:val="2"/>
            <w:tcBorders>
              <w:top w:val="nil"/>
              <w:left w:val="single" w:sz="4" w:space="0" w:color="auto"/>
              <w:bottom w:val="nil"/>
              <w:right w:val="nil"/>
            </w:tcBorders>
            <w:shd w:val="clear" w:color="auto" w:fill="auto"/>
            <w:noWrap/>
            <w:vAlign w:val="bottom"/>
            <w:hideMark/>
          </w:tcPr>
          <w:p w14:paraId="65E78A09" w14:textId="77777777" w:rsidR="00984F5B" w:rsidRPr="00051662" w:rsidRDefault="00984F5B" w:rsidP="006903AA">
            <w:pPr>
              <w:spacing w:after="0" w:line="240" w:lineRule="auto"/>
              <w:rPr>
                <w:rFonts w:ascii="Arial" w:eastAsia="Times New Roman" w:hAnsi="Arial" w:cs="Arial"/>
                <w:color w:val="000000"/>
                <w:lang w:eastAsia="en-AU"/>
              </w:rPr>
            </w:pPr>
          </w:p>
        </w:tc>
        <w:tc>
          <w:tcPr>
            <w:tcW w:w="1132" w:type="dxa"/>
            <w:tcBorders>
              <w:top w:val="nil"/>
              <w:left w:val="nil"/>
              <w:bottom w:val="nil"/>
              <w:right w:val="single" w:sz="4" w:space="0" w:color="auto"/>
            </w:tcBorders>
            <w:shd w:val="clear" w:color="auto" w:fill="auto"/>
            <w:noWrap/>
            <w:vAlign w:val="bottom"/>
            <w:hideMark/>
          </w:tcPr>
          <w:p w14:paraId="7EA7651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0.11</w:t>
            </w:r>
          </w:p>
        </w:tc>
      </w:tr>
      <w:tr w:rsidR="00984F5B" w:rsidRPr="00051662" w14:paraId="790E2073"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1D8626A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3 or more pads per day</w:t>
            </w:r>
          </w:p>
        </w:tc>
        <w:tc>
          <w:tcPr>
            <w:tcW w:w="2570" w:type="dxa"/>
            <w:tcBorders>
              <w:top w:val="nil"/>
              <w:left w:val="single" w:sz="4" w:space="0" w:color="auto"/>
              <w:bottom w:val="nil"/>
              <w:right w:val="nil"/>
            </w:tcBorders>
            <w:shd w:val="clear" w:color="auto" w:fill="auto"/>
            <w:noWrap/>
            <w:vAlign w:val="bottom"/>
            <w:hideMark/>
          </w:tcPr>
          <w:p w14:paraId="3E85604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33 (3.6%)</w:t>
            </w:r>
          </w:p>
        </w:tc>
        <w:tc>
          <w:tcPr>
            <w:tcW w:w="1673" w:type="dxa"/>
            <w:tcBorders>
              <w:top w:val="nil"/>
              <w:left w:val="nil"/>
              <w:bottom w:val="nil"/>
              <w:right w:val="nil"/>
            </w:tcBorders>
            <w:shd w:val="clear" w:color="auto" w:fill="auto"/>
            <w:noWrap/>
            <w:vAlign w:val="bottom"/>
            <w:hideMark/>
          </w:tcPr>
          <w:p w14:paraId="1DCB89E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77 (3.1%)</w:t>
            </w:r>
          </w:p>
        </w:tc>
        <w:tc>
          <w:tcPr>
            <w:tcW w:w="1132" w:type="dxa"/>
            <w:tcBorders>
              <w:top w:val="nil"/>
              <w:left w:val="nil"/>
              <w:bottom w:val="nil"/>
              <w:right w:val="single" w:sz="4" w:space="0" w:color="auto"/>
            </w:tcBorders>
            <w:shd w:val="clear" w:color="auto" w:fill="auto"/>
            <w:noWrap/>
            <w:vAlign w:val="bottom"/>
            <w:hideMark/>
          </w:tcPr>
          <w:p w14:paraId="2476B51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D005F74"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2DFFC79A"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2 pads per day</w:t>
            </w:r>
          </w:p>
        </w:tc>
        <w:tc>
          <w:tcPr>
            <w:tcW w:w="2570" w:type="dxa"/>
            <w:tcBorders>
              <w:top w:val="nil"/>
              <w:left w:val="single" w:sz="4" w:space="0" w:color="auto"/>
              <w:bottom w:val="nil"/>
              <w:right w:val="nil"/>
            </w:tcBorders>
            <w:shd w:val="clear" w:color="auto" w:fill="auto"/>
            <w:noWrap/>
            <w:vAlign w:val="bottom"/>
            <w:hideMark/>
          </w:tcPr>
          <w:p w14:paraId="4899211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44 (4.8%)</w:t>
            </w:r>
          </w:p>
        </w:tc>
        <w:tc>
          <w:tcPr>
            <w:tcW w:w="1673" w:type="dxa"/>
            <w:tcBorders>
              <w:top w:val="nil"/>
              <w:left w:val="nil"/>
              <w:bottom w:val="nil"/>
              <w:right w:val="nil"/>
            </w:tcBorders>
            <w:shd w:val="clear" w:color="auto" w:fill="auto"/>
            <w:noWrap/>
            <w:vAlign w:val="bottom"/>
            <w:hideMark/>
          </w:tcPr>
          <w:p w14:paraId="3597F18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89 (3.6%)</w:t>
            </w:r>
          </w:p>
        </w:tc>
        <w:tc>
          <w:tcPr>
            <w:tcW w:w="1132" w:type="dxa"/>
            <w:tcBorders>
              <w:top w:val="nil"/>
              <w:left w:val="nil"/>
              <w:bottom w:val="nil"/>
              <w:right w:val="single" w:sz="4" w:space="0" w:color="auto"/>
            </w:tcBorders>
            <w:shd w:val="clear" w:color="auto" w:fill="auto"/>
            <w:noWrap/>
            <w:vAlign w:val="bottom"/>
            <w:hideMark/>
          </w:tcPr>
          <w:p w14:paraId="211AD23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0866AB8"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325AB132"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1 pad per day</w:t>
            </w:r>
          </w:p>
        </w:tc>
        <w:tc>
          <w:tcPr>
            <w:tcW w:w="2570" w:type="dxa"/>
            <w:tcBorders>
              <w:top w:val="nil"/>
              <w:left w:val="single" w:sz="4" w:space="0" w:color="auto"/>
              <w:bottom w:val="nil"/>
              <w:right w:val="nil"/>
            </w:tcBorders>
            <w:shd w:val="clear" w:color="auto" w:fill="auto"/>
            <w:noWrap/>
            <w:vAlign w:val="bottom"/>
            <w:hideMark/>
          </w:tcPr>
          <w:p w14:paraId="5C4C8CA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238 (25.9%)</w:t>
            </w:r>
          </w:p>
        </w:tc>
        <w:tc>
          <w:tcPr>
            <w:tcW w:w="1673" w:type="dxa"/>
            <w:tcBorders>
              <w:top w:val="nil"/>
              <w:left w:val="nil"/>
              <w:bottom w:val="nil"/>
              <w:right w:val="nil"/>
            </w:tcBorders>
            <w:shd w:val="clear" w:color="auto" w:fill="auto"/>
            <w:noWrap/>
            <w:vAlign w:val="bottom"/>
            <w:hideMark/>
          </w:tcPr>
          <w:p w14:paraId="7FBCB31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579 (23.5%)</w:t>
            </w:r>
          </w:p>
        </w:tc>
        <w:tc>
          <w:tcPr>
            <w:tcW w:w="1132" w:type="dxa"/>
            <w:tcBorders>
              <w:top w:val="nil"/>
              <w:left w:val="nil"/>
              <w:bottom w:val="nil"/>
              <w:right w:val="single" w:sz="4" w:space="0" w:color="auto"/>
            </w:tcBorders>
            <w:shd w:val="clear" w:color="auto" w:fill="auto"/>
            <w:noWrap/>
            <w:vAlign w:val="bottom"/>
            <w:hideMark/>
          </w:tcPr>
          <w:p w14:paraId="052E693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3E0A5C3" w14:textId="77777777" w:rsidTr="006903AA">
        <w:trPr>
          <w:trHeight w:val="205"/>
        </w:trPr>
        <w:tc>
          <w:tcPr>
            <w:tcW w:w="8609" w:type="dxa"/>
            <w:tcBorders>
              <w:top w:val="nil"/>
              <w:left w:val="single" w:sz="4" w:space="0" w:color="auto"/>
              <w:bottom w:val="single" w:sz="4" w:space="0" w:color="auto"/>
              <w:right w:val="single" w:sz="4" w:space="0" w:color="auto"/>
            </w:tcBorders>
            <w:shd w:val="clear" w:color="auto" w:fill="auto"/>
            <w:noWrap/>
            <w:vAlign w:val="bottom"/>
            <w:hideMark/>
          </w:tcPr>
          <w:p w14:paraId="1FB90098"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None</w:t>
            </w:r>
          </w:p>
        </w:tc>
        <w:tc>
          <w:tcPr>
            <w:tcW w:w="2570" w:type="dxa"/>
            <w:tcBorders>
              <w:top w:val="nil"/>
              <w:left w:val="single" w:sz="4" w:space="0" w:color="auto"/>
              <w:bottom w:val="single" w:sz="4" w:space="0" w:color="auto"/>
              <w:right w:val="nil"/>
            </w:tcBorders>
            <w:shd w:val="clear" w:color="auto" w:fill="auto"/>
            <w:noWrap/>
            <w:vAlign w:val="bottom"/>
            <w:hideMark/>
          </w:tcPr>
          <w:p w14:paraId="1758825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604 (65.7%)</w:t>
            </w:r>
          </w:p>
        </w:tc>
        <w:tc>
          <w:tcPr>
            <w:tcW w:w="1673" w:type="dxa"/>
            <w:tcBorders>
              <w:top w:val="nil"/>
              <w:left w:val="nil"/>
              <w:bottom w:val="single" w:sz="4" w:space="0" w:color="auto"/>
              <w:right w:val="nil"/>
            </w:tcBorders>
            <w:shd w:val="clear" w:color="auto" w:fill="auto"/>
            <w:noWrap/>
            <w:vAlign w:val="bottom"/>
            <w:hideMark/>
          </w:tcPr>
          <w:p w14:paraId="398D032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1721 (69.8%)</w:t>
            </w:r>
          </w:p>
        </w:tc>
        <w:tc>
          <w:tcPr>
            <w:tcW w:w="1132" w:type="dxa"/>
            <w:tcBorders>
              <w:top w:val="nil"/>
              <w:left w:val="nil"/>
              <w:bottom w:val="single" w:sz="4" w:space="0" w:color="auto"/>
              <w:right w:val="single" w:sz="4" w:space="0" w:color="auto"/>
            </w:tcBorders>
            <w:shd w:val="clear" w:color="auto" w:fill="auto"/>
            <w:noWrap/>
            <w:vAlign w:val="bottom"/>
            <w:hideMark/>
          </w:tcPr>
          <w:p w14:paraId="71BE7D7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C5D5C7D"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4C43E7CE"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xml:space="preserve">How big a problem, if any, has </w:t>
            </w:r>
            <w:r w:rsidRPr="00051662">
              <w:rPr>
                <w:rFonts w:ascii="Arial" w:eastAsia="Times New Roman" w:hAnsi="Arial" w:cs="Arial"/>
                <w:b/>
                <w:bCs/>
                <w:color w:val="000000"/>
                <w:lang w:eastAsia="en-AU"/>
              </w:rPr>
              <w:t>dripping or leaking</w:t>
            </w:r>
            <w:r w:rsidRPr="00051662">
              <w:rPr>
                <w:rFonts w:ascii="Arial" w:eastAsia="Times New Roman" w:hAnsi="Arial" w:cs="Arial"/>
                <w:color w:val="000000"/>
                <w:lang w:eastAsia="en-AU"/>
              </w:rPr>
              <w:t xml:space="preserve"> urine been?</w:t>
            </w:r>
          </w:p>
        </w:tc>
        <w:tc>
          <w:tcPr>
            <w:tcW w:w="2570" w:type="dxa"/>
            <w:tcBorders>
              <w:top w:val="nil"/>
              <w:left w:val="single" w:sz="4" w:space="0" w:color="auto"/>
              <w:bottom w:val="nil"/>
              <w:right w:val="nil"/>
            </w:tcBorders>
            <w:shd w:val="clear" w:color="auto" w:fill="auto"/>
            <w:noWrap/>
            <w:vAlign w:val="bottom"/>
            <w:hideMark/>
          </w:tcPr>
          <w:p w14:paraId="6420ABFD" w14:textId="77777777" w:rsidR="00984F5B" w:rsidRPr="00051662" w:rsidRDefault="00984F5B" w:rsidP="006903AA">
            <w:pPr>
              <w:spacing w:after="0" w:line="240" w:lineRule="auto"/>
              <w:rPr>
                <w:rFonts w:ascii="Arial" w:eastAsia="Times New Roman" w:hAnsi="Arial" w:cs="Arial"/>
                <w:color w:val="000000"/>
                <w:lang w:eastAsia="en-AU"/>
              </w:rPr>
            </w:pPr>
          </w:p>
        </w:tc>
        <w:tc>
          <w:tcPr>
            <w:tcW w:w="1673" w:type="dxa"/>
            <w:tcBorders>
              <w:top w:val="nil"/>
              <w:left w:val="nil"/>
              <w:bottom w:val="nil"/>
              <w:right w:val="nil"/>
            </w:tcBorders>
            <w:shd w:val="clear" w:color="auto" w:fill="auto"/>
            <w:noWrap/>
            <w:vAlign w:val="bottom"/>
            <w:hideMark/>
          </w:tcPr>
          <w:p w14:paraId="5473072A"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132" w:type="dxa"/>
            <w:tcBorders>
              <w:top w:val="nil"/>
              <w:left w:val="nil"/>
              <w:bottom w:val="nil"/>
              <w:right w:val="single" w:sz="4" w:space="0" w:color="auto"/>
            </w:tcBorders>
            <w:shd w:val="clear" w:color="auto" w:fill="auto"/>
            <w:noWrap/>
            <w:vAlign w:val="bottom"/>
            <w:hideMark/>
          </w:tcPr>
          <w:p w14:paraId="5BE6B29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0.065</w:t>
            </w:r>
          </w:p>
        </w:tc>
      </w:tr>
      <w:tr w:rsidR="00984F5B" w:rsidRPr="00051662" w14:paraId="5B184FC8"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64B1EBE5"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Big problem</w:t>
            </w:r>
          </w:p>
        </w:tc>
        <w:tc>
          <w:tcPr>
            <w:tcW w:w="2570" w:type="dxa"/>
            <w:tcBorders>
              <w:top w:val="nil"/>
              <w:left w:val="single" w:sz="4" w:space="0" w:color="auto"/>
              <w:bottom w:val="nil"/>
              <w:right w:val="nil"/>
            </w:tcBorders>
            <w:shd w:val="clear" w:color="auto" w:fill="auto"/>
            <w:noWrap/>
            <w:vAlign w:val="bottom"/>
            <w:hideMark/>
          </w:tcPr>
          <w:p w14:paraId="18B38AC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43 (4.7%)</w:t>
            </w:r>
          </w:p>
        </w:tc>
        <w:tc>
          <w:tcPr>
            <w:tcW w:w="1673" w:type="dxa"/>
            <w:tcBorders>
              <w:top w:val="nil"/>
              <w:left w:val="nil"/>
              <w:bottom w:val="nil"/>
              <w:right w:val="nil"/>
            </w:tcBorders>
            <w:shd w:val="clear" w:color="auto" w:fill="auto"/>
            <w:noWrap/>
            <w:vAlign w:val="bottom"/>
            <w:hideMark/>
          </w:tcPr>
          <w:p w14:paraId="3ADFE54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75 (3.0%)</w:t>
            </w:r>
          </w:p>
        </w:tc>
        <w:tc>
          <w:tcPr>
            <w:tcW w:w="1132" w:type="dxa"/>
            <w:tcBorders>
              <w:top w:val="nil"/>
              <w:left w:val="nil"/>
              <w:bottom w:val="nil"/>
              <w:right w:val="single" w:sz="4" w:space="0" w:color="auto"/>
            </w:tcBorders>
            <w:shd w:val="clear" w:color="auto" w:fill="auto"/>
            <w:noWrap/>
            <w:vAlign w:val="bottom"/>
            <w:hideMark/>
          </w:tcPr>
          <w:p w14:paraId="3A6BF81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BD44D6F"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4EB9A0EB"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Moderate problem</w:t>
            </w:r>
          </w:p>
        </w:tc>
        <w:tc>
          <w:tcPr>
            <w:tcW w:w="2570" w:type="dxa"/>
            <w:tcBorders>
              <w:top w:val="nil"/>
              <w:left w:val="single" w:sz="4" w:space="0" w:color="auto"/>
              <w:bottom w:val="nil"/>
              <w:right w:val="nil"/>
            </w:tcBorders>
            <w:shd w:val="clear" w:color="auto" w:fill="auto"/>
            <w:noWrap/>
            <w:vAlign w:val="bottom"/>
            <w:hideMark/>
          </w:tcPr>
          <w:p w14:paraId="425F3B7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60 (6.5%)</w:t>
            </w:r>
          </w:p>
        </w:tc>
        <w:tc>
          <w:tcPr>
            <w:tcW w:w="1673" w:type="dxa"/>
            <w:tcBorders>
              <w:top w:val="nil"/>
              <w:left w:val="nil"/>
              <w:bottom w:val="nil"/>
              <w:right w:val="nil"/>
            </w:tcBorders>
            <w:shd w:val="clear" w:color="auto" w:fill="auto"/>
            <w:noWrap/>
            <w:vAlign w:val="bottom"/>
            <w:hideMark/>
          </w:tcPr>
          <w:p w14:paraId="5A79849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136 (5.5%)</w:t>
            </w:r>
          </w:p>
        </w:tc>
        <w:tc>
          <w:tcPr>
            <w:tcW w:w="1132" w:type="dxa"/>
            <w:tcBorders>
              <w:top w:val="nil"/>
              <w:left w:val="nil"/>
              <w:bottom w:val="nil"/>
              <w:right w:val="single" w:sz="4" w:space="0" w:color="auto"/>
            </w:tcBorders>
            <w:shd w:val="clear" w:color="auto" w:fill="auto"/>
            <w:noWrap/>
            <w:vAlign w:val="bottom"/>
            <w:hideMark/>
          </w:tcPr>
          <w:p w14:paraId="02DFB94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DFC43DD"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7AAB775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Small problem</w:t>
            </w:r>
          </w:p>
        </w:tc>
        <w:tc>
          <w:tcPr>
            <w:tcW w:w="2570" w:type="dxa"/>
            <w:tcBorders>
              <w:top w:val="nil"/>
              <w:left w:val="single" w:sz="4" w:space="0" w:color="auto"/>
              <w:bottom w:val="nil"/>
              <w:right w:val="nil"/>
            </w:tcBorders>
            <w:shd w:val="clear" w:color="auto" w:fill="auto"/>
            <w:noWrap/>
            <w:vAlign w:val="bottom"/>
            <w:hideMark/>
          </w:tcPr>
          <w:p w14:paraId="1F0E112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127 (13.8%)</w:t>
            </w:r>
          </w:p>
        </w:tc>
        <w:tc>
          <w:tcPr>
            <w:tcW w:w="1673" w:type="dxa"/>
            <w:tcBorders>
              <w:top w:val="nil"/>
              <w:left w:val="nil"/>
              <w:bottom w:val="nil"/>
              <w:right w:val="nil"/>
            </w:tcBorders>
            <w:shd w:val="clear" w:color="auto" w:fill="auto"/>
            <w:noWrap/>
            <w:vAlign w:val="bottom"/>
            <w:hideMark/>
          </w:tcPr>
          <w:p w14:paraId="79B6042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328 (13.3%)</w:t>
            </w:r>
          </w:p>
        </w:tc>
        <w:tc>
          <w:tcPr>
            <w:tcW w:w="1132" w:type="dxa"/>
            <w:tcBorders>
              <w:top w:val="nil"/>
              <w:left w:val="nil"/>
              <w:bottom w:val="nil"/>
              <w:right w:val="single" w:sz="4" w:space="0" w:color="auto"/>
            </w:tcBorders>
            <w:shd w:val="clear" w:color="auto" w:fill="auto"/>
            <w:noWrap/>
            <w:vAlign w:val="bottom"/>
            <w:hideMark/>
          </w:tcPr>
          <w:p w14:paraId="56C9277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88D77B6" w14:textId="77777777" w:rsidTr="006903AA">
        <w:trPr>
          <w:trHeight w:val="205"/>
        </w:trPr>
        <w:tc>
          <w:tcPr>
            <w:tcW w:w="8609" w:type="dxa"/>
            <w:tcBorders>
              <w:top w:val="nil"/>
              <w:left w:val="single" w:sz="4" w:space="0" w:color="auto"/>
              <w:bottom w:val="nil"/>
              <w:right w:val="single" w:sz="4" w:space="0" w:color="auto"/>
            </w:tcBorders>
            <w:shd w:val="clear" w:color="auto" w:fill="auto"/>
            <w:noWrap/>
            <w:vAlign w:val="bottom"/>
            <w:hideMark/>
          </w:tcPr>
          <w:p w14:paraId="51C47F9A"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Very small problem</w:t>
            </w:r>
          </w:p>
        </w:tc>
        <w:tc>
          <w:tcPr>
            <w:tcW w:w="2570" w:type="dxa"/>
            <w:tcBorders>
              <w:top w:val="nil"/>
              <w:left w:val="single" w:sz="4" w:space="0" w:color="auto"/>
              <w:bottom w:val="nil"/>
              <w:right w:val="nil"/>
            </w:tcBorders>
            <w:shd w:val="clear" w:color="auto" w:fill="auto"/>
            <w:noWrap/>
            <w:vAlign w:val="bottom"/>
            <w:hideMark/>
          </w:tcPr>
          <w:p w14:paraId="7A601CC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215 (23.4%)</w:t>
            </w:r>
          </w:p>
        </w:tc>
        <w:tc>
          <w:tcPr>
            <w:tcW w:w="1673" w:type="dxa"/>
            <w:tcBorders>
              <w:top w:val="nil"/>
              <w:left w:val="nil"/>
              <w:bottom w:val="nil"/>
              <w:right w:val="nil"/>
            </w:tcBorders>
            <w:shd w:val="clear" w:color="auto" w:fill="auto"/>
            <w:noWrap/>
            <w:vAlign w:val="bottom"/>
            <w:hideMark/>
          </w:tcPr>
          <w:p w14:paraId="543CAC0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651 (26.4%)</w:t>
            </w:r>
          </w:p>
        </w:tc>
        <w:tc>
          <w:tcPr>
            <w:tcW w:w="1132" w:type="dxa"/>
            <w:tcBorders>
              <w:top w:val="nil"/>
              <w:left w:val="nil"/>
              <w:bottom w:val="nil"/>
              <w:right w:val="single" w:sz="4" w:space="0" w:color="auto"/>
            </w:tcBorders>
            <w:shd w:val="clear" w:color="auto" w:fill="auto"/>
            <w:noWrap/>
            <w:vAlign w:val="bottom"/>
            <w:hideMark/>
          </w:tcPr>
          <w:p w14:paraId="369F4E5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FBBEAAA" w14:textId="77777777" w:rsidTr="006903AA">
        <w:trPr>
          <w:trHeight w:val="205"/>
        </w:trPr>
        <w:tc>
          <w:tcPr>
            <w:tcW w:w="8609" w:type="dxa"/>
            <w:tcBorders>
              <w:top w:val="nil"/>
              <w:left w:val="single" w:sz="4" w:space="0" w:color="auto"/>
              <w:bottom w:val="single" w:sz="4" w:space="0" w:color="auto"/>
              <w:right w:val="single" w:sz="4" w:space="0" w:color="auto"/>
            </w:tcBorders>
            <w:shd w:val="clear" w:color="auto" w:fill="auto"/>
            <w:noWrap/>
            <w:vAlign w:val="bottom"/>
            <w:hideMark/>
          </w:tcPr>
          <w:p w14:paraId="0636509F"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 problem</w:t>
            </w:r>
          </w:p>
        </w:tc>
        <w:tc>
          <w:tcPr>
            <w:tcW w:w="2570" w:type="dxa"/>
            <w:tcBorders>
              <w:top w:val="nil"/>
              <w:left w:val="single" w:sz="4" w:space="0" w:color="auto"/>
              <w:bottom w:val="single" w:sz="4" w:space="0" w:color="auto"/>
              <w:right w:val="nil"/>
            </w:tcBorders>
            <w:shd w:val="clear" w:color="auto" w:fill="auto"/>
            <w:noWrap/>
            <w:vAlign w:val="bottom"/>
            <w:hideMark/>
          </w:tcPr>
          <w:p w14:paraId="6CBF8C8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473 (51.5%)</w:t>
            </w:r>
          </w:p>
        </w:tc>
        <w:tc>
          <w:tcPr>
            <w:tcW w:w="1673" w:type="dxa"/>
            <w:tcBorders>
              <w:top w:val="nil"/>
              <w:left w:val="nil"/>
              <w:bottom w:val="single" w:sz="4" w:space="0" w:color="auto"/>
              <w:right w:val="nil"/>
            </w:tcBorders>
            <w:shd w:val="clear" w:color="auto" w:fill="auto"/>
            <w:noWrap/>
            <w:vAlign w:val="bottom"/>
            <w:hideMark/>
          </w:tcPr>
          <w:p w14:paraId="0B7EC35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1275 (51.7%)</w:t>
            </w:r>
          </w:p>
        </w:tc>
        <w:tc>
          <w:tcPr>
            <w:tcW w:w="1132" w:type="dxa"/>
            <w:tcBorders>
              <w:top w:val="nil"/>
              <w:left w:val="nil"/>
              <w:bottom w:val="single" w:sz="4" w:space="0" w:color="auto"/>
              <w:right w:val="single" w:sz="4" w:space="0" w:color="auto"/>
            </w:tcBorders>
            <w:shd w:val="clear" w:color="auto" w:fill="auto"/>
            <w:noWrap/>
            <w:vAlign w:val="bottom"/>
            <w:hideMark/>
          </w:tcPr>
          <w:p w14:paraId="19182E7B" w14:textId="77777777" w:rsidR="00984F5B" w:rsidRPr="00051662" w:rsidRDefault="00984F5B" w:rsidP="006903AA">
            <w:pPr>
              <w:keepNext/>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bl>
    <w:p w14:paraId="77266E9F" w14:textId="77777777" w:rsidR="00984F5B" w:rsidRDefault="00984F5B" w:rsidP="00984F5B">
      <w:pPr>
        <w:rPr>
          <w:rFonts w:ascii="Arial" w:hAnsi="Arial" w:cs="Arial"/>
          <w:bCs/>
          <w:sz w:val="20"/>
          <w:szCs w:val="20"/>
        </w:rPr>
      </w:pPr>
      <w:r>
        <w:rPr>
          <w:rFonts w:ascii="Arial" w:hAnsi="Arial" w:cs="Arial"/>
          <w:bCs/>
          <w:sz w:val="20"/>
          <w:szCs w:val="20"/>
        </w:rPr>
        <w:br w:type="page"/>
      </w:r>
    </w:p>
    <w:p w14:paraId="186EB510" w14:textId="3D53FE86" w:rsidR="00984F5B" w:rsidRPr="00220C8D" w:rsidRDefault="00984F5B" w:rsidP="00984F5B">
      <w:pPr>
        <w:spacing w:line="240" w:lineRule="auto"/>
        <w:outlineLvl w:val="0"/>
        <w:rPr>
          <w:rFonts w:ascii="Arial" w:hAnsi="Arial" w:cs="Arial"/>
          <w:bCs/>
          <w:sz w:val="20"/>
          <w:szCs w:val="20"/>
        </w:rPr>
      </w:pPr>
      <w:r w:rsidRPr="00E95C65">
        <w:rPr>
          <w:rFonts w:ascii="Arial" w:hAnsi="Arial" w:cs="Arial"/>
          <w:b/>
          <w:bCs/>
          <w:sz w:val="20"/>
          <w:szCs w:val="20"/>
        </w:rPr>
        <w:lastRenderedPageBreak/>
        <w:t>Table S</w:t>
      </w:r>
      <w:r w:rsidR="006A17A3">
        <w:rPr>
          <w:rFonts w:ascii="Arial" w:hAnsi="Arial" w:cs="Arial"/>
          <w:b/>
          <w:bCs/>
          <w:sz w:val="20"/>
          <w:szCs w:val="20"/>
        </w:rPr>
        <w:t>4</w:t>
      </w:r>
      <w:r>
        <w:rPr>
          <w:rFonts w:ascii="Arial" w:hAnsi="Arial" w:cs="Arial"/>
          <w:b/>
          <w:bCs/>
          <w:sz w:val="20"/>
          <w:szCs w:val="20"/>
        </w:rPr>
        <w:t>.</w:t>
      </w:r>
      <w:r>
        <w:rPr>
          <w:rFonts w:ascii="Arial" w:hAnsi="Arial" w:cs="Arial"/>
          <w:bCs/>
          <w:sz w:val="20"/>
          <w:szCs w:val="20"/>
        </w:rPr>
        <w:t xml:space="preserve"> </w:t>
      </w:r>
      <w:r w:rsidRPr="00220C8D">
        <w:rPr>
          <w:b/>
        </w:rPr>
        <w:t>12-month EPIC-26</w:t>
      </w:r>
      <w:r>
        <w:rPr>
          <w:b/>
        </w:rPr>
        <w:t xml:space="preserve"> urinary irritative/obstructive domain</w:t>
      </w:r>
      <w:r w:rsidRPr="00220C8D">
        <w:rPr>
          <w:b/>
        </w:rPr>
        <w:t xml:space="preserve"> full responses</w:t>
      </w:r>
    </w:p>
    <w:tbl>
      <w:tblPr>
        <w:tblW w:w="12012" w:type="dxa"/>
        <w:tblLook w:val="04A0" w:firstRow="1" w:lastRow="0" w:firstColumn="1" w:lastColumn="0" w:noHBand="0" w:noVBand="1"/>
      </w:tblPr>
      <w:tblGrid>
        <w:gridCol w:w="6448"/>
        <w:gridCol w:w="2038"/>
        <w:gridCol w:w="2204"/>
        <w:gridCol w:w="1322"/>
      </w:tblGrid>
      <w:tr w:rsidR="00984F5B" w:rsidRPr="00051662" w14:paraId="6DAD67C6" w14:textId="77777777" w:rsidTr="006903AA">
        <w:trPr>
          <w:trHeight w:val="286"/>
        </w:trPr>
        <w:tc>
          <w:tcPr>
            <w:tcW w:w="6448" w:type="dxa"/>
            <w:tcBorders>
              <w:top w:val="single" w:sz="8" w:space="0" w:color="auto"/>
              <w:left w:val="single" w:sz="8" w:space="0" w:color="auto"/>
              <w:bottom w:val="single" w:sz="8" w:space="0" w:color="auto"/>
              <w:right w:val="single" w:sz="4" w:space="0" w:color="auto"/>
            </w:tcBorders>
            <w:shd w:val="clear" w:color="000000" w:fill="F4B084"/>
            <w:noWrap/>
            <w:vAlign w:val="bottom"/>
            <w:hideMark/>
          </w:tcPr>
          <w:p w14:paraId="6A24DE7B" w14:textId="77777777" w:rsidR="00984F5B" w:rsidRPr="00051662" w:rsidRDefault="00984F5B" w:rsidP="006903AA">
            <w:pPr>
              <w:spacing w:after="0" w:line="240" w:lineRule="auto"/>
              <w:rPr>
                <w:rFonts w:ascii="Arial" w:eastAsia="Times New Roman" w:hAnsi="Arial" w:cs="Arial"/>
                <w:b/>
                <w:color w:val="000000"/>
                <w:lang w:eastAsia="en-AU"/>
              </w:rPr>
            </w:pPr>
            <w:r w:rsidRPr="00051662">
              <w:rPr>
                <w:rFonts w:ascii="Arial" w:eastAsia="Times New Roman" w:hAnsi="Arial" w:cs="Arial"/>
                <w:b/>
                <w:color w:val="000000"/>
                <w:lang w:eastAsia="en-AU"/>
              </w:rPr>
              <w:t>Factor</w:t>
            </w:r>
          </w:p>
        </w:tc>
        <w:tc>
          <w:tcPr>
            <w:tcW w:w="2038" w:type="dxa"/>
            <w:tcBorders>
              <w:top w:val="single" w:sz="8" w:space="0" w:color="auto"/>
              <w:left w:val="single" w:sz="4" w:space="0" w:color="auto"/>
              <w:bottom w:val="single" w:sz="8" w:space="0" w:color="auto"/>
              <w:right w:val="nil"/>
            </w:tcBorders>
            <w:shd w:val="clear" w:color="000000" w:fill="F4B084"/>
            <w:noWrap/>
            <w:vAlign w:val="bottom"/>
            <w:hideMark/>
          </w:tcPr>
          <w:p w14:paraId="23781351" w14:textId="77777777" w:rsidR="00984F5B" w:rsidRPr="00051662" w:rsidRDefault="00984F5B" w:rsidP="006903AA">
            <w:pPr>
              <w:spacing w:after="0" w:line="240" w:lineRule="auto"/>
              <w:jc w:val="right"/>
              <w:rPr>
                <w:rFonts w:ascii="Arial" w:eastAsia="Times New Roman" w:hAnsi="Arial" w:cs="Arial"/>
                <w:b/>
                <w:color w:val="000000"/>
                <w:lang w:eastAsia="en-AU"/>
              </w:rPr>
            </w:pPr>
            <w:r w:rsidRPr="00051662">
              <w:rPr>
                <w:rFonts w:ascii="Arial" w:eastAsia="Times New Roman" w:hAnsi="Arial" w:cs="Arial"/>
                <w:b/>
                <w:color w:val="000000"/>
                <w:lang w:eastAsia="en-AU"/>
              </w:rPr>
              <w:t>ORP</w:t>
            </w:r>
          </w:p>
        </w:tc>
        <w:tc>
          <w:tcPr>
            <w:tcW w:w="2204" w:type="dxa"/>
            <w:tcBorders>
              <w:top w:val="single" w:sz="8" w:space="0" w:color="auto"/>
              <w:left w:val="nil"/>
              <w:bottom w:val="single" w:sz="8" w:space="0" w:color="auto"/>
              <w:right w:val="nil"/>
            </w:tcBorders>
            <w:shd w:val="clear" w:color="000000" w:fill="F4B084"/>
            <w:noWrap/>
            <w:vAlign w:val="bottom"/>
            <w:hideMark/>
          </w:tcPr>
          <w:p w14:paraId="5089BCDA" w14:textId="77777777" w:rsidR="00984F5B" w:rsidRPr="00051662" w:rsidRDefault="00984F5B" w:rsidP="006903AA">
            <w:pPr>
              <w:spacing w:after="0" w:line="240" w:lineRule="auto"/>
              <w:jc w:val="right"/>
              <w:rPr>
                <w:rFonts w:ascii="Arial" w:eastAsia="Times New Roman" w:hAnsi="Arial" w:cs="Arial"/>
                <w:b/>
                <w:color w:val="000000"/>
                <w:lang w:eastAsia="en-AU"/>
              </w:rPr>
            </w:pPr>
            <w:r w:rsidRPr="00051662">
              <w:rPr>
                <w:rFonts w:ascii="Arial" w:eastAsia="Times New Roman" w:hAnsi="Arial" w:cs="Arial"/>
                <w:b/>
                <w:color w:val="000000"/>
                <w:lang w:eastAsia="en-AU"/>
              </w:rPr>
              <w:t>RARP</w:t>
            </w:r>
          </w:p>
        </w:tc>
        <w:tc>
          <w:tcPr>
            <w:tcW w:w="1322" w:type="dxa"/>
            <w:tcBorders>
              <w:top w:val="single" w:sz="8" w:space="0" w:color="auto"/>
              <w:left w:val="nil"/>
              <w:bottom w:val="single" w:sz="8" w:space="0" w:color="auto"/>
              <w:right w:val="single" w:sz="8" w:space="0" w:color="auto"/>
            </w:tcBorders>
            <w:shd w:val="clear" w:color="000000" w:fill="F4B084"/>
            <w:noWrap/>
            <w:vAlign w:val="bottom"/>
            <w:hideMark/>
          </w:tcPr>
          <w:p w14:paraId="4F1EDA66" w14:textId="77777777" w:rsidR="00984F5B" w:rsidRPr="00051662" w:rsidRDefault="00984F5B" w:rsidP="006903AA">
            <w:pPr>
              <w:spacing w:after="0" w:line="240" w:lineRule="auto"/>
              <w:jc w:val="right"/>
              <w:rPr>
                <w:rFonts w:ascii="Arial" w:eastAsia="Times New Roman" w:hAnsi="Arial" w:cs="Arial"/>
                <w:b/>
                <w:color w:val="000000"/>
                <w:lang w:eastAsia="en-AU"/>
              </w:rPr>
            </w:pPr>
            <w:r w:rsidRPr="00051662">
              <w:rPr>
                <w:rFonts w:ascii="Arial" w:eastAsia="Times New Roman" w:hAnsi="Arial" w:cs="Arial"/>
                <w:b/>
                <w:color w:val="000000"/>
                <w:lang w:eastAsia="en-AU"/>
              </w:rPr>
              <w:t>p-value</w:t>
            </w:r>
          </w:p>
        </w:tc>
      </w:tr>
      <w:tr w:rsidR="00984F5B" w:rsidRPr="00051662" w14:paraId="551435D6" w14:textId="77777777" w:rsidTr="006903AA">
        <w:trPr>
          <w:trHeight w:val="277"/>
        </w:trPr>
        <w:tc>
          <w:tcPr>
            <w:tcW w:w="6448" w:type="dxa"/>
            <w:tcBorders>
              <w:top w:val="nil"/>
              <w:left w:val="single" w:sz="4" w:space="0" w:color="auto"/>
              <w:bottom w:val="single" w:sz="4" w:space="0" w:color="auto"/>
              <w:right w:val="single" w:sz="4" w:space="0" w:color="auto"/>
            </w:tcBorders>
            <w:shd w:val="clear" w:color="auto" w:fill="auto"/>
            <w:noWrap/>
            <w:vAlign w:val="bottom"/>
            <w:hideMark/>
          </w:tcPr>
          <w:p w14:paraId="30730646"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N</w:t>
            </w:r>
          </w:p>
        </w:tc>
        <w:tc>
          <w:tcPr>
            <w:tcW w:w="2038" w:type="dxa"/>
            <w:tcBorders>
              <w:top w:val="nil"/>
              <w:left w:val="single" w:sz="4" w:space="0" w:color="auto"/>
              <w:bottom w:val="single" w:sz="4" w:space="0" w:color="auto"/>
              <w:right w:val="nil"/>
            </w:tcBorders>
            <w:shd w:val="clear" w:color="auto" w:fill="auto"/>
            <w:noWrap/>
            <w:vAlign w:val="bottom"/>
            <w:hideMark/>
          </w:tcPr>
          <w:p w14:paraId="47C4824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1047</w:t>
            </w:r>
          </w:p>
        </w:tc>
        <w:tc>
          <w:tcPr>
            <w:tcW w:w="2204" w:type="dxa"/>
            <w:tcBorders>
              <w:top w:val="nil"/>
              <w:left w:val="nil"/>
              <w:bottom w:val="single" w:sz="4" w:space="0" w:color="auto"/>
              <w:right w:val="nil"/>
            </w:tcBorders>
            <w:shd w:val="clear" w:color="auto" w:fill="auto"/>
            <w:noWrap/>
            <w:vAlign w:val="bottom"/>
            <w:hideMark/>
          </w:tcPr>
          <w:p w14:paraId="58C67EE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2779</w:t>
            </w:r>
          </w:p>
        </w:tc>
        <w:tc>
          <w:tcPr>
            <w:tcW w:w="1322" w:type="dxa"/>
            <w:tcBorders>
              <w:top w:val="nil"/>
              <w:left w:val="nil"/>
              <w:bottom w:val="single" w:sz="4" w:space="0" w:color="auto"/>
              <w:right w:val="single" w:sz="4" w:space="0" w:color="auto"/>
            </w:tcBorders>
            <w:shd w:val="clear" w:color="auto" w:fill="auto"/>
            <w:noWrap/>
            <w:vAlign w:val="bottom"/>
            <w:hideMark/>
          </w:tcPr>
          <w:p w14:paraId="51FF956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28DE4E8"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03623846"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Pain or burning on urination</w:t>
            </w:r>
          </w:p>
        </w:tc>
        <w:tc>
          <w:tcPr>
            <w:tcW w:w="2038" w:type="dxa"/>
            <w:tcBorders>
              <w:top w:val="nil"/>
              <w:left w:val="single" w:sz="4" w:space="0" w:color="auto"/>
              <w:bottom w:val="nil"/>
              <w:right w:val="nil"/>
            </w:tcBorders>
            <w:shd w:val="clear" w:color="auto" w:fill="auto"/>
            <w:noWrap/>
            <w:vAlign w:val="bottom"/>
            <w:hideMark/>
          </w:tcPr>
          <w:p w14:paraId="6A158DA0" w14:textId="77777777" w:rsidR="00984F5B" w:rsidRPr="00051662" w:rsidRDefault="00984F5B" w:rsidP="006903AA">
            <w:pPr>
              <w:spacing w:after="0" w:line="240" w:lineRule="auto"/>
              <w:rPr>
                <w:rFonts w:ascii="Arial" w:eastAsia="Times New Roman" w:hAnsi="Arial" w:cs="Arial"/>
                <w:color w:val="000000"/>
                <w:lang w:eastAsia="en-AU"/>
              </w:rPr>
            </w:pPr>
          </w:p>
        </w:tc>
        <w:tc>
          <w:tcPr>
            <w:tcW w:w="2204" w:type="dxa"/>
            <w:tcBorders>
              <w:top w:val="nil"/>
              <w:left w:val="nil"/>
              <w:bottom w:val="nil"/>
              <w:right w:val="nil"/>
            </w:tcBorders>
            <w:shd w:val="clear" w:color="auto" w:fill="auto"/>
            <w:noWrap/>
            <w:vAlign w:val="bottom"/>
            <w:hideMark/>
          </w:tcPr>
          <w:p w14:paraId="57E715CE"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322" w:type="dxa"/>
            <w:tcBorders>
              <w:top w:val="nil"/>
              <w:left w:val="nil"/>
              <w:bottom w:val="nil"/>
              <w:right w:val="single" w:sz="4" w:space="0" w:color="auto"/>
            </w:tcBorders>
            <w:shd w:val="clear" w:color="auto" w:fill="auto"/>
            <w:noWrap/>
            <w:vAlign w:val="bottom"/>
            <w:hideMark/>
          </w:tcPr>
          <w:p w14:paraId="573C622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0.84</w:t>
            </w:r>
          </w:p>
        </w:tc>
      </w:tr>
      <w:tr w:rsidR="00984F5B" w:rsidRPr="00051662" w14:paraId="009E2B99"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58936C5A"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Big problem</w:t>
            </w:r>
          </w:p>
        </w:tc>
        <w:tc>
          <w:tcPr>
            <w:tcW w:w="2038" w:type="dxa"/>
            <w:tcBorders>
              <w:top w:val="nil"/>
              <w:left w:val="single" w:sz="4" w:space="0" w:color="auto"/>
              <w:bottom w:val="nil"/>
              <w:right w:val="nil"/>
            </w:tcBorders>
            <w:shd w:val="clear" w:color="auto" w:fill="auto"/>
            <w:noWrap/>
            <w:vAlign w:val="bottom"/>
            <w:hideMark/>
          </w:tcPr>
          <w:p w14:paraId="2AB08AE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 (0.4%)</w:t>
            </w:r>
          </w:p>
        </w:tc>
        <w:tc>
          <w:tcPr>
            <w:tcW w:w="2204" w:type="dxa"/>
            <w:tcBorders>
              <w:top w:val="nil"/>
              <w:left w:val="nil"/>
              <w:bottom w:val="nil"/>
              <w:right w:val="nil"/>
            </w:tcBorders>
            <w:shd w:val="clear" w:color="auto" w:fill="auto"/>
            <w:noWrap/>
            <w:vAlign w:val="bottom"/>
            <w:hideMark/>
          </w:tcPr>
          <w:p w14:paraId="51CD30A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 (0.3%)</w:t>
            </w:r>
          </w:p>
        </w:tc>
        <w:tc>
          <w:tcPr>
            <w:tcW w:w="1322" w:type="dxa"/>
            <w:tcBorders>
              <w:top w:val="nil"/>
              <w:left w:val="nil"/>
              <w:bottom w:val="nil"/>
              <w:right w:val="single" w:sz="4" w:space="0" w:color="auto"/>
            </w:tcBorders>
            <w:shd w:val="clear" w:color="auto" w:fill="auto"/>
            <w:noWrap/>
            <w:vAlign w:val="bottom"/>
            <w:hideMark/>
          </w:tcPr>
          <w:p w14:paraId="47CF8E9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E6D3E79"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4EFB3FE8"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Moderate problem</w:t>
            </w:r>
          </w:p>
        </w:tc>
        <w:tc>
          <w:tcPr>
            <w:tcW w:w="2038" w:type="dxa"/>
            <w:tcBorders>
              <w:top w:val="nil"/>
              <w:left w:val="single" w:sz="4" w:space="0" w:color="auto"/>
              <w:bottom w:val="nil"/>
              <w:right w:val="nil"/>
            </w:tcBorders>
            <w:shd w:val="clear" w:color="auto" w:fill="auto"/>
            <w:noWrap/>
            <w:vAlign w:val="bottom"/>
            <w:hideMark/>
          </w:tcPr>
          <w:p w14:paraId="17CF916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 (0.8%)</w:t>
            </w:r>
          </w:p>
        </w:tc>
        <w:tc>
          <w:tcPr>
            <w:tcW w:w="2204" w:type="dxa"/>
            <w:tcBorders>
              <w:top w:val="nil"/>
              <w:left w:val="nil"/>
              <w:bottom w:val="nil"/>
              <w:right w:val="nil"/>
            </w:tcBorders>
            <w:shd w:val="clear" w:color="auto" w:fill="auto"/>
            <w:noWrap/>
            <w:vAlign w:val="bottom"/>
            <w:hideMark/>
          </w:tcPr>
          <w:p w14:paraId="1109235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17 (0.7%)</w:t>
            </w:r>
          </w:p>
        </w:tc>
        <w:tc>
          <w:tcPr>
            <w:tcW w:w="1322" w:type="dxa"/>
            <w:tcBorders>
              <w:top w:val="nil"/>
              <w:left w:val="nil"/>
              <w:bottom w:val="nil"/>
              <w:right w:val="single" w:sz="4" w:space="0" w:color="auto"/>
            </w:tcBorders>
            <w:shd w:val="clear" w:color="auto" w:fill="auto"/>
            <w:noWrap/>
            <w:vAlign w:val="bottom"/>
            <w:hideMark/>
          </w:tcPr>
          <w:p w14:paraId="269D5FB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27AD9490"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4002B01A"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Small problem</w:t>
            </w:r>
          </w:p>
        </w:tc>
        <w:tc>
          <w:tcPr>
            <w:tcW w:w="2038" w:type="dxa"/>
            <w:tcBorders>
              <w:top w:val="nil"/>
              <w:left w:val="single" w:sz="4" w:space="0" w:color="auto"/>
              <w:bottom w:val="nil"/>
              <w:right w:val="nil"/>
            </w:tcBorders>
            <w:shd w:val="clear" w:color="auto" w:fill="auto"/>
            <w:noWrap/>
            <w:vAlign w:val="bottom"/>
            <w:hideMark/>
          </w:tcPr>
          <w:p w14:paraId="422AB0E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13 (1.4%)</w:t>
            </w:r>
          </w:p>
        </w:tc>
        <w:tc>
          <w:tcPr>
            <w:tcW w:w="2204" w:type="dxa"/>
            <w:tcBorders>
              <w:top w:val="nil"/>
              <w:left w:val="nil"/>
              <w:bottom w:val="nil"/>
              <w:right w:val="nil"/>
            </w:tcBorders>
            <w:shd w:val="clear" w:color="auto" w:fill="auto"/>
            <w:noWrap/>
            <w:vAlign w:val="bottom"/>
            <w:hideMark/>
          </w:tcPr>
          <w:p w14:paraId="7AD2925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26 (1.1%)</w:t>
            </w:r>
          </w:p>
        </w:tc>
        <w:tc>
          <w:tcPr>
            <w:tcW w:w="1322" w:type="dxa"/>
            <w:tcBorders>
              <w:top w:val="nil"/>
              <w:left w:val="nil"/>
              <w:bottom w:val="nil"/>
              <w:right w:val="single" w:sz="4" w:space="0" w:color="auto"/>
            </w:tcBorders>
            <w:shd w:val="clear" w:color="auto" w:fill="auto"/>
            <w:noWrap/>
            <w:vAlign w:val="bottom"/>
            <w:hideMark/>
          </w:tcPr>
          <w:p w14:paraId="7B452BC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D2C732A"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49292A5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Very small problem</w:t>
            </w:r>
          </w:p>
        </w:tc>
        <w:tc>
          <w:tcPr>
            <w:tcW w:w="2038" w:type="dxa"/>
            <w:tcBorders>
              <w:top w:val="nil"/>
              <w:left w:val="single" w:sz="4" w:space="0" w:color="auto"/>
              <w:bottom w:val="nil"/>
              <w:right w:val="nil"/>
            </w:tcBorders>
            <w:shd w:val="clear" w:color="auto" w:fill="auto"/>
            <w:noWrap/>
            <w:vAlign w:val="bottom"/>
            <w:hideMark/>
          </w:tcPr>
          <w:p w14:paraId="4B4AE14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24 (2.6%)</w:t>
            </w:r>
          </w:p>
        </w:tc>
        <w:tc>
          <w:tcPr>
            <w:tcW w:w="2204" w:type="dxa"/>
            <w:tcBorders>
              <w:top w:val="nil"/>
              <w:left w:val="nil"/>
              <w:bottom w:val="nil"/>
              <w:right w:val="nil"/>
            </w:tcBorders>
            <w:shd w:val="clear" w:color="auto" w:fill="auto"/>
            <w:noWrap/>
            <w:vAlign w:val="bottom"/>
            <w:hideMark/>
          </w:tcPr>
          <w:p w14:paraId="12B1B3D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59 (2.4%)</w:t>
            </w:r>
          </w:p>
        </w:tc>
        <w:tc>
          <w:tcPr>
            <w:tcW w:w="1322" w:type="dxa"/>
            <w:tcBorders>
              <w:top w:val="nil"/>
              <w:left w:val="nil"/>
              <w:bottom w:val="nil"/>
              <w:right w:val="single" w:sz="4" w:space="0" w:color="auto"/>
            </w:tcBorders>
            <w:shd w:val="clear" w:color="auto" w:fill="auto"/>
            <w:noWrap/>
            <w:vAlign w:val="bottom"/>
            <w:hideMark/>
          </w:tcPr>
          <w:p w14:paraId="464E194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2DEE320A" w14:textId="77777777" w:rsidTr="006903AA">
        <w:trPr>
          <w:trHeight w:val="277"/>
        </w:trPr>
        <w:tc>
          <w:tcPr>
            <w:tcW w:w="6448" w:type="dxa"/>
            <w:tcBorders>
              <w:top w:val="nil"/>
              <w:left w:val="single" w:sz="4" w:space="0" w:color="auto"/>
              <w:bottom w:val="single" w:sz="4" w:space="0" w:color="auto"/>
              <w:right w:val="single" w:sz="4" w:space="0" w:color="auto"/>
            </w:tcBorders>
            <w:shd w:val="clear" w:color="auto" w:fill="auto"/>
            <w:noWrap/>
            <w:vAlign w:val="bottom"/>
            <w:hideMark/>
          </w:tcPr>
          <w:p w14:paraId="6D4AD8D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 problem</w:t>
            </w:r>
          </w:p>
        </w:tc>
        <w:tc>
          <w:tcPr>
            <w:tcW w:w="2038" w:type="dxa"/>
            <w:tcBorders>
              <w:top w:val="nil"/>
              <w:left w:val="single" w:sz="4" w:space="0" w:color="auto"/>
              <w:bottom w:val="single" w:sz="4" w:space="0" w:color="auto"/>
              <w:right w:val="nil"/>
            </w:tcBorders>
            <w:shd w:val="clear" w:color="auto" w:fill="auto"/>
            <w:noWrap/>
            <w:vAlign w:val="bottom"/>
            <w:hideMark/>
          </w:tcPr>
          <w:p w14:paraId="6B6D8DF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870 (94.8%)</w:t>
            </w:r>
          </w:p>
        </w:tc>
        <w:tc>
          <w:tcPr>
            <w:tcW w:w="2204" w:type="dxa"/>
            <w:tcBorders>
              <w:top w:val="nil"/>
              <w:left w:val="nil"/>
              <w:bottom w:val="single" w:sz="4" w:space="0" w:color="auto"/>
              <w:right w:val="nil"/>
            </w:tcBorders>
            <w:shd w:val="clear" w:color="auto" w:fill="auto"/>
            <w:noWrap/>
            <w:vAlign w:val="bottom"/>
            <w:hideMark/>
          </w:tcPr>
          <w:p w14:paraId="64ED13A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2353 (95.6%)</w:t>
            </w:r>
          </w:p>
        </w:tc>
        <w:tc>
          <w:tcPr>
            <w:tcW w:w="1322" w:type="dxa"/>
            <w:tcBorders>
              <w:top w:val="nil"/>
              <w:left w:val="nil"/>
              <w:bottom w:val="single" w:sz="4" w:space="0" w:color="auto"/>
              <w:right w:val="single" w:sz="4" w:space="0" w:color="auto"/>
            </w:tcBorders>
            <w:shd w:val="clear" w:color="auto" w:fill="auto"/>
            <w:noWrap/>
            <w:vAlign w:val="bottom"/>
            <w:hideMark/>
          </w:tcPr>
          <w:p w14:paraId="7618BBE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7319BC8"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2602734A"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Bleeding with urination</w:t>
            </w:r>
          </w:p>
        </w:tc>
        <w:tc>
          <w:tcPr>
            <w:tcW w:w="2038" w:type="dxa"/>
            <w:tcBorders>
              <w:top w:val="nil"/>
              <w:left w:val="single" w:sz="4" w:space="0" w:color="auto"/>
              <w:bottom w:val="nil"/>
              <w:right w:val="nil"/>
            </w:tcBorders>
            <w:shd w:val="clear" w:color="auto" w:fill="auto"/>
            <w:noWrap/>
            <w:vAlign w:val="bottom"/>
            <w:hideMark/>
          </w:tcPr>
          <w:p w14:paraId="470DA690" w14:textId="77777777" w:rsidR="00984F5B" w:rsidRPr="00051662" w:rsidRDefault="00984F5B" w:rsidP="006903AA">
            <w:pPr>
              <w:spacing w:after="0" w:line="240" w:lineRule="auto"/>
              <w:rPr>
                <w:rFonts w:ascii="Arial" w:eastAsia="Times New Roman" w:hAnsi="Arial" w:cs="Arial"/>
                <w:color w:val="000000"/>
                <w:lang w:eastAsia="en-AU"/>
              </w:rPr>
            </w:pPr>
          </w:p>
        </w:tc>
        <w:tc>
          <w:tcPr>
            <w:tcW w:w="2204" w:type="dxa"/>
            <w:tcBorders>
              <w:top w:val="nil"/>
              <w:left w:val="nil"/>
              <w:bottom w:val="nil"/>
              <w:right w:val="nil"/>
            </w:tcBorders>
            <w:shd w:val="clear" w:color="auto" w:fill="auto"/>
            <w:noWrap/>
            <w:vAlign w:val="bottom"/>
            <w:hideMark/>
          </w:tcPr>
          <w:p w14:paraId="71BBC37E"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322" w:type="dxa"/>
            <w:tcBorders>
              <w:top w:val="nil"/>
              <w:left w:val="nil"/>
              <w:bottom w:val="nil"/>
              <w:right w:val="single" w:sz="4" w:space="0" w:color="auto"/>
            </w:tcBorders>
            <w:shd w:val="clear" w:color="auto" w:fill="auto"/>
            <w:noWrap/>
            <w:vAlign w:val="bottom"/>
            <w:hideMark/>
          </w:tcPr>
          <w:p w14:paraId="4B47A92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0.12</w:t>
            </w:r>
          </w:p>
        </w:tc>
      </w:tr>
      <w:tr w:rsidR="00984F5B" w:rsidRPr="00051662" w14:paraId="2BE6D812"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6532143B"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Big problem</w:t>
            </w:r>
          </w:p>
        </w:tc>
        <w:tc>
          <w:tcPr>
            <w:tcW w:w="2038" w:type="dxa"/>
            <w:tcBorders>
              <w:top w:val="nil"/>
              <w:left w:val="single" w:sz="4" w:space="0" w:color="auto"/>
              <w:bottom w:val="nil"/>
              <w:right w:val="nil"/>
            </w:tcBorders>
            <w:shd w:val="clear" w:color="auto" w:fill="auto"/>
            <w:noWrap/>
            <w:vAlign w:val="bottom"/>
            <w:hideMark/>
          </w:tcPr>
          <w:p w14:paraId="4D3F0DB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 (0.1%)</w:t>
            </w:r>
          </w:p>
        </w:tc>
        <w:tc>
          <w:tcPr>
            <w:tcW w:w="2204" w:type="dxa"/>
            <w:tcBorders>
              <w:top w:val="nil"/>
              <w:left w:val="nil"/>
              <w:bottom w:val="nil"/>
              <w:right w:val="nil"/>
            </w:tcBorders>
            <w:shd w:val="clear" w:color="auto" w:fill="auto"/>
            <w:noWrap/>
            <w:vAlign w:val="bottom"/>
            <w:hideMark/>
          </w:tcPr>
          <w:p w14:paraId="06FD65F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 (0.1%)</w:t>
            </w:r>
          </w:p>
        </w:tc>
        <w:tc>
          <w:tcPr>
            <w:tcW w:w="1322" w:type="dxa"/>
            <w:tcBorders>
              <w:top w:val="nil"/>
              <w:left w:val="nil"/>
              <w:bottom w:val="nil"/>
              <w:right w:val="single" w:sz="4" w:space="0" w:color="auto"/>
            </w:tcBorders>
            <w:shd w:val="clear" w:color="auto" w:fill="auto"/>
            <w:noWrap/>
            <w:vAlign w:val="bottom"/>
            <w:hideMark/>
          </w:tcPr>
          <w:p w14:paraId="423CA73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738B78A"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51FBF923"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Moderate problem</w:t>
            </w:r>
          </w:p>
        </w:tc>
        <w:tc>
          <w:tcPr>
            <w:tcW w:w="2038" w:type="dxa"/>
            <w:tcBorders>
              <w:top w:val="nil"/>
              <w:left w:val="single" w:sz="4" w:space="0" w:color="auto"/>
              <w:bottom w:val="nil"/>
              <w:right w:val="nil"/>
            </w:tcBorders>
            <w:shd w:val="clear" w:color="auto" w:fill="auto"/>
            <w:noWrap/>
            <w:vAlign w:val="bottom"/>
            <w:hideMark/>
          </w:tcPr>
          <w:p w14:paraId="4A91A24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 (0.2%)</w:t>
            </w:r>
          </w:p>
        </w:tc>
        <w:tc>
          <w:tcPr>
            <w:tcW w:w="2204" w:type="dxa"/>
            <w:tcBorders>
              <w:top w:val="nil"/>
              <w:left w:val="nil"/>
              <w:bottom w:val="nil"/>
              <w:right w:val="nil"/>
            </w:tcBorders>
            <w:shd w:val="clear" w:color="auto" w:fill="auto"/>
            <w:noWrap/>
            <w:vAlign w:val="bottom"/>
            <w:hideMark/>
          </w:tcPr>
          <w:p w14:paraId="500C8E6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 (0.0%)</w:t>
            </w:r>
          </w:p>
        </w:tc>
        <w:tc>
          <w:tcPr>
            <w:tcW w:w="1322" w:type="dxa"/>
            <w:tcBorders>
              <w:top w:val="nil"/>
              <w:left w:val="nil"/>
              <w:bottom w:val="nil"/>
              <w:right w:val="single" w:sz="4" w:space="0" w:color="auto"/>
            </w:tcBorders>
            <w:shd w:val="clear" w:color="auto" w:fill="auto"/>
            <w:noWrap/>
            <w:vAlign w:val="bottom"/>
            <w:hideMark/>
          </w:tcPr>
          <w:p w14:paraId="0CC11B1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7E740BA"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05E60AD8"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Small problem</w:t>
            </w:r>
          </w:p>
        </w:tc>
        <w:tc>
          <w:tcPr>
            <w:tcW w:w="2038" w:type="dxa"/>
            <w:tcBorders>
              <w:top w:val="nil"/>
              <w:left w:val="single" w:sz="4" w:space="0" w:color="auto"/>
              <w:bottom w:val="nil"/>
              <w:right w:val="nil"/>
            </w:tcBorders>
            <w:shd w:val="clear" w:color="auto" w:fill="auto"/>
            <w:noWrap/>
            <w:vAlign w:val="bottom"/>
            <w:hideMark/>
          </w:tcPr>
          <w:p w14:paraId="653AAE8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 (0.4%)</w:t>
            </w:r>
          </w:p>
        </w:tc>
        <w:tc>
          <w:tcPr>
            <w:tcW w:w="2204" w:type="dxa"/>
            <w:tcBorders>
              <w:top w:val="nil"/>
              <w:left w:val="nil"/>
              <w:bottom w:val="nil"/>
              <w:right w:val="nil"/>
            </w:tcBorders>
            <w:shd w:val="clear" w:color="auto" w:fill="auto"/>
            <w:noWrap/>
            <w:vAlign w:val="bottom"/>
            <w:hideMark/>
          </w:tcPr>
          <w:p w14:paraId="174725E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 (0.2%)</w:t>
            </w:r>
          </w:p>
        </w:tc>
        <w:tc>
          <w:tcPr>
            <w:tcW w:w="1322" w:type="dxa"/>
            <w:tcBorders>
              <w:top w:val="nil"/>
              <w:left w:val="nil"/>
              <w:bottom w:val="nil"/>
              <w:right w:val="single" w:sz="4" w:space="0" w:color="auto"/>
            </w:tcBorders>
            <w:shd w:val="clear" w:color="auto" w:fill="auto"/>
            <w:noWrap/>
            <w:vAlign w:val="bottom"/>
            <w:hideMark/>
          </w:tcPr>
          <w:p w14:paraId="1F85B7C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22CB7E2E"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2DAB02B4"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Very small problem</w:t>
            </w:r>
          </w:p>
        </w:tc>
        <w:tc>
          <w:tcPr>
            <w:tcW w:w="2038" w:type="dxa"/>
            <w:tcBorders>
              <w:top w:val="nil"/>
              <w:left w:val="single" w:sz="4" w:space="0" w:color="auto"/>
              <w:bottom w:val="nil"/>
              <w:right w:val="nil"/>
            </w:tcBorders>
            <w:shd w:val="clear" w:color="auto" w:fill="auto"/>
            <w:noWrap/>
            <w:vAlign w:val="bottom"/>
            <w:hideMark/>
          </w:tcPr>
          <w:p w14:paraId="149372C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 (0.5%)</w:t>
            </w:r>
          </w:p>
        </w:tc>
        <w:tc>
          <w:tcPr>
            <w:tcW w:w="2204" w:type="dxa"/>
            <w:tcBorders>
              <w:top w:val="nil"/>
              <w:left w:val="nil"/>
              <w:bottom w:val="nil"/>
              <w:right w:val="nil"/>
            </w:tcBorders>
            <w:shd w:val="clear" w:color="auto" w:fill="auto"/>
            <w:noWrap/>
            <w:vAlign w:val="bottom"/>
            <w:hideMark/>
          </w:tcPr>
          <w:p w14:paraId="77A72FC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 (0.4%)</w:t>
            </w:r>
          </w:p>
        </w:tc>
        <w:tc>
          <w:tcPr>
            <w:tcW w:w="1322" w:type="dxa"/>
            <w:tcBorders>
              <w:top w:val="nil"/>
              <w:left w:val="nil"/>
              <w:bottom w:val="nil"/>
              <w:right w:val="single" w:sz="4" w:space="0" w:color="auto"/>
            </w:tcBorders>
            <w:shd w:val="clear" w:color="auto" w:fill="auto"/>
            <w:noWrap/>
            <w:vAlign w:val="bottom"/>
            <w:hideMark/>
          </w:tcPr>
          <w:p w14:paraId="63DFFBC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2B0E9C9" w14:textId="77777777" w:rsidTr="006903AA">
        <w:trPr>
          <w:trHeight w:val="277"/>
        </w:trPr>
        <w:tc>
          <w:tcPr>
            <w:tcW w:w="6448" w:type="dxa"/>
            <w:tcBorders>
              <w:top w:val="nil"/>
              <w:left w:val="single" w:sz="4" w:space="0" w:color="auto"/>
              <w:bottom w:val="single" w:sz="4" w:space="0" w:color="auto"/>
              <w:right w:val="single" w:sz="4" w:space="0" w:color="auto"/>
            </w:tcBorders>
            <w:shd w:val="clear" w:color="auto" w:fill="auto"/>
            <w:noWrap/>
            <w:vAlign w:val="bottom"/>
            <w:hideMark/>
          </w:tcPr>
          <w:p w14:paraId="73B45F9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 problem</w:t>
            </w:r>
          </w:p>
        </w:tc>
        <w:tc>
          <w:tcPr>
            <w:tcW w:w="2038" w:type="dxa"/>
            <w:tcBorders>
              <w:top w:val="nil"/>
              <w:left w:val="single" w:sz="4" w:space="0" w:color="auto"/>
              <w:bottom w:val="single" w:sz="4" w:space="0" w:color="auto"/>
              <w:right w:val="nil"/>
            </w:tcBorders>
            <w:shd w:val="clear" w:color="auto" w:fill="auto"/>
            <w:noWrap/>
            <w:vAlign w:val="bottom"/>
            <w:hideMark/>
          </w:tcPr>
          <w:p w14:paraId="69C4C6A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907 (98.7%)</w:t>
            </w:r>
          </w:p>
        </w:tc>
        <w:tc>
          <w:tcPr>
            <w:tcW w:w="2204" w:type="dxa"/>
            <w:tcBorders>
              <w:top w:val="nil"/>
              <w:left w:val="nil"/>
              <w:bottom w:val="single" w:sz="4" w:space="0" w:color="auto"/>
              <w:right w:val="nil"/>
            </w:tcBorders>
            <w:shd w:val="clear" w:color="auto" w:fill="auto"/>
            <w:noWrap/>
            <w:vAlign w:val="bottom"/>
            <w:hideMark/>
          </w:tcPr>
          <w:p w14:paraId="3D05CC8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2445 (99.3%)</w:t>
            </w:r>
          </w:p>
        </w:tc>
        <w:tc>
          <w:tcPr>
            <w:tcW w:w="1322" w:type="dxa"/>
            <w:tcBorders>
              <w:top w:val="nil"/>
              <w:left w:val="nil"/>
              <w:bottom w:val="single" w:sz="4" w:space="0" w:color="auto"/>
              <w:right w:val="single" w:sz="4" w:space="0" w:color="auto"/>
            </w:tcBorders>
            <w:shd w:val="clear" w:color="auto" w:fill="auto"/>
            <w:noWrap/>
            <w:vAlign w:val="bottom"/>
            <w:hideMark/>
          </w:tcPr>
          <w:p w14:paraId="2285664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20254C7A"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0805AEDF"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Weak urine stream or incomplete emptying</w:t>
            </w:r>
          </w:p>
        </w:tc>
        <w:tc>
          <w:tcPr>
            <w:tcW w:w="2038" w:type="dxa"/>
            <w:tcBorders>
              <w:top w:val="nil"/>
              <w:left w:val="single" w:sz="4" w:space="0" w:color="auto"/>
              <w:bottom w:val="nil"/>
              <w:right w:val="nil"/>
            </w:tcBorders>
            <w:shd w:val="clear" w:color="auto" w:fill="auto"/>
            <w:noWrap/>
            <w:vAlign w:val="bottom"/>
            <w:hideMark/>
          </w:tcPr>
          <w:p w14:paraId="5D125563" w14:textId="77777777" w:rsidR="00984F5B" w:rsidRPr="00051662" w:rsidRDefault="00984F5B" w:rsidP="006903AA">
            <w:pPr>
              <w:spacing w:after="0" w:line="240" w:lineRule="auto"/>
              <w:rPr>
                <w:rFonts w:ascii="Arial" w:eastAsia="Times New Roman" w:hAnsi="Arial" w:cs="Arial"/>
                <w:color w:val="000000"/>
                <w:lang w:eastAsia="en-AU"/>
              </w:rPr>
            </w:pPr>
          </w:p>
        </w:tc>
        <w:tc>
          <w:tcPr>
            <w:tcW w:w="2204" w:type="dxa"/>
            <w:tcBorders>
              <w:top w:val="nil"/>
              <w:left w:val="nil"/>
              <w:bottom w:val="nil"/>
              <w:right w:val="nil"/>
            </w:tcBorders>
            <w:shd w:val="clear" w:color="auto" w:fill="auto"/>
            <w:noWrap/>
            <w:vAlign w:val="bottom"/>
            <w:hideMark/>
          </w:tcPr>
          <w:p w14:paraId="23628F88"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322" w:type="dxa"/>
            <w:tcBorders>
              <w:top w:val="nil"/>
              <w:left w:val="nil"/>
              <w:bottom w:val="nil"/>
              <w:right w:val="single" w:sz="4" w:space="0" w:color="auto"/>
            </w:tcBorders>
            <w:shd w:val="clear" w:color="auto" w:fill="auto"/>
            <w:noWrap/>
            <w:vAlign w:val="bottom"/>
            <w:hideMark/>
          </w:tcPr>
          <w:p w14:paraId="172922B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&lt;0.001</w:t>
            </w:r>
          </w:p>
        </w:tc>
      </w:tr>
      <w:tr w:rsidR="00984F5B" w:rsidRPr="00051662" w14:paraId="14AB249D"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51F3AC2D"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Big problem</w:t>
            </w:r>
          </w:p>
        </w:tc>
        <w:tc>
          <w:tcPr>
            <w:tcW w:w="2038" w:type="dxa"/>
            <w:tcBorders>
              <w:top w:val="nil"/>
              <w:left w:val="single" w:sz="4" w:space="0" w:color="auto"/>
              <w:bottom w:val="nil"/>
              <w:right w:val="nil"/>
            </w:tcBorders>
            <w:shd w:val="clear" w:color="auto" w:fill="auto"/>
            <w:noWrap/>
            <w:vAlign w:val="bottom"/>
            <w:hideMark/>
          </w:tcPr>
          <w:p w14:paraId="0C211B9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 (1.1%)</w:t>
            </w:r>
          </w:p>
        </w:tc>
        <w:tc>
          <w:tcPr>
            <w:tcW w:w="2204" w:type="dxa"/>
            <w:tcBorders>
              <w:top w:val="nil"/>
              <w:left w:val="nil"/>
              <w:bottom w:val="nil"/>
              <w:right w:val="nil"/>
            </w:tcBorders>
            <w:shd w:val="clear" w:color="auto" w:fill="auto"/>
            <w:noWrap/>
            <w:vAlign w:val="bottom"/>
            <w:hideMark/>
          </w:tcPr>
          <w:p w14:paraId="6D2CDA4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19 (0.8%)</w:t>
            </w:r>
          </w:p>
        </w:tc>
        <w:tc>
          <w:tcPr>
            <w:tcW w:w="1322" w:type="dxa"/>
            <w:tcBorders>
              <w:top w:val="nil"/>
              <w:left w:val="nil"/>
              <w:bottom w:val="nil"/>
              <w:right w:val="single" w:sz="4" w:space="0" w:color="auto"/>
            </w:tcBorders>
            <w:shd w:val="clear" w:color="auto" w:fill="auto"/>
            <w:noWrap/>
            <w:vAlign w:val="bottom"/>
            <w:hideMark/>
          </w:tcPr>
          <w:p w14:paraId="6CBFC9B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F1EABF7"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04A8637F"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Moderate problem</w:t>
            </w:r>
          </w:p>
        </w:tc>
        <w:tc>
          <w:tcPr>
            <w:tcW w:w="2038" w:type="dxa"/>
            <w:tcBorders>
              <w:top w:val="nil"/>
              <w:left w:val="single" w:sz="4" w:space="0" w:color="auto"/>
              <w:bottom w:val="nil"/>
              <w:right w:val="nil"/>
            </w:tcBorders>
            <w:shd w:val="clear" w:color="auto" w:fill="auto"/>
            <w:noWrap/>
            <w:vAlign w:val="bottom"/>
            <w:hideMark/>
          </w:tcPr>
          <w:p w14:paraId="4AFDA50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36 (3.9%)</w:t>
            </w:r>
          </w:p>
        </w:tc>
        <w:tc>
          <w:tcPr>
            <w:tcW w:w="2204" w:type="dxa"/>
            <w:tcBorders>
              <w:top w:val="nil"/>
              <w:left w:val="nil"/>
              <w:bottom w:val="nil"/>
              <w:right w:val="nil"/>
            </w:tcBorders>
            <w:shd w:val="clear" w:color="auto" w:fill="auto"/>
            <w:noWrap/>
            <w:vAlign w:val="bottom"/>
            <w:hideMark/>
          </w:tcPr>
          <w:p w14:paraId="7FB1BA1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75 (3.1%)</w:t>
            </w:r>
          </w:p>
        </w:tc>
        <w:tc>
          <w:tcPr>
            <w:tcW w:w="1322" w:type="dxa"/>
            <w:tcBorders>
              <w:top w:val="nil"/>
              <w:left w:val="nil"/>
              <w:bottom w:val="nil"/>
              <w:right w:val="single" w:sz="4" w:space="0" w:color="auto"/>
            </w:tcBorders>
            <w:shd w:val="clear" w:color="auto" w:fill="auto"/>
            <w:noWrap/>
            <w:vAlign w:val="bottom"/>
            <w:hideMark/>
          </w:tcPr>
          <w:p w14:paraId="603DD4E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83317C3"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16B80617"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Small problem</w:t>
            </w:r>
          </w:p>
        </w:tc>
        <w:tc>
          <w:tcPr>
            <w:tcW w:w="2038" w:type="dxa"/>
            <w:tcBorders>
              <w:top w:val="nil"/>
              <w:left w:val="single" w:sz="4" w:space="0" w:color="auto"/>
              <w:bottom w:val="nil"/>
              <w:right w:val="nil"/>
            </w:tcBorders>
            <w:shd w:val="clear" w:color="auto" w:fill="auto"/>
            <w:noWrap/>
            <w:vAlign w:val="bottom"/>
            <w:hideMark/>
          </w:tcPr>
          <w:p w14:paraId="2CCE4E4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74 (8.1%)</w:t>
            </w:r>
          </w:p>
        </w:tc>
        <w:tc>
          <w:tcPr>
            <w:tcW w:w="2204" w:type="dxa"/>
            <w:tcBorders>
              <w:top w:val="nil"/>
              <w:left w:val="nil"/>
              <w:bottom w:val="nil"/>
              <w:right w:val="nil"/>
            </w:tcBorders>
            <w:shd w:val="clear" w:color="auto" w:fill="auto"/>
            <w:noWrap/>
            <w:vAlign w:val="bottom"/>
            <w:hideMark/>
          </w:tcPr>
          <w:p w14:paraId="019E2DA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109 (4.4%)</w:t>
            </w:r>
          </w:p>
        </w:tc>
        <w:tc>
          <w:tcPr>
            <w:tcW w:w="1322" w:type="dxa"/>
            <w:tcBorders>
              <w:top w:val="nil"/>
              <w:left w:val="nil"/>
              <w:bottom w:val="nil"/>
              <w:right w:val="single" w:sz="4" w:space="0" w:color="auto"/>
            </w:tcBorders>
            <w:shd w:val="clear" w:color="auto" w:fill="auto"/>
            <w:noWrap/>
            <w:vAlign w:val="bottom"/>
            <w:hideMark/>
          </w:tcPr>
          <w:p w14:paraId="2C49043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12D027B"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2B233CCA"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Very small problem</w:t>
            </w:r>
          </w:p>
        </w:tc>
        <w:tc>
          <w:tcPr>
            <w:tcW w:w="2038" w:type="dxa"/>
            <w:tcBorders>
              <w:top w:val="nil"/>
              <w:left w:val="single" w:sz="4" w:space="0" w:color="auto"/>
              <w:bottom w:val="nil"/>
              <w:right w:val="nil"/>
            </w:tcBorders>
            <w:shd w:val="clear" w:color="auto" w:fill="auto"/>
            <w:noWrap/>
            <w:vAlign w:val="bottom"/>
            <w:hideMark/>
          </w:tcPr>
          <w:p w14:paraId="01DFE24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103 (11.2%)</w:t>
            </w:r>
          </w:p>
        </w:tc>
        <w:tc>
          <w:tcPr>
            <w:tcW w:w="2204" w:type="dxa"/>
            <w:tcBorders>
              <w:top w:val="nil"/>
              <w:left w:val="nil"/>
              <w:bottom w:val="nil"/>
              <w:right w:val="nil"/>
            </w:tcBorders>
            <w:shd w:val="clear" w:color="auto" w:fill="auto"/>
            <w:noWrap/>
            <w:vAlign w:val="bottom"/>
            <w:hideMark/>
          </w:tcPr>
          <w:p w14:paraId="04F83AD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242 (9.8%)</w:t>
            </w:r>
          </w:p>
        </w:tc>
        <w:tc>
          <w:tcPr>
            <w:tcW w:w="1322" w:type="dxa"/>
            <w:tcBorders>
              <w:top w:val="nil"/>
              <w:left w:val="nil"/>
              <w:bottom w:val="nil"/>
              <w:right w:val="single" w:sz="4" w:space="0" w:color="auto"/>
            </w:tcBorders>
            <w:shd w:val="clear" w:color="auto" w:fill="auto"/>
            <w:noWrap/>
            <w:vAlign w:val="bottom"/>
            <w:hideMark/>
          </w:tcPr>
          <w:p w14:paraId="41F5E3B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3331544" w14:textId="77777777" w:rsidTr="006903AA">
        <w:trPr>
          <w:trHeight w:val="277"/>
        </w:trPr>
        <w:tc>
          <w:tcPr>
            <w:tcW w:w="6448" w:type="dxa"/>
            <w:tcBorders>
              <w:top w:val="nil"/>
              <w:left w:val="single" w:sz="4" w:space="0" w:color="auto"/>
              <w:bottom w:val="single" w:sz="4" w:space="0" w:color="auto"/>
              <w:right w:val="single" w:sz="4" w:space="0" w:color="auto"/>
            </w:tcBorders>
            <w:shd w:val="clear" w:color="auto" w:fill="auto"/>
            <w:noWrap/>
            <w:vAlign w:val="bottom"/>
            <w:hideMark/>
          </w:tcPr>
          <w:p w14:paraId="06C4DAF7"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 problem</w:t>
            </w:r>
          </w:p>
        </w:tc>
        <w:tc>
          <w:tcPr>
            <w:tcW w:w="2038" w:type="dxa"/>
            <w:tcBorders>
              <w:top w:val="nil"/>
              <w:left w:val="single" w:sz="4" w:space="0" w:color="auto"/>
              <w:bottom w:val="single" w:sz="4" w:space="0" w:color="auto"/>
              <w:right w:val="nil"/>
            </w:tcBorders>
            <w:shd w:val="clear" w:color="auto" w:fill="auto"/>
            <w:noWrap/>
            <w:vAlign w:val="bottom"/>
            <w:hideMark/>
          </w:tcPr>
          <w:p w14:paraId="4910E4A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693 (75.7%)</w:t>
            </w:r>
          </w:p>
        </w:tc>
        <w:tc>
          <w:tcPr>
            <w:tcW w:w="2204" w:type="dxa"/>
            <w:tcBorders>
              <w:top w:val="nil"/>
              <w:left w:val="nil"/>
              <w:bottom w:val="single" w:sz="4" w:space="0" w:color="auto"/>
              <w:right w:val="nil"/>
            </w:tcBorders>
            <w:shd w:val="clear" w:color="auto" w:fill="auto"/>
            <w:noWrap/>
            <w:vAlign w:val="bottom"/>
            <w:hideMark/>
          </w:tcPr>
          <w:p w14:paraId="28200FD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2012 (81.9%)</w:t>
            </w:r>
          </w:p>
        </w:tc>
        <w:tc>
          <w:tcPr>
            <w:tcW w:w="1322" w:type="dxa"/>
            <w:tcBorders>
              <w:top w:val="nil"/>
              <w:left w:val="nil"/>
              <w:bottom w:val="single" w:sz="4" w:space="0" w:color="auto"/>
              <w:right w:val="single" w:sz="4" w:space="0" w:color="auto"/>
            </w:tcBorders>
            <w:shd w:val="clear" w:color="auto" w:fill="auto"/>
            <w:noWrap/>
            <w:vAlign w:val="bottom"/>
            <w:hideMark/>
          </w:tcPr>
          <w:p w14:paraId="710B8D2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D5D3C75"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39C3B489"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Need to urinate frequently during the day</w:t>
            </w:r>
          </w:p>
        </w:tc>
        <w:tc>
          <w:tcPr>
            <w:tcW w:w="2038" w:type="dxa"/>
            <w:tcBorders>
              <w:top w:val="nil"/>
              <w:left w:val="single" w:sz="4" w:space="0" w:color="auto"/>
              <w:bottom w:val="nil"/>
              <w:right w:val="nil"/>
            </w:tcBorders>
            <w:shd w:val="clear" w:color="auto" w:fill="auto"/>
            <w:noWrap/>
            <w:vAlign w:val="bottom"/>
            <w:hideMark/>
          </w:tcPr>
          <w:p w14:paraId="23F1B5A7" w14:textId="77777777" w:rsidR="00984F5B" w:rsidRPr="00051662" w:rsidRDefault="00984F5B" w:rsidP="006903AA">
            <w:pPr>
              <w:spacing w:after="0" w:line="240" w:lineRule="auto"/>
              <w:rPr>
                <w:rFonts w:ascii="Arial" w:eastAsia="Times New Roman" w:hAnsi="Arial" w:cs="Arial"/>
                <w:color w:val="000000"/>
                <w:lang w:eastAsia="en-AU"/>
              </w:rPr>
            </w:pPr>
          </w:p>
        </w:tc>
        <w:tc>
          <w:tcPr>
            <w:tcW w:w="2204" w:type="dxa"/>
            <w:tcBorders>
              <w:top w:val="nil"/>
              <w:left w:val="nil"/>
              <w:bottom w:val="nil"/>
              <w:right w:val="nil"/>
            </w:tcBorders>
            <w:shd w:val="clear" w:color="auto" w:fill="auto"/>
            <w:noWrap/>
            <w:vAlign w:val="bottom"/>
            <w:hideMark/>
          </w:tcPr>
          <w:p w14:paraId="0AD27EE5"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322" w:type="dxa"/>
            <w:tcBorders>
              <w:top w:val="nil"/>
              <w:left w:val="nil"/>
              <w:bottom w:val="nil"/>
              <w:right w:val="single" w:sz="4" w:space="0" w:color="auto"/>
            </w:tcBorders>
            <w:shd w:val="clear" w:color="auto" w:fill="auto"/>
            <w:noWrap/>
            <w:vAlign w:val="bottom"/>
            <w:hideMark/>
          </w:tcPr>
          <w:p w14:paraId="485AC5A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0.16</w:t>
            </w:r>
          </w:p>
        </w:tc>
      </w:tr>
      <w:tr w:rsidR="00984F5B" w:rsidRPr="00051662" w14:paraId="59C47898"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5CE5357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Big problem</w:t>
            </w:r>
          </w:p>
        </w:tc>
        <w:tc>
          <w:tcPr>
            <w:tcW w:w="2038" w:type="dxa"/>
            <w:tcBorders>
              <w:top w:val="nil"/>
              <w:left w:val="single" w:sz="4" w:space="0" w:color="auto"/>
              <w:bottom w:val="nil"/>
              <w:right w:val="nil"/>
            </w:tcBorders>
            <w:shd w:val="clear" w:color="auto" w:fill="auto"/>
            <w:noWrap/>
            <w:vAlign w:val="bottom"/>
            <w:hideMark/>
          </w:tcPr>
          <w:p w14:paraId="6040CB5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22 (2.4%)</w:t>
            </w:r>
          </w:p>
        </w:tc>
        <w:tc>
          <w:tcPr>
            <w:tcW w:w="2204" w:type="dxa"/>
            <w:tcBorders>
              <w:top w:val="nil"/>
              <w:left w:val="nil"/>
              <w:bottom w:val="nil"/>
              <w:right w:val="nil"/>
            </w:tcBorders>
            <w:shd w:val="clear" w:color="auto" w:fill="auto"/>
            <w:noWrap/>
            <w:vAlign w:val="bottom"/>
            <w:hideMark/>
          </w:tcPr>
          <w:p w14:paraId="30C6339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44 (1.8%)</w:t>
            </w:r>
          </w:p>
        </w:tc>
        <w:tc>
          <w:tcPr>
            <w:tcW w:w="1322" w:type="dxa"/>
            <w:tcBorders>
              <w:top w:val="nil"/>
              <w:left w:val="nil"/>
              <w:bottom w:val="nil"/>
              <w:right w:val="single" w:sz="4" w:space="0" w:color="auto"/>
            </w:tcBorders>
            <w:shd w:val="clear" w:color="auto" w:fill="auto"/>
            <w:noWrap/>
            <w:vAlign w:val="bottom"/>
            <w:hideMark/>
          </w:tcPr>
          <w:p w14:paraId="3EB5A69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3E316CF"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61535095"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Moderate problem</w:t>
            </w:r>
          </w:p>
        </w:tc>
        <w:tc>
          <w:tcPr>
            <w:tcW w:w="2038" w:type="dxa"/>
            <w:tcBorders>
              <w:top w:val="nil"/>
              <w:left w:val="single" w:sz="4" w:space="0" w:color="auto"/>
              <w:bottom w:val="nil"/>
              <w:right w:val="nil"/>
            </w:tcBorders>
            <w:shd w:val="clear" w:color="auto" w:fill="auto"/>
            <w:noWrap/>
            <w:vAlign w:val="bottom"/>
            <w:hideMark/>
          </w:tcPr>
          <w:p w14:paraId="54475D8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75 (8.2%)</w:t>
            </w:r>
          </w:p>
        </w:tc>
        <w:tc>
          <w:tcPr>
            <w:tcW w:w="2204" w:type="dxa"/>
            <w:tcBorders>
              <w:top w:val="nil"/>
              <w:left w:val="nil"/>
              <w:bottom w:val="nil"/>
              <w:right w:val="nil"/>
            </w:tcBorders>
            <w:shd w:val="clear" w:color="auto" w:fill="auto"/>
            <w:noWrap/>
            <w:vAlign w:val="bottom"/>
            <w:hideMark/>
          </w:tcPr>
          <w:p w14:paraId="50DB4E5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155 (6.3%)</w:t>
            </w:r>
          </w:p>
        </w:tc>
        <w:tc>
          <w:tcPr>
            <w:tcW w:w="1322" w:type="dxa"/>
            <w:tcBorders>
              <w:top w:val="nil"/>
              <w:left w:val="nil"/>
              <w:bottom w:val="nil"/>
              <w:right w:val="single" w:sz="4" w:space="0" w:color="auto"/>
            </w:tcBorders>
            <w:shd w:val="clear" w:color="auto" w:fill="auto"/>
            <w:noWrap/>
            <w:vAlign w:val="bottom"/>
            <w:hideMark/>
          </w:tcPr>
          <w:p w14:paraId="0858709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D66502C"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79EEDC83"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Small problem</w:t>
            </w:r>
          </w:p>
        </w:tc>
        <w:tc>
          <w:tcPr>
            <w:tcW w:w="2038" w:type="dxa"/>
            <w:tcBorders>
              <w:top w:val="nil"/>
              <w:left w:val="single" w:sz="4" w:space="0" w:color="auto"/>
              <w:bottom w:val="nil"/>
              <w:right w:val="nil"/>
            </w:tcBorders>
            <w:shd w:val="clear" w:color="auto" w:fill="auto"/>
            <w:noWrap/>
            <w:vAlign w:val="bottom"/>
            <w:hideMark/>
          </w:tcPr>
          <w:p w14:paraId="5B8E7B3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89 (9.7%)</w:t>
            </w:r>
          </w:p>
        </w:tc>
        <w:tc>
          <w:tcPr>
            <w:tcW w:w="2204" w:type="dxa"/>
            <w:tcBorders>
              <w:top w:val="nil"/>
              <w:left w:val="nil"/>
              <w:bottom w:val="nil"/>
              <w:right w:val="nil"/>
            </w:tcBorders>
            <w:shd w:val="clear" w:color="auto" w:fill="auto"/>
            <w:noWrap/>
            <w:vAlign w:val="bottom"/>
            <w:hideMark/>
          </w:tcPr>
          <w:p w14:paraId="0419969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278 (11.3%)</w:t>
            </w:r>
          </w:p>
        </w:tc>
        <w:tc>
          <w:tcPr>
            <w:tcW w:w="1322" w:type="dxa"/>
            <w:tcBorders>
              <w:top w:val="nil"/>
              <w:left w:val="nil"/>
              <w:bottom w:val="nil"/>
              <w:right w:val="single" w:sz="4" w:space="0" w:color="auto"/>
            </w:tcBorders>
            <w:shd w:val="clear" w:color="auto" w:fill="auto"/>
            <w:noWrap/>
            <w:vAlign w:val="bottom"/>
            <w:hideMark/>
          </w:tcPr>
          <w:p w14:paraId="64B20B3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A3FB20B" w14:textId="77777777" w:rsidTr="006903AA">
        <w:trPr>
          <w:trHeight w:val="277"/>
        </w:trPr>
        <w:tc>
          <w:tcPr>
            <w:tcW w:w="6448" w:type="dxa"/>
            <w:tcBorders>
              <w:top w:val="nil"/>
              <w:left w:val="single" w:sz="4" w:space="0" w:color="auto"/>
              <w:bottom w:val="nil"/>
              <w:right w:val="single" w:sz="4" w:space="0" w:color="auto"/>
            </w:tcBorders>
            <w:shd w:val="clear" w:color="auto" w:fill="auto"/>
            <w:noWrap/>
            <w:vAlign w:val="bottom"/>
            <w:hideMark/>
          </w:tcPr>
          <w:p w14:paraId="791E6B1E"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Very small problem</w:t>
            </w:r>
          </w:p>
        </w:tc>
        <w:tc>
          <w:tcPr>
            <w:tcW w:w="2038" w:type="dxa"/>
            <w:tcBorders>
              <w:top w:val="nil"/>
              <w:left w:val="single" w:sz="4" w:space="0" w:color="auto"/>
              <w:bottom w:val="nil"/>
              <w:right w:val="nil"/>
            </w:tcBorders>
            <w:shd w:val="clear" w:color="auto" w:fill="auto"/>
            <w:noWrap/>
            <w:vAlign w:val="bottom"/>
            <w:hideMark/>
          </w:tcPr>
          <w:p w14:paraId="1F00548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157 (17.1%)</w:t>
            </w:r>
          </w:p>
        </w:tc>
        <w:tc>
          <w:tcPr>
            <w:tcW w:w="2204" w:type="dxa"/>
            <w:tcBorders>
              <w:top w:val="nil"/>
              <w:left w:val="nil"/>
              <w:bottom w:val="nil"/>
              <w:right w:val="nil"/>
            </w:tcBorders>
            <w:shd w:val="clear" w:color="auto" w:fill="auto"/>
            <w:noWrap/>
            <w:vAlign w:val="bottom"/>
            <w:hideMark/>
          </w:tcPr>
          <w:p w14:paraId="6AB6EDB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412 (16.7%)</w:t>
            </w:r>
          </w:p>
        </w:tc>
        <w:tc>
          <w:tcPr>
            <w:tcW w:w="1322" w:type="dxa"/>
            <w:tcBorders>
              <w:top w:val="nil"/>
              <w:left w:val="nil"/>
              <w:bottom w:val="nil"/>
              <w:right w:val="single" w:sz="4" w:space="0" w:color="auto"/>
            </w:tcBorders>
            <w:shd w:val="clear" w:color="auto" w:fill="auto"/>
            <w:noWrap/>
            <w:vAlign w:val="bottom"/>
            <w:hideMark/>
          </w:tcPr>
          <w:p w14:paraId="06CB8F2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652A994" w14:textId="77777777" w:rsidTr="006903AA">
        <w:trPr>
          <w:trHeight w:val="277"/>
        </w:trPr>
        <w:tc>
          <w:tcPr>
            <w:tcW w:w="6448" w:type="dxa"/>
            <w:tcBorders>
              <w:top w:val="nil"/>
              <w:left w:val="single" w:sz="4" w:space="0" w:color="auto"/>
              <w:bottom w:val="single" w:sz="4" w:space="0" w:color="auto"/>
              <w:right w:val="single" w:sz="4" w:space="0" w:color="auto"/>
            </w:tcBorders>
            <w:shd w:val="clear" w:color="auto" w:fill="auto"/>
            <w:noWrap/>
            <w:vAlign w:val="bottom"/>
            <w:hideMark/>
          </w:tcPr>
          <w:p w14:paraId="089E38E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 problem</w:t>
            </w:r>
          </w:p>
        </w:tc>
        <w:tc>
          <w:tcPr>
            <w:tcW w:w="2038" w:type="dxa"/>
            <w:tcBorders>
              <w:top w:val="nil"/>
              <w:left w:val="single" w:sz="4" w:space="0" w:color="auto"/>
              <w:bottom w:val="single" w:sz="4" w:space="0" w:color="auto"/>
              <w:right w:val="nil"/>
            </w:tcBorders>
            <w:shd w:val="clear" w:color="auto" w:fill="auto"/>
            <w:noWrap/>
            <w:vAlign w:val="bottom"/>
            <w:hideMark/>
          </w:tcPr>
          <w:p w14:paraId="38F98E6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575 (62.6%)</w:t>
            </w:r>
          </w:p>
        </w:tc>
        <w:tc>
          <w:tcPr>
            <w:tcW w:w="2204" w:type="dxa"/>
            <w:tcBorders>
              <w:top w:val="nil"/>
              <w:left w:val="nil"/>
              <w:bottom w:val="single" w:sz="4" w:space="0" w:color="auto"/>
              <w:right w:val="nil"/>
            </w:tcBorders>
            <w:shd w:val="clear" w:color="auto" w:fill="auto"/>
            <w:noWrap/>
            <w:vAlign w:val="bottom"/>
            <w:hideMark/>
          </w:tcPr>
          <w:p w14:paraId="58D987E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1573 (63.9%)</w:t>
            </w:r>
          </w:p>
        </w:tc>
        <w:tc>
          <w:tcPr>
            <w:tcW w:w="1322" w:type="dxa"/>
            <w:tcBorders>
              <w:top w:val="nil"/>
              <w:left w:val="nil"/>
              <w:bottom w:val="single" w:sz="4" w:space="0" w:color="auto"/>
              <w:right w:val="single" w:sz="4" w:space="0" w:color="auto"/>
            </w:tcBorders>
            <w:shd w:val="clear" w:color="auto" w:fill="auto"/>
            <w:noWrap/>
            <w:vAlign w:val="bottom"/>
            <w:hideMark/>
          </w:tcPr>
          <w:p w14:paraId="2C40358A" w14:textId="77777777" w:rsidR="00984F5B" w:rsidRPr="00051662" w:rsidRDefault="00984F5B" w:rsidP="006903AA">
            <w:pPr>
              <w:keepNext/>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bl>
    <w:p w14:paraId="1C406052" w14:textId="77777777" w:rsidR="00984F5B" w:rsidRDefault="00984F5B" w:rsidP="00984F5B">
      <w:pPr>
        <w:spacing w:after="0" w:line="240" w:lineRule="auto"/>
        <w:rPr>
          <w:rFonts w:ascii="Arial" w:hAnsi="Arial" w:cs="Arial"/>
          <w:b/>
          <w:bCs/>
          <w:sz w:val="20"/>
          <w:szCs w:val="20"/>
        </w:rPr>
      </w:pPr>
      <w:r>
        <w:rPr>
          <w:rFonts w:ascii="Arial" w:hAnsi="Arial" w:cs="Arial"/>
          <w:b/>
          <w:bCs/>
          <w:sz w:val="20"/>
          <w:szCs w:val="20"/>
        </w:rPr>
        <w:br w:type="page"/>
      </w:r>
    </w:p>
    <w:p w14:paraId="6CBBDD30" w14:textId="06E34CF9" w:rsidR="00984F5B" w:rsidRPr="00220C8D" w:rsidRDefault="00984F5B" w:rsidP="00984F5B">
      <w:pPr>
        <w:spacing w:line="240" w:lineRule="auto"/>
        <w:outlineLvl w:val="0"/>
        <w:rPr>
          <w:rFonts w:ascii="Arial" w:hAnsi="Arial" w:cs="Arial"/>
          <w:bCs/>
          <w:sz w:val="20"/>
          <w:szCs w:val="20"/>
        </w:rPr>
      </w:pPr>
      <w:r w:rsidRPr="00220C8D">
        <w:rPr>
          <w:rFonts w:ascii="Arial" w:hAnsi="Arial" w:cs="Arial"/>
          <w:b/>
          <w:bCs/>
          <w:sz w:val="20"/>
          <w:szCs w:val="20"/>
        </w:rPr>
        <w:lastRenderedPageBreak/>
        <w:t>Table S</w:t>
      </w:r>
      <w:r w:rsidR="006A17A3">
        <w:rPr>
          <w:rFonts w:ascii="Arial" w:hAnsi="Arial" w:cs="Arial"/>
          <w:b/>
          <w:bCs/>
          <w:sz w:val="20"/>
          <w:szCs w:val="20"/>
        </w:rPr>
        <w:t>5</w:t>
      </w:r>
      <w:r w:rsidRPr="00220C8D">
        <w:rPr>
          <w:rFonts w:ascii="Arial" w:hAnsi="Arial" w:cs="Arial"/>
          <w:b/>
          <w:bCs/>
          <w:sz w:val="20"/>
          <w:szCs w:val="20"/>
        </w:rPr>
        <w:t>.</w:t>
      </w:r>
      <w:r>
        <w:rPr>
          <w:rFonts w:ascii="Arial" w:hAnsi="Arial" w:cs="Arial"/>
          <w:bCs/>
          <w:sz w:val="20"/>
          <w:szCs w:val="20"/>
        </w:rPr>
        <w:t xml:space="preserve"> </w:t>
      </w:r>
      <w:r w:rsidRPr="00220C8D">
        <w:rPr>
          <w:b/>
        </w:rPr>
        <w:t>12-month EPIC-26</w:t>
      </w:r>
      <w:r>
        <w:rPr>
          <w:b/>
        </w:rPr>
        <w:t xml:space="preserve"> sexual domain</w:t>
      </w:r>
      <w:r w:rsidRPr="00220C8D">
        <w:rPr>
          <w:b/>
        </w:rPr>
        <w:t xml:space="preserve"> full responses</w:t>
      </w:r>
    </w:p>
    <w:tbl>
      <w:tblPr>
        <w:tblW w:w="14336" w:type="dxa"/>
        <w:tblLook w:val="04A0" w:firstRow="1" w:lastRow="0" w:firstColumn="1" w:lastColumn="0" w:noHBand="0" w:noVBand="1"/>
      </w:tblPr>
      <w:tblGrid>
        <w:gridCol w:w="9383"/>
        <w:gridCol w:w="2466"/>
        <w:gridCol w:w="1431"/>
        <w:gridCol w:w="1056"/>
      </w:tblGrid>
      <w:tr w:rsidR="00984F5B" w:rsidRPr="00051662" w14:paraId="4F2A3425" w14:textId="77777777" w:rsidTr="006903AA">
        <w:trPr>
          <w:trHeight w:val="107"/>
        </w:trPr>
        <w:tc>
          <w:tcPr>
            <w:tcW w:w="9383" w:type="dxa"/>
            <w:tcBorders>
              <w:top w:val="single" w:sz="4" w:space="0" w:color="auto"/>
              <w:left w:val="single" w:sz="4" w:space="0" w:color="auto"/>
              <w:bottom w:val="single" w:sz="8" w:space="0" w:color="auto"/>
              <w:right w:val="single" w:sz="4" w:space="0" w:color="auto"/>
            </w:tcBorders>
            <w:shd w:val="clear" w:color="000000" w:fill="F4B084"/>
            <w:noWrap/>
            <w:vAlign w:val="bottom"/>
            <w:hideMark/>
          </w:tcPr>
          <w:p w14:paraId="7E216B80" w14:textId="77777777" w:rsidR="00984F5B" w:rsidRPr="00051662" w:rsidRDefault="00984F5B" w:rsidP="006903AA">
            <w:pPr>
              <w:spacing w:after="0" w:line="240" w:lineRule="auto"/>
              <w:rPr>
                <w:rFonts w:ascii="Arial" w:eastAsia="Times New Roman" w:hAnsi="Arial" w:cs="Arial"/>
                <w:b/>
                <w:color w:val="000000"/>
                <w:sz w:val="19"/>
                <w:szCs w:val="19"/>
                <w:lang w:eastAsia="en-AU"/>
              </w:rPr>
            </w:pPr>
            <w:r w:rsidRPr="00051662">
              <w:rPr>
                <w:rFonts w:ascii="Arial" w:eastAsia="Times New Roman" w:hAnsi="Arial" w:cs="Arial"/>
                <w:b/>
                <w:color w:val="000000"/>
                <w:sz w:val="19"/>
                <w:szCs w:val="19"/>
                <w:lang w:eastAsia="en-AU"/>
              </w:rPr>
              <w:t>Factor</w:t>
            </w:r>
          </w:p>
        </w:tc>
        <w:tc>
          <w:tcPr>
            <w:tcW w:w="2466" w:type="dxa"/>
            <w:tcBorders>
              <w:top w:val="single" w:sz="4" w:space="0" w:color="auto"/>
              <w:left w:val="single" w:sz="4" w:space="0" w:color="auto"/>
              <w:bottom w:val="single" w:sz="8" w:space="0" w:color="auto"/>
              <w:right w:val="nil"/>
            </w:tcBorders>
            <w:shd w:val="clear" w:color="000000" w:fill="F4B084"/>
            <w:noWrap/>
            <w:vAlign w:val="bottom"/>
            <w:hideMark/>
          </w:tcPr>
          <w:p w14:paraId="63261172" w14:textId="77777777" w:rsidR="00984F5B" w:rsidRPr="00051662" w:rsidRDefault="00984F5B" w:rsidP="006903AA">
            <w:pPr>
              <w:spacing w:after="0" w:line="240" w:lineRule="auto"/>
              <w:jc w:val="right"/>
              <w:rPr>
                <w:rFonts w:ascii="Arial" w:eastAsia="Times New Roman" w:hAnsi="Arial" w:cs="Arial"/>
                <w:b/>
                <w:color w:val="000000"/>
                <w:sz w:val="19"/>
                <w:szCs w:val="19"/>
                <w:lang w:eastAsia="en-AU"/>
              </w:rPr>
            </w:pPr>
            <w:r w:rsidRPr="00051662">
              <w:rPr>
                <w:rFonts w:ascii="Arial" w:eastAsia="Times New Roman" w:hAnsi="Arial" w:cs="Arial"/>
                <w:b/>
                <w:color w:val="000000"/>
                <w:sz w:val="19"/>
                <w:szCs w:val="19"/>
                <w:lang w:eastAsia="en-AU"/>
              </w:rPr>
              <w:t>ORP</w:t>
            </w:r>
          </w:p>
        </w:tc>
        <w:tc>
          <w:tcPr>
            <w:tcW w:w="1431" w:type="dxa"/>
            <w:tcBorders>
              <w:top w:val="single" w:sz="4" w:space="0" w:color="auto"/>
              <w:left w:val="nil"/>
              <w:bottom w:val="single" w:sz="8" w:space="0" w:color="auto"/>
              <w:right w:val="nil"/>
            </w:tcBorders>
            <w:shd w:val="clear" w:color="000000" w:fill="F4B084"/>
            <w:noWrap/>
            <w:vAlign w:val="bottom"/>
            <w:hideMark/>
          </w:tcPr>
          <w:p w14:paraId="46783DAC" w14:textId="77777777" w:rsidR="00984F5B" w:rsidRPr="00051662" w:rsidRDefault="00984F5B" w:rsidP="006903AA">
            <w:pPr>
              <w:spacing w:after="0" w:line="240" w:lineRule="auto"/>
              <w:jc w:val="right"/>
              <w:rPr>
                <w:rFonts w:ascii="Arial" w:eastAsia="Times New Roman" w:hAnsi="Arial" w:cs="Arial"/>
                <w:b/>
                <w:color w:val="000000"/>
                <w:sz w:val="19"/>
                <w:szCs w:val="19"/>
                <w:lang w:eastAsia="en-AU"/>
              </w:rPr>
            </w:pPr>
            <w:r w:rsidRPr="00051662">
              <w:rPr>
                <w:rFonts w:ascii="Arial" w:eastAsia="Times New Roman" w:hAnsi="Arial" w:cs="Arial"/>
                <w:b/>
                <w:color w:val="000000"/>
                <w:sz w:val="19"/>
                <w:szCs w:val="19"/>
                <w:lang w:eastAsia="en-AU"/>
              </w:rPr>
              <w:t>RARP</w:t>
            </w:r>
          </w:p>
        </w:tc>
        <w:tc>
          <w:tcPr>
            <w:tcW w:w="1056" w:type="dxa"/>
            <w:tcBorders>
              <w:top w:val="single" w:sz="4" w:space="0" w:color="auto"/>
              <w:left w:val="nil"/>
              <w:bottom w:val="single" w:sz="8" w:space="0" w:color="auto"/>
              <w:right w:val="single" w:sz="4" w:space="0" w:color="auto"/>
            </w:tcBorders>
            <w:shd w:val="clear" w:color="000000" w:fill="F4B084"/>
            <w:noWrap/>
            <w:vAlign w:val="bottom"/>
            <w:hideMark/>
          </w:tcPr>
          <w:p w14:paraId="0DE2C19C" w14:textId="77777777" w:rsidR="00984F5B" w:rsidRPr="00051662" w:rsidRDefault="00984F5B" w:rsidP="006903AA">
            <w:pPr>
              <w:spacing w:after="0" w:line="240" w:lineRule="auto"/>
              <w:jc w:val="right"/>
              <w:rPr>
                <w:rFonts w:ascii="Arial" w:eastAsia="Times New Roman" w:hAnsi="Arial" w:cs="Arial"/>
                <w:b/>
                <w:color w:val="000000"/>
                <w:sz w:val="19"/>
                <w:szCs w:val="19"/>
                <w:lang w:eastAsia="en-AU"/>
              </w:rPr>
            </w:pPr>
            <w:r w:rsidRPr="00051662">
              <w:rPr>
                <w:rFonts w:ascii="Arial" w:eastAsia="Times New Roman" w:hAnsi="Arial" w:cs="Arial"/>
                <w:b/>
                <w:color w:val="000000"/>
                <w:sz w:val="19"/>
                <w:szCs w:val="19"/>
                <w:lang w:eastAsia="en-AU"/>
              </w:rPr>
              <w:t>p-value</w:t>
            </w:r>
          </w:p>
        </w:tc>
      </w:tr>
      <w:tr w:rsidR="00984F5B" w:rsidRPr="00051662" w14:paraId="0151D172"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211F4B4E"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N</w:t>
            </w:r>
          </w:p>
        </w:tc>
        <w:tc>
          <w:tcPr>
            <w:tcW w:w="2466" w:type="dxa"/>
            <w:tcBorders>
              <w:top w:val="nil"/>
              <w:left w:val="single" w:sz="4" w:space="0" w:color="auto"/>
              <w:bottom w:val="single" w:sz="4" w:space="0" w:color="auto"/>
              <w:right w:val="nil"/>
            </w:tcBorders>
            <w:shd w:val="clear" w:color="auto" w:fill="auto"/>
            <w:noWrap/>
            <w:vAlign w:val="bottom"/>
            <w:hideMark/>
          </w:tcPr>
          <w:p w14:paraId="4898BD5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1047</w:t>
            </w:r>
          </w:p>
        </w:tc>
        <w:tc>
          <w:tcPr>
            <w:tcW w:w="1431" w:type="dxa"/>
            <w:tcBorders>
              <w:top w:val="nil"/>
              <w:left w:val="nil"/>
              <w:bottom w:val="single" w:sz="4" w:space="0" w:color="auto"/>
              <w:right w:val="nil"/>
            </w:tcBorders>
            <w:shd w:val="clear" w:color="auto" w:fill="auto"/>
            <w:noWrap/>
            <w:vAlign w:val="bottom"/>
            <w:hideMark/>
          </w:tcPr>
          <w:p w14:paraId="26A4697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2779</w:t>
            </w:r>
          </w:p>
        </w:tc>
        <w:tc>
          <w:tcPr>
            <w:tcW w:w="1056" w:type="dxa"/>
            <w:tcBorders>
              <w:top w:val="nil"/>
              <w:left w:val="nil"/>
              <w:bottom w:val="single" w:sz="4" w:space="0" w:color="auto"/>
              <w:right w:val="single" w:sz="4" w:space="0" w:color="auto"/>
            </w:tcBorders>
            <w:shd w:val="clear" w:color="auto" w:fill="auto"/>
            <w:noWrap/>
            <w:vAlign w:val="bottom"/>
            <w:hideMark/>
          </w:tcPr>
          <w:p w14:paraId="0C6E5F7C"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243B6F1"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3ADCBB23"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xml:space="preserve">How would you rate your </w:t>
            </w:r>
            <w:r w:rsidRPr="00051662">
              <w:rPr>
                <w:rFonts w:ascii="Arial" w:eastAsia="Times New Roman" w:hAnsi="Arial" w:cs="Arial"/>
                <w:b/>
                <w:bCs/>
                <w:color w:val="000000"/>
                <w:sz w:val="19"/>
                <w:szCs w:val="19"/>
                <w:lang w:eastAsia="en-AU"/>
              </w:rPr>
              <w:t>ability to have an erection</w:t>
            </w:r>
            <w:r w:rsidRPr="00051662">
              <w:rPr>
                <w:rFonts w:ascii="Arial" w:eastAsia="Times New Roman" w:hAnsi="Arial" w:cs="Arial"/>
                <w:color w:val="000000"/>
                <w:sz w:val="19"/>
                <w:szCs w:val="19"/>
                <w:lang w:eastAsia="en-AU"/>
              </w:rPr>
              <w:t>?</w:t>
            </w:r>
          </w:p>
        </w:tc>
        <w:tc>
          <w:tcPr>
            <w:tcW w:w="2466" w:type="dxa"/>
            <w:tcBorders>
              <w:top w:val="nil"/>
              <w:left w:val="single" w:sz="4" w:space="0" w:color="auto"/>
              <w:bottom w:val="nil"/>
              <w:right w:val="nil"/>
            </w:tcBorders>
            <w:shd w:val="clear" w:color="auto" w:fill="auto"/>
            <w:noWrap/>
            <w:vAlign w:val="bottom"/>
            <w:hideMark/>
          </w:tcPr>
          <w:p w14:paraId="4103F473" w14:textId="77777777" w:rsidR="00984F5B" w:rsidRPr="00051662" w:rsidRDefault="00984F5B" w:rsidP="006903AA">
            <w:pPr>
              <w:spacing w:after="0" w:line="240" w:lineRule="auto"/>
              <w:rPr>
                <w:rFonts w:ascii="Arial" w:eastAsia="Times New Roman" w:hAnsi="Arial" w:cs="Arial"/>
                <w:color w:val="000000"/>
                <w:sz w:val="19"/>
                <w:szCs w:val="19"/>
                <w:lang w:eastAsia="en-AU"/>
              </w:rPr>
            </w:pPr>
          </w:p>
        </w:tc>
        <w:tc>
          <w:tcPr>
            <w:tcW w:w="1431" w:type="dxa"/>
            <w:tcBorders>
              <w:top w:val="nil"/>
              <w:left w:val="nil"/>
              <w:bottom w:val="nil"/>
              <w:right w:val="nil"/>
            </w:tcBorders>
            <w:shd w:val="clear" w:color="auto" w:fill="auto"/>
            <w:noWrap/>
            <w:vAlign w:val="bottom"/>
            <w:hideMark/>
          </w:tcPr>
          <w:p w14:paraId="4FC5B0B3" w14:textId="77777777" w:rsidR="00984F5B" w:rsidRPr="00051662" w:rsidRDefault="00984F5B" w:rsidP="006903AA">
            <w:pPr>
              <w:spacing w:after="0" w:line="240" w:lineRule="auto"/>
              <w:jc w:val="right"/>
              <w:rPr>
                <w:rFonts w:ascii="Arial" w:eastAsia="Times New Roman" w:hAnsi="Arial" w:cs="Arial"/>
                <w:sz w:val="19"/>
                <w:szCs w:val="19"/>
                <w:lang w:eastAsia="en-AU"/>
              </w:rPr>
            </w:pPr>
          </w:p>
        </w:tc>
        <w:tc>
          <w:tcPr>
            <w:tcW w:w="1056" w:type="dxa"/>
            <w:tcBorders>
              <w:top w:val="nil"/>
              <w:left w:val="nil"/>
              <w:bottom w:val="nil"/>
              <w:right w:val="single" w:sz="4" w:space="0" w:color="auto"/>
            </w:tcBorders>
            <w:shd w:val="clear" w:color="auto" w:fill="auto"/>
            <w:noWrap/>
            <w:vAlign w:val="bottom"/>
            <w:hideMark/>
          </w:tcPr>
          <w:p w14:paraId="6E18A375"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&lt;0.001</w:t>
            </w:r>
          </w:p>
        </w:tc>
      </w:tr>
      <w:tr w:rsidR="00984F5B" w:rsidRPr="00051662" w14:paraId="2F687642"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3ACE03B5"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poor to none</w:t>
            </w:r>
          </w:p>
        </w:tc>
        <w:tc>
          <w:tcPr>
            <w:tcW w:w="2466" w:type="dxa"/>
            <w:tcBorders>
              <w:top w:val="nil"/>
              <w:left w:val="single" w:sz="4" w:space="0" w:color="auto"/>
              <w:bottom w:val="nil"/>
              <w:right w:val="nil"/>
            </w:tcBorders>
            <w:shd w:val="clear" w:color="auto" w:fill="auto"/>
            <w:noWrap/>
            <w:vAlign w:val="bottom"/>
            <w:hideMark/>
          </w:tcPr>
          <w:p w14:paraId="0C710D8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640 (70.3%)</w:t>
            </w:r>
          </w:p>
        </w:tc>
        <w:tc>
          <w:tcPr>
            <w:tcW w:w="1431" w:type="dxa"/>
            <w:tcBorders>
              <w:top w:val="nil"/>
              <w:left w:val="nil"/>
              <w:bottom w:val="nil"/>
              <w:right w:val="nil"/>
            </w:tcBorders>
            <w:shd w:val="clear" w:color="auto" w:fill="auto"/>
            <w:noWrap/>
            <w:vAlign w:val="bottom"/>
            <w:hideMark/>
          </w:tcPr>
          <w:p w14:paraId="68208E31"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1498 (61.0%)</w:t>
            </w:r>
          </w:p>
        </w:tc>
        <w:tc>
          <w:tcPr>
            <w:tcW w:w="1056" w:type="dxa"/>
            <w:tcBorders>
              <w:top w:val="nil"/>
              <w:left w:val="nil"/>
              <w:bottom w:val="nil"/>
              <w:right w:val="single" w:sz="4" w:space="0" w:color="auto"/>
            </w:tcBorders>
            <w:shd w:val="clear" w:color="auto" w:fill="auto"/>
            <w:noWrap/>
            <w:vAlign w:val="bottom"/>
            <w:hideMark/>
          </w:tcPr>
          <w:p w14:paraId="43FBD6B3"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6D1DA64E"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558D84A9"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Poor</w:t>
            </w:r>
          </w:p>
        </w:tc>
        <w:tc>
          <w:tcPr>
            <w:tcW w:w="2466" w:type="dxa"/>
            <w:tcBorders>
              <w:top w:val="nil"/>
              <w:left w:val="single" w:sz="4" w:space="0" w:color="auto"/>
              <w:bottom w:val="nil"/>
              <w:right w:val="nil"/>
            </w:tcBorders>
            <w:shd w:val="clear" w:color="auto" w:fill="auto"/>
            <w:noWrap/>
            <w:vAlign w:val="bottom"/>
            <w:hideMark/>
          </w:tcPr>
          <w:p w14:paraId="31273A8F"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120 (13.2%)</w:t>
            </w:r>
          </w:p>
        </w:tc>
        <w:tc>
          <w:tcPr>
            <w:tcW w:w="1431" w:type="dxa"/>
            <w:tcBorders>
              <w:top w:val="nil"/>
              <w:left w:val="nil"/>
              <w:bottom w:val="nil"/>
              <w:right w:val="nil"/>
            </w:tcBorders>
            <w:shd w:val="clear" w:color="auto" w:fill="auto"/>
            <w:noWrap/>
            <w:vAlign w:val="bottom"/>
            <w:hideMark/>
          </w:tcPr>
          <w:p w14:paraId="48FE60C2"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355 (14.5%)</w:t>
            </w:r>
          </w:p>
        </w:tc>
        <w:tc>
          <w:tcPr>
            <w:tcW w:w="1056" w:type="dxa"/>
            <w:tcBorders>
              <w:top w:val="nil"/>
              <w:left w:val="nil"/>
              <w:bottom w:val="nil"/>
              <w:right w:val="single" w:sz="4" w:space="0" w:color="auto"/>
            </w:tcBorders>
            <w:shd w:val="clear" w:color="auto" w:fill="auto"/>
            <w:noWrap/>
            <w:vAlign w:val="bottom"/>
            <w:hideMark/>
          </w:tcPr>
          <w:p w14:paraId="61D2C007"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5B810307"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2581EF68"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Fair</w:t>
            </w:r>
          </w:p>
        </w:tc>
        <w:tc>
          <w:tcPr>
            <w:tcW w:w="2466" w:type="dxa"/>
            <w:tcBorders>
              <w:top w:val="nil"/>
              <w:left w:val="single" w:sz="4" w:space="0" w:color="auto"/>
              <w:bottom w:val="nil"/>
              <w:right w:val="nil"/>
            </w:tcBorders>
            <w:shd w:val="clear" w:color="auto" w:fill="auto"/>
            <w:noWrap/>
            <w:vAlign w:val="bottom"/>
            <w:hideMark/>
          </w:tcPr>
          <w:p w14:paraId="04CA2002"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90 (9.9%)</w:t>
            </w:r>
          </w:p>
        </w:tc>
        <w:tc>
          <w:tcPr>
            <w:tcW w:w="1431" w:type="dxa"/>
            <w:tcBorders>
              <w:top w:val="nil"/>
              <w:left w:val="nil"/>
              <w:bottom w:val="nil"/>
              <w:right w:val="nil"/>
            </w:tcBorders>
            <w:shd w:val="clear" w:color="auto" w:fill="auto"/>
            <w:noWrap/>
            <w:vAlign w:val="bottom"/>
            <w:hideMark/>
          </w:tcPr>
          <w:p w14:paraId="593A9B2E"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313 (12.8%)</w:t>
            </w:r>
          </w:p>
        </w:tc>
        <w:tc>
          <w:tcPr>
            <w:tcW w:w="1056" w:type="dxa"/>
            <w:tcBorders>
              <w:top w:val="nil"/>
              <w:left w:val="nil"/>
              <w:bottom w:val="nil"/>
              <w:right w:val="single" w:sz="4" w:space="0" w:color="auto"/>
            </w:tcBorders>
            <w:shd w:val="clear" w:color="auto" w:fill="auto"/>
            <w:noWrap/>
            <w:vAlign w:val="bottom"/>
            <w:hideMark/>
          </w:tcPr>
          <w:p w14:paraId="3860253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C151BD4"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7F5DFF07"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Good</w:t>
            </w:r>
          </w:p>
        </w:tc>
        <w:tc>
          <w:tcPr>
            <w:tcW w:w="2466" w:type="dxa"/>
            <w:tcBorders>
              <w:top w:val="nil"/>
              <w:left w:val="single" w:sz="4" w:space="0" w:color="auto"/>
              <w:bottom w:val="nil"/>
              <w:right w:val="nil"/>
            </w:tcBorders>
            <w:shd w:val="clear" w:color="auto" w:fill="auto"/>
            <w:noWrap/>
            <w:vAlign w:val="bottom"/>
            <w:hideMark/>
          </w:tcPr>
          <w:p w14:paraId="540DA76D"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41 (4.5%)</w:t>
            </w:r>
          </w:p>
        </w:tc>
        <w:tc>
          <w:tcPr>
            <w:tcW w:w="1431" w:type="dxa"/>
            <w:tcBorders>
              <w:top w:val="nil"/>
              <w:left w:val="nil"/>
              <w:bottom w:val="nil"/>
              <w:right w:val="nil"/>
            </w:tcBorders>
            <w:shd w:val="clear" w:color="auto" w:fill="auto"/>
            <w:noWrap/>
            <w:vAlign w:val="bottom"/>
            <w:hideMark/>
          </w:tcPr>
          <w:p w14:paraId="2ADCF26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209 (8.5%)</w:t>
            </w:r>
          </w:p>
        </w:tc>
        <w:tc>
          <w:tcPr>
            <w:tcW w:w="1056" w:type="dxa"/>
            <w:tcBorders>
              <w:top w:val="nil"/>
              <w:left w:val="nil"/>
              <w:bottom w:val="nil"/>
              <w:right w:val="single" w:sz="4" w:space="0" w:color="auto"/>
            </w:tcBorders>
            <w:shd w:val="clear" w:color="auto" w:fill="auto"/>
            <w:noWrap/>
            <w:vAlign w:val="bottom"/>
            <w:hideMark/>
          </w:tcPr>
          <w:p w14:paraId="794CA2F9"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7AFA75C"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20D940C0"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good</w:t>
            </w:r>
          </w:p>
        </w:tc>
        <w:tc>
          <w:tcPr>
            <w:tcW w:w="2466" w:type="dxa"/>
            <w:tcBorders>
              <w:top w:val="nil"/>
              <w:left w:val="single" w:sz="4" w:space="0" w:color="auto"/>
              <w:bottom w:val="single" w:sz="4" w:space="0" w:color="auto"/>
              <w:right w:val="nil"/>
            </w:tcBorders>
            <w:shd w:val="clear" w:color="auto" w:fill="auto"/>
            <w:noWrap/>
            <w:vAlign w:val="bottom"/>
            <w:hideMark/>
          </w:tcPr>
          <w:p w14:paraId="4995CA1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19 (2.1%)</w:t>
            </w:r>
          </w:p>
        </w:tc>
        <w:tc>
          <w:tcPr>
            <w:tcW w:w="1431" w:type="dxa"/>
            <w:tcBorders>
              <w:top w:val="nil"/>
              <w:left w:val="nil"/>
              <w:bottom w:val="single" w:sz="4" w:space="0" w:color="auto"/>
              <w:right w:val="nil"/>
            </w:tcBorders>
            <w:shd w:val="clear" w:color="auto" w:fill="auto"/>
            <w:noWrap/>
            <w:vAlign w:val="bottom"/>
            <w:hideMark/>
          </w:tcPr>
          <w:p w14:paraId="12767AA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79 (3.2%)</w:t>
            </w:r>
          </w:p>
        </w:tc>
        <w:tc>
          <w:tcPr>
            <w:tcW w:w="1056" w:type="dxa"/>
            <w:tcBorders>
              <w:top w:val="nil"/>
              <w:left w:val="nil"/>
              <w:bottom w:val="single" w:sz="4" w:space="0" w:color="auto"/>
              <w:right w:val="single" w:sz="4" w:space="0" w:color="auto"/>
            </w:tcBorders>
            <w:shd w:val="clear" w:color="auto" w:fill="auto"/>
            <w:noWrap/>
            <w:vAlign w:val="bottom"/>
            <w:hideMark/>
          </w:tcPr>
          <w:p w14:paraId="664BDECF"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C93944D"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78B42712"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xml:space="preserve">How would you rate your </w:t>
            </w:r>
            <w:r w:rsidRPr="00051662">
              <w:rPr>
                <w:rFonts w:ascii="Arial" w:eastAsia="Times New Roman" w:hAnsi="Arial" w:cs="Arial"/>
                <w:b/>
                <w:bCs/>
                <w:color w:val="000000"/>
                <w:sz w:val="19"/>
                <w:szCs w:val="19"/>
                <w:lang w:eastAsia="en-AU"/>
              </w:rPr>
              <w:t>ability to reach orgasm (climax)</w:t>
            </w:r>
            <w:r w:rsidRPr="00051662">
              <w:rPr>
                <w:rFonts w:ascii="Arial" w:eastAsia="Times New Roman" w:hAnsi="Arial" w:cs="Arial"/>
                <w:color w:val="000000"/>
                <w:sz w:val="19"/>
                <w:szCs w:val="19"/>
                <w:lang w:eastAsia="en-AU"/>
              </w:rPr>
              <w:t>?</w:t>
            </w:r>
          </w:p>
        </w:tc>
        <w:tc>
          <w:tcPr>
            <w:tcW w:w="2466" w:type="dxa"/>
            <w:tcBorders>
              <w:top w:val="nil"/>
              <w:left w:val="single" w:sz="4" w:space="0" w:color="auto"/>
              <w:bottom w:val="nil"/>
              <w:right w:val="nil"/>
            </w:tcBorders>
            <w:shd w:val="clear" w:color="auto" w:fill="auto"/>
            <w:noWrap/>
            <w:vAlign w:val="bottom"/>
            <w:hideMark/>
          </w:tcPr>
          <w:p w14:paraId="324BD5A6" w14:textId="77777777" w:rsidR="00984F5B" w:rsidRPr="00051662" w:rsidRDefault="00984F5B" w:rsidP="006903AA">
            <w:pPr>
              <w:spacing w:after="0" w:line="240" w:lineRule="auto"/>
              <w:rPr>
                <w:rFonts w:ascii="Arial" w:eastAsia="Times New Roman" w:hAnsi="Arial" w:cs="Arial"/>
                <w:color w:val="000000"/>
                <w:sz w:val="19"/>
                <w:szCs w:val="19"/>
                <w:lang w:eastAsia="en-AU"/>
              </w:rPr>
            </w:pPr>
          </w:p>
        </w:tc>
        <w:tc>
          <w:tcPr>
            <w:tcW w:w="1431" w:type="dxa"/>
            <w:tcBorders>
              <w:top w:val="nil"/>
              <w:left w:val="nil"/>
              <w:bottom w:val="nil"/>
              <w:right w:val="nil"/>
            </w:tcBorders>
            <w:shd w:val="clear" w:color="auto" w:fill="auto"/>
            <w:noWrap/>
            <w:vAlign w:val="bottom"/>
            <w:hideMark/>
          </w:tcPr>
          <w:p w14:paraId="225021BD" w14:textId="77777777" w:rsidR="00984F5B" w:rsidRPr="00051662" w:rsidRDefault="00984F5B" w:rsidP="006903AA">
            <w:pPr>
              <w:spacing w:after="0" w:line="240" w:lineRule="auto"/>
              <w:jc w:val="right"/>
              <w:rPr>
                <w:rFonts w:ascii="Arial" w:eastAsia="Times New Roman" w:hAnsi="Arial" w:cs="Arial"/>
                <w:sz w:val="19"/>
                <w:szCs w:val="19"/>
                <w:lang w:eastAsia="en-AU"/>
              </w:rPr>
            </w:pPr>
          </w:p>
        </w:tc>
        <w:tc>
          <w:tcPr>
            <w:tcW w:w="1056" w:type="dxa"/>
            <w:tcBorders>
              <w:top w:val="nil"/>
              <w:left w:val="nil"/>
              <w:bottom w:val="nil"/>
              <w:right w:val="single" w:sz="4" w:space="0" w:color="auto"/>
            </w:tcBorders>
            <w:shd w:val="clear" w:color="auto" w:fill="auto"/>
            <w:noWrap/>
            <w:vAlign w:val="bottom"/>
            <w:hideMark/>
          </w:tcPr>
          <w:p w14:paraId="772B20B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&lt;0.001</w:t>
            </w:r>
          </w:p>
        </w:tc>
      </w:tr>
      <w:tr w:rsidR="00984F5B" w:rsidRPr="00051662" w14:paraId="36671B0B"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54AD3D3D"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poor to none</w:t>
            </w:r>
          </w:p>
        </w:tc>
        <w:tc>
          <w:tcPr>
            <w:tcW w:w="2466" w:type="dxa"/>
            <w:tcBorders>
              <w:top w:val="nil"/>
              <w:left w:val="single" w:sz="4" w:space="0" w:color="auto"/>
              <w:bottom w:val="nil"/>
              <w:right w:val="nil"/>
            </w:tcBorders>
            <w:shd w:val="clear" w:color="auto" w:fill="auto"/>
            <w:noWrap/>
            <w:vAlign w:val="bottom"/>
            <w:hideMark/>
          </w:tcPr>
          <w:p w14:paraId="15134340"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474 (52.7%)</w:t>
            </w:r>
          </w:p>
        </w:tc>
        <w:tc>
          <w:tcPr>
            <w:tcW w:w="1431" w:type="dxa"/>
            <w:tcBorders>
              <w:top w:val="nil"/>
              <w:left w:val="nil"/>
              <w:bottom w:val="nil"/>
              <w:right w:val="nil"/>
            </w:tcBorders>
            <w:shd w:val="clear" w:color="auto" w:fill="auto"/>
            <w:noWrap/>
            <w:vAlign w:val="bottom"/>
            <w:hideMark/>
          </w:tcPr>
          <w:p w14:paraId="1F07ABE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1011 (41.6%)</w:t>
            </w:r>
          </w:p>
        </w:tc>
        <w:tc>
          <w:tcPr>
            <w:tcW w:w="1056" w:type="dxa"/>
            <w:tcBorders>
              <w:top w:val="nil"/>
              <w:left w:val="nil"/>
              <w:bottom w:val="nil"/>
              <w:right w:val="single" w:sz="4" w:space="0" w:color="auto"/>
            </w:tcBorders>
            <w:shd w:val="clear" w:color="auto" w:fill="auto"/>
            <w:noWrap/>
            <w:vAlign w:val="bottom"/>
            <w:hideMark/>
          </w:tcPr>
          <w:p w14:paraId="045B1CA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7CCB535"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2C854FD0"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Poor</w:t>
            </w:r>
          </w:p>
        </w:tc>
        <w:tc>
          <w:tcPr>
            <w:tcW w:w="2466" w:type="dxa"/>
            <w:tcBorders>
              <w:top w:val="nil"/>
              <w:left w:val="single" w:sz="4" w:space="0" w:color="auto"/>
              <w:bottom w:val="nil"/>
              <w:right w:val="nil"/>
            </w:tcBorders>
            <w:shd w:val="clear" w:color="auto" w:fill="auto"/>
            <w:noWrap/>
            <w:vAlign w:val="bottom"/>
            <w:hideMark/>
          </w:tcPr>
          <w:p w14:paraId="115397BC"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110 (12.2%)</w:t>
            </w:r>
          </w:p>
        </w:tc>
        <w:tc>
          <w:tcPr>
            <w:tcW w:w="1431" w:type="dxa"/>
            <w:tcBorders>
              <w:top w:val="nil"/>
              <w:left w:val="nil"/>
              <w:bottom w:val="nil"/>
              <w:right w:val="nil"/>
            </w:tcBorders>
            <w:shd w:val="clear" w:color="auto" w:fill="auto"/>
            <w:noWrap/>
            <w:vAlign w:val="bottom"/>
            <w:hideMark/>
          </w:tcPr>
          <w:p w14:paraId="4EF0D17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292 (12.0%)</w:t>
            </w:r>
          </w:p>
        </w:tc>
        <w:tc>
          <w:tcPr>
            <w:tcW w:w="1056" w:type="dxa"/>
            <w:tcBorders>
              <w:top w:val="nil"/>
              <w:left w:val="nil"/>
              <w:bottom w:val="nil"/>
              <w:right w:val="single" w:sz="4" w:space="0" w:color="auto"/>
            </w:tcBorders>
            <w:shd w:val="clear" w:color="auto" w:fill="auto"/>
            <w:noWrap/>
            <w:vAlign w:val="bottom"/>
            <w:hideMark/>
          </w:tcPr>
          <w:p w14:paraId="07A1086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DE0455A"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13507EE9"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Fair</w:t>
            </w:r>
          </w:p>
        </w:tc>
        <w:tc>
          <w:tcPr>
            <w:tcW w:w="2466" w:type="dxa"/>
            <w:tcBorders>
              <w:top w:val="nil"/>
              <w:left w:val="single" w:sz="4" w:space="0" w:color="auto"/>
              <w:bottom w:val="nil"/>
              <w:right w:val="nil"/>
            </w:tcBorders>
            <w:shd w:val="clear" w:color="auto" w:fill="auto"/>
            <w:noWrap/>
            <w:vAlign w:val="bottom"/>
            <w:hideMark/>
          </w:tcPr>
          <w:p w14:paraId="12215D2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130 (14.5%)</w:t>
            </w:r>
          </w:p>
        </w:tc>
        <w:tc>
          <w:tcPr>
            <w:tcW w:w="1431" w:type="dxa"/>
            <w:tcBorders>
              <w:top w:val="nil"/>
              <w:left w:val="nil"/>
              <w:bottom w:val="nil"/>
              <w:right w:val="nil"/>
            </w:tcBorders>
            <w:shd w:val="clear" w:color="auto" w:fill="auto"/>
            <w:noWrap/>
            <w:vAlign w:val="bottom"/>
            <w:hideMark/>
          </w:tcPr>
          <w:p w14:paraId="24FF76F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428 (17.6%)</w:t>
            </w:r>
          </w:p>
        </w:tc>
        <w:tc>
          <w:tcPr>
            <w:tcW w:w="1056" w:type="dxa"/>
            <w:tcBorders>
              <w:top w:val="nil"/>
              <w:left w:val="nil"/>
              <w:bottom w:val="nil"/>
              <w:right w:val="single" w:sz="4" w:space="0" w:color="auto"/>
            </w:tcBorders>
            <w:shd w:val="clear" w:color="auto" w:fill="auto"/>
            <w:noWrap/>
            <w:vAlign w:val="bottom"/>
            <w:hideMark/>
          </w:tcPr>
          <w:p w14:paraId="77839461"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1ABA13E1"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6FD147C3"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Good</w:t>
            </w:r>
          </w:p>
        </w:tc>
        <w:tc>
          <w:tcPr>
            <w:tcW w:w="2466" w:type="dxa"/>
            <w:tcBorders>
              <w:top w:val="nil"/>
              <w:left w:val="single" w:sz="4" w:space="0" w:color="auto"/>
              <w:bottom w:val="nil"/>
              <w:right w:val="nil"/>
            </w:tcBorders>
            <w:shd w:val="clear" w:color="auto" w:fill="auto"/>
            <w:noWrap/>
            <w:vAlign w:val="bottom"/>
            <w:hideMark/>
          </w:tcPr>
          <w:p w14:paraId="4ABAFB4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127 (14.1%)</w:t>
            </w:r>
          </w:p>
        </w:tc>
        <w:tc>
          <w:tcPr>
            <w:tcW w:w="1431" w:type="dxa"/>
            <w:tcBorders>
              <w:top w:val="nil"/>
              <w:left w:val="nil"/>
              <w:bottom w:val="nil"/>
              <w:right w:val="nil"/>
            </w:tcBorders>
            <w:shd w:val="clear" w:color="auto" w:fill="auto"/>
            <w:noWrap/>
            <w:vAlign w:val="bottom"/>
            <w:hideMark/>
          </w:tcPr>
          <w:p w14:paraId="02469AF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475 (19.6%)</w:t>
            </w:r>
          </w:p>
        </w:tc>
        <w:tc>
          <w:tcPr>
            <w:tcW w:w="1056" w:type="dxa"/>
            <w:tcBorders>
              <w:top w:val="nil"/>
              <w:left w:val="nil"/>
              <w:bottom w:val="nil"/>
              <w:right w:val="single" w:sz="4" w:space="0" w:color="auto"/>
            </w:tcBorders>
            <w:shd w:val="clear" w:color="auto" w:fill="auto"/>
            <w:noWrap/>
            <w:vAlign w:val="bottom"/>
            <w:hideMark/>
          </w:tcPr>
          <w:p w14:paraId="69B3330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38FE04E8"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6F9951E9"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good</w:t>
            </w:r>
          </w:p>
        </w:tc>
        <w:tc>
          <w:tcPr>
            <w:tcW w:w="2466" w:type="dxa"/>
            <w:tcBorders>
              <w:top w:val="nil"/>
              <w:left w:val="single" w:sz="4" w:space="0" w:color="auto"/>
              <w:bottom w:val="single" w:sz="4" w:space="0" w:color="auto"/>
              <w:right w:val="nil"/>
            </w:tcBorders>
            <w:shd w:val="clear" w:color="auto" w:fill="auto"/>
            <w:noWrap/>
            <w:vAlign w:val="bottom"/>
            <w:hideMark/>
          </w:tcPr>
          <w:p w14:paraId="67E85A2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58 (6.5%)</w:t>
            </w:r>
          </w:p>
        </w:tc>
        <w:tc>
          <w:tcPr>
            <w:tcW w:w="1431" w:type="dxa"/>
            <w:tcBorders>
              <w:top w:val="nil"/>
              <w:left w:val="nil"/>
              <w:bottom w:val="single" w:sz="4" w:space="0" w:color="auto"/>
              <w:right w:val="nil"/>
            </w:tcBorders>
            <w:shd w:val="clear" w:color="auto" w:fill="auto"/>
            <w:noWrap/>
            <w:vAlign w:val="bottom"/>
            <w:hideMark/>
          </w:tcPr>
          <w:p w14:paraId="57D80DA5"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222 (9.1%)</w:t>
            </w:r>
          </w:p>
        </w:tc>
        <w:tc>
          <w:tcPr>
            <w:tcW w:w="1056" w:type="dxa"/>
            <w:tcBorders>
              <w:top w:val="nil"/>
              <w:left w:val="nil"/>
              <w:bottom w:val="single" w:sz="4" w:space="0" w:color="auto"/>
              <w:right w:val="single" w:sz="4" w:space="0" w:color="auto"/>
            </w:tcBorders>
            <w:shd w:val="clear" w:color="auto" w:fill="auto"/>
            <w:noWrap/>
            <w:vAlign w:val="bottom"/>
            <w:hideMark/>
          </w:tcPr>
          <w:p w14:paraId="16904D9C"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2C19497A"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040F0AB5"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xml:space="preserve">How would you describe the usual </w:t>
            </w:r>
            <w:r w:rsidRPr="00051662">
              <w:rPr>
                <w:rFonts w:ascii="Arial" w:eastAsia="Times New Roman" w:hAnsi="Arial" w:cs="Arial"/>
                <w:b/>
                <w:bCs/>
                <w:color w:val="000000"/>
                <w:sz w:val="19"/>
                <w:szCs w:val="19"/>
                <w:lang w:eastAsia="en-AU"/>
              </w:rPr>
              <w:t>QUALITY</w:t>
            </w:r>
            <w:r w:rsidRPr="00051662">
              <w:rPr>
                <w:rFonts w:ascii="Arial" w:eastAsia="Times New Roman" w:hAnsi="Arial" w:cs="Arial"/>
                <w:color w:val="000000"/>
                <w:sz w:val="19"/>
                <w:szCs w:val="19"/>
                <w:lang w:eastAsia="en-AU"/>
              </w:rPr>
              <w:t xml:space="preserve"> of your erections?</w:t>
            </w:r>
          </w:p>
        </w:tc>
        <w:tc>
          <w:tcPr>
            <w:tcW w:w="2466" w:type="dxa"/>
            <w:tcBorders>
              <w:top w:val="nil"/>
              <w:left w:val="single" w:sz="4" w:space="0" w:color="auto"/>
              <w:bottom w:val="nil"/>
              <w:right w:val="nil"/>
            </w:tcBorders>
            <w:shd w:val="clear" w:color="auto" w:fill="auto"/>
            <w:noWrap/>
            <w:vAlign w:val="bottom"/>
            <w:hideMark/>
          </w:tcPr>
          <w:p w14:paraId="501A6DBC" w14:textId="77777777" w:rsidR="00984F5B" w:rsidRPr="00051662" w:rsidRDefault="00984F5B" w:rsidP="006903AA">
            <w:pPr>
              <w:spacing w:after="0" w:line="240" w:lineRule="auto"/>
              <w:rPr>
                <w:rFonts w:ascii="Arial" w:eastAsia="Times New Roman" w:hAnsi="Arial" w:cs="Arial"/>
                <w:color w:val="000000"/>
                <w:sz w:val="19"/>
                <w:szCs w:val="19"/>
                <w:lang w:eastAsia="en-AU"/>
              </w:rPr>
            </w:pPr>
          </w:p>
        </w:tc>
        <w:tc>
          <w:tcPr>
            <w:tcW w:w="1431" w:type="dxa"/>
            <w:tcBorders>
              <w:top w:val="nil"/>
              <w:left w:val="nil"/>
              <w:bottom w:val="nil"/>
              <w:right w:val="nil"/>
            </w:tcBorders>
            <w:shd w:val="clear" w:color="auto" w:fill="auto"/>
            <w:noWrap/>
            <w:vAlign w:val="bottom"/>
            <w:hideMark/>
          </w:tcPr>
          <w:p w14:paraId="20F0B70A" w14:textId="77777777" w:rsidR="00984F5B" w:rsidRPr="00051662" w:rsidRDefault="00984F5B" w:rsidP="006903AA">
            <w:pPr>
              <w:spacing w:after="0" w:line="240" w:lineRule="auto"/>
              <w:jc w:val="right"/>
              <w:rPr>
                <w:rFonts w:ascii="Arial" w:eastAsia="Times New Roman" w:hAnsi="Arial" w:cs="Arial"/>
                <w:sz w:val="19"/>
                <w:szCs w:val="19"/>
                <w:lang w:eastAsia="en-AU"/>
              </w:rPr>
            </w:pPr>
          </w:p>
        </w:tc>
        <w:tc>
          <w:tcPr>
            <w:tcW w:w="1056" w:type="dxa"/>
            <w:tcBorders>
              <w:top w:val="nil"/>
              <w:left w:val="nil"/>
              <w:bottom w:val="nil"/>
              <w:right w:val="single" w:sz="4" w:space="0" w:color="auto"/>
            </w:tcBorders>
            <w:shd w:val="clear" w:color="auto" w:fill="auto"/>
            <w:noWrap/>
            <w:vAlign w:val="bottom"/>
            <w:hideMark/>
          </w:tcPr>
          <w:p w14:paraId="4DAACA22"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&lt;0.001</w:t>
            </w:r>
          </w:p>
        </w:tc>
      </w:tr>
      <w:tr w:rsidR="00984F5B" w:rsidRPr="00051662" w14:paraId="03D182C0"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61249FF7"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None at all</w:t>
            </w:r>
          </w:p>
        </w:tc>
        <w:tc>
          <w:tcPr>
            <w:tcW w:w="2466" w:type="dxa"/>
            <w:tcBorders>
              <w:top w:val="nil"/>
              <w:left w:val="single" w:sz="4" w:space="0" w:color="auto"/>
              <w:bottom w:val="nil"/>
              <w:right w:val="nil"/>
            </w:tcBorders>
            <w:shd w:val="clear" w:color="auto" w:fill="auto"/>
            <w:noWrap/>
            <w:vAlign w:val="bottom"/>
            <w:hideMark/>
          </w:tcPr>
          <w:p w14:paraId="5519ADF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556 (61.1%)</w:t>
            </w:r>
          </w:p>
        </w:tc>
        <w:tc>
          <w:tcPr>
            <w:tcW w:w="1431" w:type="dxa"/>
            <w:tcBorders>
              <w:top w:val="nil"/>
              <w:left w:val="nil"/>
              <w:bottom w:val="nil"/>
              <w:right w:val="nil"/>
            </w:tcBorders>
            <w:shd w:val="clear" w:color="auto" w:fill="auto"/>
            <w:noWrap/>
            <w:vAlign w:val="bottom"/>
            <w:hideMark/>
          </w:tcPr>
          <w:p w14:paraId="55345B90"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1214 (49.6%)</w:t>
            </w:r>
          </w:p>
        </w:tc>
        <w:tc>
          <w:tcPr>
            <w:tcW w:w="1056" w:type="dxa"/>
            <w:tcBorders>
              <w:top w:val="nil"/>
              <w:left w:val="nil"/>
              <w:bottom w:val="nil"/>
              <w:right w:val="single" w:sz="4" w:space="0" w:color="auto"/>
            </w:tcBorders>
            <w:shd w:val="clear" w:color="auto" w:fill="auto"/>
            <w:noWrap/>
            <w:vAlign w:val="bottom"/>
            <w:hideMark/>
          </w:tcPr>
          <w:p w14:paraId="54A973EF"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1C5A9E0F"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1791BAF2"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Not firm enough for any sexual activity</w:t>
            </w:r>
          </w:p>
        </w:tc>
        <w:tc>
          <w:tcPr>
            <w:tcW w:w="2466" w:type="dxa"/>
            <w:tcBorders>
              <w:top w:val="nil"/>
              <w:left w:val="single" w:sz="4" w:space="0" w:color="auto"/>
              <w:bottom w:val="nil"/>
              <w:right w:val="nil"/>
            </w:tcBorders>
            <w:shd w:val="clear" w:color="auto" w:fill="auto"/>
            <w:noWrap/>
            <w:vAlign w:val="bottom"/>
            <w:hideMark/>
          </w:tcPr>
          <w:p w14:paraId="4CBD9C6C"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147 (16.2%)</w:t>
            </w:r>
          </w:p>
        </w:tc>
        <w:tc>
          <w:tcPr>
            <w:tcW w:w="1431" w:type="dxa"/>
            <w:tcBorders>
              <w:top w:val="nil"/>
              <w:left w:val="nil"/>
              <w:bottom w:val="nil"/>
              <w:right w:val="nil"/>
            </w:tcBorders>
            <w:shd w:val="clear" w:color="auto" w:fill="auto"/>
            <w:noWrap/>
            <w:vAlign w:val="bottom"/>
            <w:hideMark/>
          </w:tcPr>
          <w:p w14:paraId="2126B227"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406 (16.6%)</w:t>
            </w:r>
          </w:p>
        </w:tc>
        <w:tc>
          <w:tcPr>
            <w:tcW w:w="1056" w:type="dxa"/>
            <w:tcBorders>
              <w:top w:val="nil"/>
              <w:left w:val="nil"/>
              <w:bottom w:val="nil"/>
              <w:right w:val="single" w:sz="4" w:space="0" w:color="auto"/>
            </w:tcBorders>
            <w:shd w:val="clear" w:color="auto" w:fill="auto"/>
            <w:noWrap/>
            <w:vAlign w:val="bottom"/>
            <w:hideMark/>
          </w:tcPr>
          <w:p w14:paraId="648D509E"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291A8CF7"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5B6E6510"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Firm enough for masturbation and foreplay only</w:t>
            </w:r>
          </w:p>
        </w:tc>
        <w:tc>
          <w:tcPr>
            <w:tcW w:w="2466" w:type="dxa"/>
            <w:tcBorders>
              <w:top w:val="nil"/>
              <w:left w:val="single" w:sz="4" w:space="0" w:color="auto"/>
              <w:bottom w:val="nil"/>
              <w:right w:val="nil"/>
            </w:tcBorders>
            <w:shd w:val="clear" w:color="auto" w:fill="auto"/>
            <w:noWrap/>
            <w:vAlign w:val="bottom"/>
            <w:hideMark/>
          </w:tcPr>
          <w:p w14:paraId="3527F8D2"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123 (13.5%)</w:t>
            </w:r>
          </w:p>
        </w:tc>
        <w:tc>
          <w:tcPr>
            <w:tcW w:w="1431" w:type="dxa"/>
            <w:tcBorders>
              <w:top w:val="nil"/>
              <w:left w:val="nil"/>
              <w:bottom w:val="nil"/>
              <w:right w:val="nil"/>
            </w:tcBorders>
            <w:shd w:val="clear" w:color="auto" w:fill="auto"/>
            <w:noWrap/>
            <w:vAlign w:val="bottom"/>
            <w:hideMark/>
          </w:tcPr>
          <w:p w14:paraId="59815A3E"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454 (18.6%)</w:t>
            </w:r>
          </w:p>
        </w:tc>
        <w:tc>
          <w:tcPr>
            <w:tcW w:w="1056" w:type="dxa"/>
            <w:tcBorders>
              <w:top w:val="nil"/>
              <w:left w:val="nil"/>
              <w:bottom w:val="nil"/>
              <w:right w:val="single" w:sz="4" w:space="0" w:color="auto"/>
            </w:tcBorders>
            <w:shd w:val="clear" w:color="auto" w:fill="auto"/>
            <w:noWrap/>
            <w:vAlign w:val="bottom"/>
            <w:hideMark/>
          </w:tcPr>
          <w:p w14:paraId="526FE11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019474E"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7A9EAB41"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Firm enough for intercourse</w:t>
            </w:r>
          </w:p>
        </w:tc>
        <w:tc>
          <w:tcPr>
            <w:tcW w:w="2466" w:type="dxa"/>
            <w:tcBorders>
              <w:top w:val="nil"/>
              <w:left w:val="single" w:sz="4" w:space="0" w:color="auto"/>
              <w:bottom w:val="single" w:sz="4" w:space="0" w:color="auto"/>
              <w:right w:val="nil"/>
            </w:tcBorders>
            <w:shd w:val="clear" w:color="auto" w:fill="auto"/>
            <w:noWrap/>
            <w:vAlign w:val="bottom"/>
            <w:hideMark/>
          </w:tcPr>
          <w:p w14:paraId="341CE06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84 (9.2%)</w:t>
            </w:r>
          </w:p>
        </w:tc>
        <w:tc>
          <w:tcPr>
            <w:tcW w:w="1431" w:type="dxa"/>
            <w:tcBorders>
              <w:top w:val="nil"/>
              <w:left w:val="nil"/>
              <w:bottom w:val="single" w:sz="4" w:space="0" w:color="auto"/>
              <w:right w:val="nil"/>
            </w:tcBorders>
            <w:shd w:val="clear" w:color="auto" w:fill="auto"/>
            <w:noWrap/>
            <w:vAlign w:val="bottom"/>
            <w:hideMark/>
          </w:tcPr>
          <w:p w14:paraId="52DA0977"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372 (15.2%)</w:t>
            </w:r>
          </w:p>
        </w:tc>
        <w:tc>
          <w:tcPr>
            <w:tcW w:w="1056" w:type="dxa"/>
            <w:tcBorders>
              <w:top w:val="nil"/>
              <w:left w:val="nil"/>
              <w:bottom w:val="single" w:sz="4" w:space="0" w:color="auto"/>
              <w:right w:val="single" w:sz="4" w:space="0" w:color="auto"/>
            </w:tcBorders>
            <w:shd w:val="clear" w:color="auto" w:fill="auto"/>
            <w:noWrap/>
            <w:vAlign w:val="bottom"/>
            <w:hideMark/>
          </w:tcPr>
          <w:p w14:paraId="11A9F499"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7EA5BF15"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24D15E3E"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xml:space="preserve">How would you describe the </w:t>
            </w:r>
            <w:r w:rsidRPr="00051662">
              <w:rPr>
                <w:rFonts w:ascii="Arial" w:eastAsia="Times New Roman" w:hAnsi="Arial" w:cs="Arial"/>
                <w:b/>
                <w:bCs/>
                <w:color w:val="000000"/>
                <w:sz w:val="19"/>
                <w:szCs w:val="19"/>
                <w:lang w:eastAsia="en-AU"/>
              </w:rPr>
              <w:t>FREQUENCY</w:t>
            </w:r>
            <w:r w:rsidRPr="00051662">
              <w:rPr>
                <w:rFonts w:ascii="Arial" w:eastAsia="Times New Roman" w:hAnsi="Arial" w:cs="Arial"/>
                <w:color w:val="000000"/>
                <w:sz w:val="19"/>
                <w:szCs w:val="19"/>
                <w:lang w:eastAsia="en-AU"/>
              </w:rPr>
              <w:t xml:space="preserve"> of your erections?</w:t>
            </w:r>
          </w:p>
        </w:tc>
        <w:tc>
          <w:tcPr>
            <w:tcW w:w="2466" w:type="dxa"/>
            <w:tcBorders>
              <w:top w:val="nil"/>
              <w:left w:val="single" w:sz="4" w:space="0" w:color="auto"/>
              <w:bottom w:val="nil"/>
              <w:right w:val="nil"/>
            </w:tcBorders>
            <w:shd w:val="clear" w:color="auto" w:fill="auto"/>
            <w:noWrap/>
            <w:vAlign w:val="bottom"/>
            <w:hideMark/>
          </w:tcPr>
          <w:p w14:paraId="0F194160" w14:textId="77777777" w:rsidR="00984F5B" w:rsidRPr="00051662" w:rsidRDefault="00984F5B" w:rsidP="006903AA">
            <w:pPr>
              <w:spacing w:after="0" w:line="240" w:lineRule="auto"/>
              <w:rPr>
                <w:rFonts w:ascii="Arial" w:eastAsia="Times New Roman" w:hAnsi="Arial" w:cs="Arial"/>
                <w:color w:val="000000"/>
                <w:sz w:val="19"/>
                <w:szCs w:val="19"/>
                <w:lang w:eastAsia="en-AU"/>
              </w:rPr>
            </w:pPr>
          </w:p>
        </w:tc>
        <w:tc>
          <w:tcPr>
            <w:tcW w:w="1431" w:type="dxa"/>
            <w:tcBorders>
              <w:top w:val="nil"/>
              <w:left w:val="nil"/>
              <w:bottom w:val="nil"/>
              <w:right w:val="nil"/>
            </w:tcBorders>
            <w:shd w:val="clear" w:color="auto" w:fill="auto"/>
            <w:noWrap/>
            <w:vAlign w:val="bottom"/>
            <w:hideMark/>
          </w:tcPr>
          <w:p w14:paraId="56EDB2FA" w14:textId="77777777" w:rsidR="00984F5B" w:rsidRPr="00051662" w:rsidRDefault="00984F5B" w:rsidP="006903AA">
            <w:pPr>
              <w:spacing w:after="0" w:line="240" w:lineRule="auto"/>
              <w:jc w:val="right"/>
              <w:rPr>
                <w:rFonts w:ascii="Arial" w:eastAsia="Times New Roman" w:hAnsi="Arial" w:cs="Arial"/>
                <w:sz w:val="19"/>
                <w:szCs w:val="19"/>
                <w:lang w:eastAsia="en-AU"/>
              </w:rPr>
            </w:pPr>
          </w:p>
        </w:tc>
        <w:tc>
          <w:tcPr>
            <w:tcW w:w="1056" w:type="dxa"/>
            <w:tcBorders>
              <w:top w:val="nil"/>
              <w:left w:val="nil"/>
              <w:bottom w:val="nil"/>
              <w:right w:val="single" w:sz="4" w:space="0" w:color="auto"/>
            </w:tcBorders>
            <w:shd w:val="clear" w:color="auto" w:fill="auto"/>
            <w:noWrap/>
            <w:vAlign w:val="bottom"/>
            <w:hideMark/>
          </w:tcPr>
          <w:p w14:paraId="77F7F603"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&lt;0.001</w:t>
            </w:r>
          </w:p>
        </w:tc>
      </w:tr>
      <w:tr w:rsidR="00984F5B" w:rsidRPr="00051662" w14:paraId="78C6995F"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37A07B58"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Never</w:t>
            </w:r>
          </w:p>
        </w:tc>
        <w:tc>
          <w:tcPr>
            <w:tcW w:w="2466" w:type="dxa"/>
            <w:tcBorders>
              <w:top w:val="nil"/>
              <w:left w:val="single" w:sz="4" w:space="0" w:color="auto"/>
              <w:bottom w:val="nil"/>
              <w:right w:val="nil"/>
            </w:tcBorders>
            <w:shd w:val="clear" w:color="auto" w:fill="auto"/>
            <w:noWrap/>
            <w:vAlign w:val="bottom"/>
            <w:hideMark/>
          </w:tcPr>
          <w:p w14:paraId="22A8BC6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682 (75.4%)</w:t>
            </w:r>
          </w:p>
        </w:tc>
        <w:tc>
          <w:tcPr>
            <w:tcW w:w="1431" w:type="dxa"/>
            <w:tcBorders>
              <w:top w:val="nil"/>
              <w:left w:val="nil"/>
              <w:bottom w:val="nil"/>
              <w:right w:val="nil"/>
            </w:tcBorders>
            <w:shd w:val="clear" w:color="auto" w:fill="auto"/>
            <w:noWrap/>
            <w:vAlign w:val="bottom"/>
            <w:hideMark/>
          </w:tcPr>
          <w:p w14:paraId="3E50A8A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1590 (65.2%)</w:t>
            </w:r>
          </w:p>
        </w:tc>
        <w:tc>
          <w:tcPr>
            <w:tcW w:w="1056" w:type="dxa"/>
            <w:tcBorders>
              <w:top w:val="nil"/>
              <w:left w:val="nil"/>
              <w:bottom w:val="nil"/>
              <w:right w:val="single" w:sz="4" w:space="0" w:color="auto"/>
            </w:tcBorders>
            <w:shd w:val="clear" w:color="auto" w:fill="auto"/>
            <w:noWrap/>
            <w:vAlign w:val="bottom"/>
            <w:hideMark/>
          </w:tcPr>
          <w:p w14:paraId="37635527"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6A0A76FF"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75F6DA67"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Less than half the time</w:t>
            </w:r>
          </w:p>
        </w:tc>
        <w:tc>
          <w:tcPr>
            <w:tcW w:w="2466" w:type="dxa"/>
            <w:tcBorders>
              <w:top w:val="nil"/>
              <w:left w:val="single" w:sz="4" w:space="0" w:color="auto"/>
              <w:bottom w:val="nil"/>
              <w:right w:val="nil"/>
            </w:tcBorders>
            <w:shd w:val="clear" w:color="auto" w:fill="auto"/>
            <w:noWrap/>
            <w:vAlign w:val="bottom"/>
            <w:hideMark/>
          </w:tcPr>
          <w:p w14:paraId="1A259C3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70 (7.7%)</w:t>
            </w:r>
          </w:p>
        </w:tc>
        <w:tc>
          <w:tcPr>
            <w:tcW w:w="1431" w:type="dxa"/>
            <w:tcBorders>
              <w:top w:val="nil"/>
              <w:left w:val="nil"/>
              <w:bottom w:val="nil"/>
              <w:right w:val="nil"/>
            </w:tcBorders>
            <w:shd w:val="clear" w:color="auto" w:fill="auto"/>
            <w:noWrap/>
            <w:vAlign w:val="bottom"/>
            <w:hideMark/>
          </w:tcPr>
          <w:p w14:paraId="2FE72BD2"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220 (9.0%)</w:t>
            </w:r>
          </w:p>
        </w:tc>
        <w:tc>
          <w:tcPr>
            <w:tcW w:w="1056" w:type="dxa"/>
            <w:tcBorders>
              <w:top w:val="nil"/>
              <w:left w:val="nil"/>
              <w:bottom w:val="nil"/>
              <w:right w:val="single" w:sz="4" w:space="0" w:color="auto"/>
            </w:tcBorders>
            <w:shd w:val="clear" w:color="auto" w:fill="auto"/>
            <w:noWrap/>
            <w:vAlign w:val="bottom"/>
            <w:hideMark/>
          </w:tcPr>
          <w:p w14:paraId="5288ED75"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2499CE7"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2E83F825"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About half the time</w:t>
            </w:r>
          </w:p>
        </w:tc>
        <w:tc>
          <w:tcPr>
            <w:tcW w:w="2466" w:type="dxa"/>
            <w:tcBorders>
              <w:top w:val="nil"/>
              <w:left w:val="single" w:sz="4" w:space="0" w:color="auto"/>
              <w:bottom w:val="nil"/>
              <w:right w:val="nil"/>
            </w:tcBorders>
            <w:shd w:val="clear" w:color="auto" w:fill="auto"/>
            <w:noWrap/>
            <w:vAlign w:val="bottom"/>
            <w:hideMark/>
          </w:tcPr>
          <w:p w14:paraId="17D35F50"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53 (5.9%)</w:t>
            </w:r>
          </w:p>
        </w:tc>
        <w:tc>
          <w:tcPr>
            <w:tcW w:w="1431" w:type="dxa"/>
            <w:tcBorders>
              <w:top w:val="nil"/>
              <w:left w:val="nil"/>
              <w:bottom w:val="nil"/>
              <w:right w:val="nil"/>
            </w:tcBorders>
            <w:shd w:val="clear" w:color="auto" w:fill="auto"/>
            <w:noWrap/>
            <w:vAlign w:val="bottom"/>
            <w:hideMark/>
          </w:tcPr>
          <w:p w14:paraId="22FC388F"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192 (7.9%)</w:t>
            </w:r>
          </w:p>
        </w:tc>
        <w:tc>
          <w:tcPr>
            <w:tcW w:w="1056" w:type="dxa"/>
            <w:tcBorders>
              <w:top w:val="nil"/>
              <w:left w:val="nil"/>
              <w:bottom w:val="nil"/>
              <w:right w:val="single" w:sz="4" w:space="0" w:color="auto"/>
            </w:tcBorders>
            <w:shd w:val="clear" w:color="auto" w:fill="auto"/>
            <w:noWrap/>
            <w:vAlign w:val="bottom"/>
            <w:hideMark/>
          </w:tcPr>
          <w:p w14:paraId="41129E2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F133C15"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5D150AE1"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More than half the time</w:t>
            </w:r>
          </w:p>
        </w:tc>
        <w:tc>
          <w:tcPr>
            <w:tcW w:w="2466" w:type="dxa"/>
            <w:tcBorders>
              <w:top w:val="nil"/>
              <w:left w:val="single" w:sz="4" w:space="0" w:color="auto"/>
              <w:bottom w:val="nil"/>
              <w:right w:val="nil"/>
            </w:tcBorders>
            <w:shd w:val="clear" w:color="auto" w:fill="auto"/>
            <w:noWrap/>
            <w:vAlign w:val="bottom"/>
            <w:hideMark/>
          </w:tcPr>
          <w:p w14:paraId="0B4F4617"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38 (4.2%)</w:t>
            </w:r>
          </w:p>
        </w:tc>
        <w:tc>
          <w:tcPr>
            <w:tcW w:w="1431" w:type="dxa"/>
            <w:tcBorders>
              <w:top w:val="nil"/>
              <w:left w:val="nil"/>
              <w:bottom w:val="nil"/>
              <w:right w:val="nil"/>
            </w:tcBorders>
            <w:shd w:val="clear" w:color="auto" w:fill="auto"/>
            <w:noWrap/>
            <w:vAlign w:val="bottom"/>
            <w:hideMark/>
          </w:tcPr>
          <w:p w14:paraId="7B409D7E"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171 (7.0%)</w:t>
            </w:r>
          </w:p>
        </w:tc>
        <w:tc>
          <w:tcPr>
            <w:tcW w:w="1056" w:type="dxa"/>
            <w:tcBorders>
              <w:top w:val="nil"/>
              <w:left w:val="nil"/>
              <w:bottom w:val="nil"/>
              <w:right w:val="single" w:sz="4" w:space="0" w:color="auto"/>
            </w:tcBorders>
            <w:shd w:val="clear" w:color="auto" w:fill="auto"/>
            <w:noWrap/>
            <w:vAlign w:val="bottom"/>
            <w:hideMark/>
          </w:tcPr>
          <w:p w14:paraId="78E6F35D"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D48463D"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2FF4D0DD"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Whenever I wanted one</w:t>
            </w:r>
          </w:p>
        </w:tc>
        <w:tc>
          <w:tcPr>
            <w:tcW w:w="2466" w:type="dxa"/>
            <w:tcBorders>
              <w:top w:val="nil"/>
              <w:left w:val="single" w:sz="4" w:space="0" w:color="auto"/>
              <w:bottom w:val="single" w:sz="4" w:space="0" w:color="auto"/>
              <w:right w:val="nil"/>
            </w:tcBorders>
            <w:shd w:val="clear" w:color="auto" w:fill="auto"/>
            <w:noWrap/>
            <w:vAlign w:val="bottom"/>
            <w:hideMark/>
          </w:tcPr>
          <w:p w14:paraId="5DFD82F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62 (6.9%)</w:t>
            </w:r>
          </w:p>
        </w:tc>
        <w:tc>
          <w:tcPr>
            <w:tcW w:w="1431" w:type="dxa"/>
            <w:tcBorders>
              <w:top w:val="nil"/>
              <w:left w:val="nil"/>
              <w:bottom w:val="single" w:sz="4" w:space="0" w:color="auto"/>
              <w:right w:val="nil"/>
            </w:tcBorders>
            <w:shd w:val="clear" w:color="auto" w:fill="auto"/>
            <w:noWrap/>
            <w:vAlign w:val="bottom"/>
            <w:hideMark/>
          </w:tcPr>
          <w:p w14:paraId="6195AE3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265 (10.9%)</w:t>
            </w:r>
          </w:p>
        </w:tc>
        <w:tc>
          <w:tcPr>
            <w:tcW w:w="1056" w:type="dxa"/>
            <w:tcBorders>
              <w:top w:val="nil"/>
              <w:left w:val="nil"/>
              <w:bottom w:val="single" w:sz="4" w:space="0" w:color="auto"/>
              <w:right w:val="single" w:sz="4" w:space="0" w:color="auto"/>
            </w:tcBorders>
            <w:shd w:val="clear" w:color="auto" w:fill="auto"/>
            <w:noWrap/>
            <w:vAlign w:val="bottom"/>
            <w:hideMark/>
          </w:tcPr>
          <w:p w14:paraId="4649838B"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176E7080"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28BB445D"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xml:space="preserve">Overall, how would you rate your </w:t>
            </w:r>
            <w:r w:rsidRPr="00051662">
              <w:rPr>
                <w:rFonts w:ascii="Arial" w:eastAsia="Times New Roman" w:hAnsi="Arial" w:cs="Arial"/>
                <w:b/>
                <w:bCs/>
                <w:color w:val="000000"/>
                <w:sz w:val="19"/>
                <w:szCs w:val="19"/>
                <w:lang w:eastAsia="en-AU"/>
              </w:rPr>
              <w:t>ability to function sexually</w:t>
            </w:r>
            <w:r w:rsidRPr="00051662">
              <w:rPr>
                <w:rFonts w:ascii="Arial" w:eastAsia="Times New Roman" w:hAnsi="Arial" w:cs="Arial"/>
                <w:color w:val="000000"/>
                <w:sz w:val="19"/>
                <w:szCs w:val="19"/>
                <w:lang w:eastAsia="en-AU"/>
              </w:rPr>
              <w:t>?</w:t>
            </w:r>
          </w:p>
        </w:tc>
        <w:tc>
          <w:tcPr>
            <w:tcW w:w="2466" w:type="dxa"/>
            <w:tcBorders>
              <w:top w:val="nil"/>
              <w:left w:val="single" w:sz="4" w:space="0" w:color="auto"/>
              <w:bottom w:val="nil"/>
              <w:right w:val="nil"/>
            </w:tcBorders>
            <w:shd w:val="clear" w:color="auto" w:fill="auto"/>
            <w:noWrap/>
            <w:vAlign w:val="bottom"/>
            <w:hideMark/>
          </w:tcPr>
          <w:p w14:paraId="333A7216" w14:textId="77777777" w:rsidR="00984F5B" w:rsidRPr="00051662" w:rsidRDefault="00984F5B" w:rsidP="006903AA">
            <w:pPr>
              <w:spacing w:after="0" w:line="240" w:lineRule="auto"/>
              <w:rPr>
                <w:rFonts w:ascii="Arial" w:eastAsia="Times New Roman" w:hAnsi="Arial" w:cs="Arial"/>
                <w:color w:val="000000"/>
                <w:sz w:val="19"/>
                <w:szCs w:val="19"/>
                <w:lang w:eastAsia="en-AU"/>
              </w:rPr>
            </w:pPr>
          </w:p>
        </w:tc>
        <w:tc>
          <w:tcPr>
            <w:tcW w:w="1431" w:type="dxa"/>
            <w:tcBorders>
              <w:top w:val="nil"/>
              <w:left w:val="nil"/>
              <w:bottom w:val="nil"/>
              <w:right w:val="nil"/>
            </w:tcBorders>
            <w:shd w:val="clear" w:color="auto" w:fill="auto"/>
            <w:noWrap/>
            <w:vAlign w:val="bottom"/>
            <w:hideMark/>
          </w:tcPr>
          <w:p w14:paraId="643788B6" w14:textId="77777777" w:rsidR="00984F5B" w:rsidRPr="00051662" w:rsidRDefault="00984F5B" w:rsidP="006903AA">
            <w:pPr>
              <w:spacing w:after="0" w:line="240" w:lineRule="auto"/>
              <w:jc w:val="right"/>
              <w:rPr>
                <w:rFonts w:ascii="Arial" w:eastAsia="Times New Roman" w:hAnsi="Arial" w:cs="Arial"/>
                <w:sz w:val="19"/>
                <w:szCs w:val="19"/>
                <w:lang w:eastAsia="en-AU"/>
              </w:rPr>
            </w:pPr>
          </w:p>
        </w:tc>
        <w:tc>
          <w:tcPr>
            <w:tcW w:w="1056" w:type="dxa"/>
            <w:tcBorders>
              <w:top w:val="nil"/>
              <w:left w:val="nil"/>
              <w:bottom w:val="nil"/>
              <w:right w:val="single" w:sz="4" w:space="0" w:color="auto"/>
            </w:tcBorders>
            <w:shd w:val="clear" w:color="auto" w:fill="auto"/>
            <w:noWrap/>
            <w:vAlign w:val="bottom"/>
            <w:hideMark/>
          </w:tcPr>
          <w:p w14:paraId="41849C5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&lt;0.001</w:t>
            </w:r>
          </w:p>
        </w:tc>
      </w:tr>
      <w:tr w:rsidR="00984F5B" w:rsidRPr="00051662" w14:paraId="6803018E"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02DEAF80"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poor</w:t>
            </w:r>
          </w:p>
        </w:tc>
        <w:tc>
          <w:tcPr>
            <w:tcW w:w="2466" w:type="dxa"/>
            <w:tcBorders>
              <w:top w:val="nil"/>
              <w:left w:val="single" w:sz="4" w:space="0" w:color="auto"/>
              <w:bottom w:val="nil"/>
              <w:right w:val="nil"/>
            </w:tcBorders>
            <w:shd w:val="clear" w:color="auto" w:fill="auto"/>
            <w:noWrap/>
            <w:vAlign w:val="bottom"/>
            <w:hideMark/>
          </w:tcPr>
          <w:p w14:paraId="33FF828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635 (70.0%)</w:t>
            </w:r>
          </w:p>
        </w:tc>
        <w:tc>
          <w:tcPr>
            <w:tcW w:w="1431" w:type="dxa"/>
            <w:tcBorders>
              <w:top w:val="nil"/>
              <w:left w:val="nil"/>
              <w:bottom w:val="nil"/>
              <w:right w:val="nil"/>
            </w:tcBorders>
            <w:shd w:val="clear" w:color="auto" w:fill="auto"/>
            <w:noWrap/>
            <w:vAlign w:val="bottom"/>
            <w:hideMark/>
          </w:tcPr>
          <w:p w14:paraId="6C3FB51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1418 (58.1%)</w:t>
            </w:r>
          </w:p>
        </w:tc>
        <w:tc>
          <w:tcPr>
            <w:tcW w:w="1056" w:type="dxa"/>
            <w:tcBorders>
              <w:top w:val="nil"/>
              <w:left w:val="nil"/>
              <w:bottom w:val="nil"/>
              <w:right w:val="single" w:sz="4" w:space="0" w:color="auto"/>
            </w:tcBorders>
            <w:shd w:val="clear" w:color="auto" w:fill="auto"/>
            <w:noWrap/>
            <w:vAlign w:val="bottom"/>
            <w:hideMark/>
          </w:tcPr>
          <w:p w14:paraId="6312EC60"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39477162"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565F86E4"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Poor</w:t>
            </w:r>
          </w:p>
        </w:tc>
        <w:tc>
          <w:tcPr>
            <w:tcW w:w="2466" w:type="dxa"/>
            <w:tcBorders>
              <w:top w:val="nil"/>
              <w:left w:val="single" w:sz="4" w:space="0" w:color="auto"/>
              <w:bottom w:val="nil"/>
              <w:right w:val="nil"/>
            </w:tcBorders>
            <w:shd w:val="clear" w:color="auto" w:fill="auto"/>
            <w:noWrap/>
            <w:vAlign w:val="bottom"/>
            <w:hideMark/>
          </w:tcPr>
          <w:p w14:paraId="29C6BEA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112 (12.3%)</w:t>
            </w:r>
          </w:p>
        </w:tc>
        <w:tc>
          <w:tcPr>
            <w:tcW w:w="1431" w:type="dxa"/>
            <w:tcBorders>
              <w:top w:val="nil"/>
              <w:left w:val="nil"/>
              <w:bottom w:val="nil"/>
              <w:right w:val="nil"/>
            </w:tcBorders>
            <w:shd w:val="clear" w:color="auto" w:fill="auto"/>
            <w:noWrap/>
            <w:vAlign w:val="bottom"/>
            <w:hideMark/>
          </w:tcPr>
          <w:p w14:paraId="488D071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351 (14.4%)</w:t>
            </w:r>
          </w:p>
        </w:tc>
        <w:tc>
          <w:tcPr>
            <w:tcW w:w="1056" w:type="dxa"/>
            <w:tcBorders>
              <w:top w:val="nil"/>
              <w:left w:val="nil"/>
              <w:bottom w:val="nil"/>
              <w:right w:val="single" w:sz="4" w:space="0" w:color="auto"/>
            </w:tcBorders>
            <w:shd w:val="clear" w:color="auto" w:fill="auto"/>
            <w:noWrap/>
            <w:vAlign w:val="bottom"/>
            <w:hideMark/>
          </w:tcPr>
          <w:p w14:paraId="655642A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6744099E"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04D59459"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Fair</w:t>
            </w:r>
          </w:p>
        </w:tc>
        <w:tc>
          <w:tcPr>
            <w:tcW w:w="2466" w:type="dxa"/>
            <w:tcBorders>
              <w:top w:val="nil"/>
              <w:left w:val="single" w:sz="4" w:space="0" w:color="auto"/>
              <w:bottom w:val="nil"/>
              <w:right w:val="nil"/>
            </w:tcBorders>
            <w:shd w:val="clear" w:color="auto" w:fill="auto"/>
            <w:noWrap/>
            <w:vAlign w:val="bottom"/>
            <w:hideMark/>
          </w:tcPr>
          <w:p w14:paraId="10A8C259"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92 (10.1%)</w:t>
            </w:r>
          </w:p>
        </w:tc>
        <w:tc>
          <w:tcPr>
            <w:tcW w:w="1431" w:type="dxa"/>
            <w:tcBorders>
              <w:top w:val="nil"/>
              <w:left w:val="nil"/>
              <w:bottom w:val="nil"/>
              <w:right w:val="nil"/>
            </w:tcBorders>
            <w:shd w:val="clear" w:color="auto" w:fill="auto"/>
            <w:noWrap/>
            <w:vAlign w:val="bottom"/>
            <w:hideMark/>
          </w:tcPr>
          <w:p w14:paraId="353483A9"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338 (13.8%)</w:t>
            </w:r>
          </w:p>
        </w:tc>
        <w:tc>
          <w:tcPr>
            <w:tcW w:w="1056" w:type="dxa"/>
            <w:tcBorders>
              <w:top w:val="nil"/>
              <w:left w:val="nil"/>
              <w:bottom w:val="nil"/>
              <w:right w:val="single" w:sz="4" w:space="0" w:color="auto"/>
            </w:tcBorders>
            <w:shd w:val="clear" w:color="auto" w:fill="auto"/>
            <w:noWrap/>
            <w:vAlign w:val="bottom"/>
            <w:hideMark/>
          </w:tcPr>
          <w:p w14:paraId="3AABAE21"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644C848A"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3831E63D"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Good</w:t>
            </w:r>
          </w:p>
        </w:tc>
        <w:tc>
          <w:tcPr>
            <w:tcW w:w="2466" w:type="dxa"/>
            <w:tcBorders>
              <w:top w:val="nil"/>
              <w:left w:val="single" w:sz="4" w:space="0" w:color="auto"/>
              <w:bottom w:val="nil"/>
              <w:right w:val="nil"/>
            </w:tcBorders>
            <w:shd w:val="clear" w:color="auto" w:fill="auto"/>
            <w:noWrap/>
            <w:vAlign w:val="bottom"/>
            <w:hideMark/>
          </w:tcPr>
          <w:p w14:paraId="6D5A84F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49 (5.4%)</w:t>
            </w:r>
          </w:p>
        </w:tc>
        <w:tc>
          <w:tcPr>
            <w:tcW w:w="1431" w:type="dxa"/>
            <w:tcBorders>
              <w:top w:val="nil"/>
              <w:left w:val="nil"/>
              <w:bottom w:val="nil"/>
              <w:right w:val="nil"/>
            </w:tcBorders>
            <w:shd w:val="clear" w:color="auto" w:fill="auto"/>
            <w:noWrap/>
            <w:vAlign w:val="bottom"/>
            <w:hideMark/>
          </w:tcPr>
          <w:p w14:paraId="44AB79D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248 (10.2%)</w:t>
            </w:r>
          </w:p>
        </w:tc>
        <w:tc>
          <w:tcPr>
            <w:tcW w:w="1056" w:type="dxa"/>
            <w:tcBorders>
              <w:top w:val="nil"/>
              <w:left w:val="nil"/>
              <w:bottom w:val="nil"/>
              <w:right w:val="single" w:sz="4" w:space="0" w:color="auto"/>
            </w:tcBorders>
            <w:shd w:val="clear" w:color="auto" w:fill="auto"/>
            <w:noWrap/>
            <w:vAlign w:val="bottom"/>
            <w:hideMark/>
          </w:tcPr>
          <w:p w14:paraId="016D972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C9C5E87"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66858603"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good</w:t>
            </w:r>
          </w:p>
        </w:tc>
        <w:tc>
          <w:tcPr>
            <w:tcW w:w="2466" w:type="dxa"/>
            <w:tcBorders>
              <w:top w:val="nil"/>
              <w:left w:val="single" w:sz="4" w:space="0" w:color="auto"/>
              <w:bottom w:val="single" w:sz="4" w:space="0" w:color="auto"/>
              <w:right w:val="nil"/>
            </w:tcBorders>
            <w:shd w:val="clear" w:color="auto" w:fill="auto"/>
            <w:noWrap/>
            <w:vAlign w:val="bottom"/>
            <w:hideMark/>
          </w:tcPr>
          <w:p w14:paraId="2B730B4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19 (2.1%)</w:t>
            </w:r>
          </w:p>
        </w:tc>
        <w:tc>
          <w:tcPr>
            <w:tcW w:w="1431" w:type="dxa"/>
            <w:tcBorders>
              <w:top w:val="nil"/>
              <w:left w:val="nil"/>
              <w:bottom w:val="single" w:sz="4" w:space="0" w:color="auto"/>
              <w:right w:val="nil"/>
            </w:tcBorders>
            <w:shd w:val="clear" w:color="auto" w:fill="auto"/>
            <w:noWrap/>
            <w:vAlign w:val="bottom"/>
            <w:hideMark/>
          </w:tcPr>
          <w:p w14:paraId="7783F1F0"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86 (3.5%)</w:t>
            </w:r>
          </w:p>
        </w:tc>
        <w:tc>
          <w:tcPr>
            <w:tcW w:w="1056" w:type="dxa"/>
            <w:tcBorders>
              <w:top w:val="nil"/>
              <w:left w:val="nil"/>
              <w:bottom w:val="single" w:sz="4" w:space="0" w:color="auto"/>
              <w:right w:val="single" w:sz="4" w:space="0" w:color="auto"/>
            </w:tcBorders>
            <w:shd w:val="clear" w:color="auto" w:fill="auto"/>
            <w:noWrap/>
            <w:vAlign w:val="bottom"/>
            <w:hideMark/>
          </w:tcPr>
          <w:p w14:paraId="1BE573E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5B5356F0" w14:textId="77777777" w:rsidTr="006903AA">
        <w:trPr>
          <w:trHeight w:val="103"/>
        </w:trPr>
        <w:tc>
          <w:tcPr>
            <w:tcW w:w="9383" w:type="dxa"/>
            <w:tcBorders>
              <w:top w:val="single" w:sz="4" w:space="0" w:color="auto"/>
              <w:left w:val="single" w:sz="4" w:space="0" w:color="auto"/>
              <w:bottom w:val="nil"/>
              <w:right w:val="single" w:sz="4" w:space="0" w:color="auto"/>
            </w:tcBorders>
            <w:shd w:val="clear" w:color="auto" w:fill="auto"/>
            <w:noWrap/>
            <w:vAlign w:val="bottom"/>
            <w:hideMark/>
          </w:tcPr>
          <w:p w14:paraId="25E33351" w14:textId="77777777" w:rsidR="00984F5B" w:rsidRPr="00051662" w:rsidRDefault="00984F5B" w:rsidP="006903AA">
            <w:pPr>
              <w:spacing w:after="0" w:line="240" w:lineRule="auto"/>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xml:space="preserve">Overall, how big a </w:t>
            </w:r>
            <w:r w:rsidRPr="00051662">
              <w:rPr>
                <w:rFonts w:ascii="Arial" w:eastAsia="Times New Roman" w:hAnsi="Arial" w:cs="Arial"/>
                <w:b/>
                <w:bCs/>
                <w:color w:val="000000"/>
                <w:sz w:val="19"/>
                <w:szCs w:val="19"/>
                <w:lang w:eastAsia="en-AU"/>
              </w:rPr>
              <w:t>problem</w:t>
            </w:r>
            <w:r w:rsidRPr="00051662">
              <w:rPr>
                <w:rFonts w:ascii="Arial" w:eastAsia="Times New Roman" w:hAnsi="Arial" w:cs="Arial"/>
                <w:color w:val="000000"/>
                <w:sz w:val="19"/>
                <w:szCs w:val="19"/>
                <w:lang w:eastAsia="en-AU"/>
              </w:rPr>
              <w:t xml:space="preserve"> has your sexual function or lack of sexual function been for you?</w:t>
            </w:r>
          </w:p>
        </w:tc>
        <w:tc>
          <w:tcPr>
            <w:tcW w:w="2466" w:type="dxa"/>
            <w:tcBorders>
              <w:top w:val="nil"/>
              <w:left w:val="single" w:sz="4" w:space="0" w:color="auto"/>
              <w:bottom w:val="nil"/>
              <w:right w:val="nil"/>
            </w:tcBorders>
            <w:shd w:val="clear" w:color="auto" w:fill="auto"/>
            <w:noWrap/>
            <w:vAlign w:val="bottom"/>
            <w:hideMark/>
          </w:tcPr>
          <w:p w14:paraId="18346ED7" w14:textId="77777777" w:rsidR="00984F5B" w:rsidRPr="00051662" w:rsidRDefault="00984F5B" w:rsidP="006903AA">
            <w:pPr>
              <w:spacing w:after="0" w:line="240" w:lineRule="auto"/>
              <w:rPr>
                <w:rFonts w:ascii="Arial" w:eastAsia="Times New Roman" w:hAnsi="Arial" w:cs="Arial"/>
                <w:color w:val="000000"/>
                <w:sz w:val="19"/>
                <w:szCs w:val="19"/>
                <w:lang w:eastAsia="en-AU"/>
              </w:rPr>
            </w:pPr>
          </w:p>
        </w:tc>
        <w:tc>
          <w:tcPr>
            <w:tcW w:w="1431" w:type="dxa"/>
            <w:tcBorders>
              <w:top w:val="nil"/>
              <w:left w:val="nil"/>
              <w:bottom w:val="nil"/>
              <w:right w:val="nil"/>
            </w:tcBorders>
            <w:shd w:val="clear" w:color="auto" w:fill="auto"/>
            <w:noWrap/>
            <w:vAlign w:val="bottom"/>
            <w:hideMark/>
          </w:tcPr>
          <w:p w14:paraId="2E8CDB5D" w14:textId="77777777" w:rsidR="00984F5B" w:rsidRPr="00051662" w:rsidRDefault="00984F5B" w:rsidP="006903AA">
            <w:pPr>
              <w:spacing w:after="0" w:line="240" w:lineRule="auto"/>
              <w:jc w:val="right"/>
              <w:rPr>
                <w:rFonts w:ascii="Arial" w:eastAsia="Times New Roman" w:hAnsi="Arial" w:cs="Arial"/>
                <w:sz w:val="19"/>
                <w:szCs w:val="19"/>
                <w:lang w:eastAsia="en-AU"/>
              </w:rPr>
            </w:pPr>
          </w:p>
        </w:tc>
        <w:tc>
          <w:tcPr>
            <w:tcW w:w="1056" w:type="dxa"/>
            <w:tcBorders>
              <w:top w:val="nil"/>
              <w:left w:val="nil"/>
              <w:bottom w:val="nil"/>
              <w:right w:val="single" w:sz="4" w:space="0" w:color="auto"/>
            </w:tcBorders>
            <w:shd w:val="clear" w:color="auto" w:fill="auto"/>
            <w:noWrap/>
            <w:vAlign w:val="bottom"/>
            <w:hideMark/>
          </w:tcPr>
          <w:p w14:paraId="6CC84D8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0.004</w:t>
            </w:r>
          </w:p>
        </w:tc>
      </w:tr>
      <w:tr w:rsidR="00984F5B" w:rsidRPr="00051662" w14:paraId="03C847C1"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273B0AD5"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Big bother</w:t>
            </w:r>
          </w:p>
        </w:tc>
        <w:tc>
          <w:tcPr>
            <w:tcW w:w="2466" w:type="dxa"/>
            <w:tcBorders>
              <w:top w:val="nil"/>
              <w:left w:val="single" w:sz="4" w:space="0" w:color="auto"/>
              <w:bottom w:val="nil"/>
              <w:right w:val="nil"/>
            </w:tcBorders>
            <w:shd w:val="clear" w:color="auto" w:fill="auto"/>
            <w:noWrap/>
            <w:vAlign w:val="bottom"/>
            <w:hideMark/>
          </w:tcPr>
          <w:p w14:paraId="1F1B587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321 (31.2%)</w:t>
            </w:r>
          </w:p>
        </w:tc>
        <w:tc>
          <w:tcPr>
            <w:tcW w:w="1431" w:type="dxa"/>
            <w:tcBorders>
              <w:top w:val="nil"/>
              <w:left w:val="nil"/>
              <w:bottom w:val="nil"/>
              <w:right w:val="nil"/>
            </w:tcBorders>
            <w:shd w:val="clear" w:color="auto" w:fill="auto"/>
            <w:noWrap/>
            <w:vAlign w:val="bottom"/>
            <w:hideMark/>
          </w:tcPr>
          <w:p w14:paraId="771D5A7D"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771 (28.1%)</w:t>
            </w:r>
          </w:p>
        </w:tc>
        <w:tc>
          <w:tcPr>
            <w:tcW w:w="1056" w:type="dxa"/>
            <w:tcBorders>
              <w:top w:val="nil"/>
              <w:left w:val="nil"/>
              <w:bottom w:val="nil"/>
              <w:right w:val="single" w:sz="4" w:space="0" w:color="auto"/>
            </w:tcBorders>
            <w:shd w:val="clear" w:color="auto" w:fill="auto"/>
            <w:noWrap/>
            <w:vAlign w:val="bottom"/>
            <w:hideMark/>
          </w:tcPr>
          <w:p w14:paraId="3C257362"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859187A"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35755FBA"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Moderate bother</w:t>
            </w:r>
          </w:p>
        </w:tc>
        <w:tc>
          <w:tcPr>
            <w:tcW w:w="2466" w:type="dxa"/>
            <w:tcBorders>
              <w:top w:val="nil"/>
              <w:left w:val="single" w:sz="4" w:space="0" w:color="auto"/>
              <w:bottom w:val="nil"/>
              <w:right w:val="nil"/>
            </w:tcBorders>
            <w:shd w:val="clear" w:color="auto" w:fill="auto"/>
            <w:noWrap/>
            <w:vAlign w:val="bottom"/>
            <w:hideMark/>
          </w:tcPr>
          <w:p w14:paraId="72E62747"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87 (8.5%)</w:t>
            </w:r>
          </w:p>
        </w:tc>
        <w:tc>
          <w:tcPr>
            <w:tcW w:w="1431" w:type="dxa"/>
            <w:tcBorders>
              <w:top w:val="nil"/>
              <w:left w:val="nil"/>
              <w:bottom w:val="nil"/>
              <w:right w:val="nil"/>
            </w:tcBorders>
            <w:shd w:val="clear" w:color="auto" w:fill="auto"/>
            <w:noWrap/>
            <w:vAlign w:val="bottom"/>
            <w:hideMark/>
          </w:tcPr>
          <w:p w14:paraId="027DBE4A"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304 (11.1%)</w:t>
            </w:r>
          </w:p>
        </w:tc>
        <w:tc>
          <w:tcPr>
            <w:tcW w:w="1056" w:type="dxa"/>
            <w:tcBorders>
              <w:top w:val="nil"/>
              <w:left w:val="nil"/>
              <w:bottom w:val="nil"/>
              <w:right w:val="single" w:sz="4" w:space="0" w:color="auto"/>
            </w:tcBorders>
            <w:shd w:val="clear" w:color="auto" w:fill="auto"/>
            <w:noWrap/>
            <w:vAlign w:val="bottom"/>
            <w:hideMark/>
          </w:tcPr>
          <w:p w14:paraId="2CF9DB2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47DD7DC1"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5D0CB85D"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Small bother</w:t>
            </w:r>
          </w:p>
        </w:tc>
        <w:tc>
          <w:tcPr>
            <w:tcW w:w="2466" w:type="dxa"/>
            <w:tcBorders>
              <w:top w:val="nil"/>
              <w:left w:val="single" w:sz="4" w:space="0" w:color="auto"/>
              <w:bottom w:val="nil"/>
              <w:right w:val="nil"/>
            </w:tcBorders>
            <w:shd w:val="clear" w:color="auto" w:fill="auto"/>
            <w:noWrap/>
            <w:vAlign w:val="bottom"/>
            <w:hideMark/>
          </w:tcPr>
          <w:p w14:paraId="4C09C2E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165 (16.1%)</w:t>
            </w:r>
          </w:p>
        </w:tc>
        <w:tc>
          <w:tcPr>
            <w:tcW w:w="1431" w:type="dxa"/>
            <w:tcBorders>
              <w:top w:val="nil"/>
              <w:left w:val="nil"/>
              <w:bottom w:val="nil"/>
              <w:right w:val="nil"/>
            </w:tcBorders>
            <w:shd w:val="clear" w:color="auto" w:fill="auto"/>
            <w:noWrap/>
            <w:vAlign w:val="bottom"/>
            <w:hideMark/>
          </w:tcPr>
          <w:p w14:paraId="2D868F61"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459 (16.7%)</w:t>
            </w:r>
          </w:p>
        </w:tc>
        <w:tc>
          <w:tcPr>
            <w:tcW w:w="1056" w:type="dxa"/>
            <w:tcBorders>
              <w:top w:val="nil"/>
              <w:left w:val="nil"/>
              <w:bottom w:val="nil"/>
              <w:right w:val="single" w:sz="4" w:space="0" w:color="auto"/>
            </w:tcBorders>
            <w:shd w:val="clear" w:color="auto" w:fill="auto"/>
            <w:noWrap/>
            <w:vAlign w:val="bottom"/>
            <w:hideMark/>
          </w:tcPr>
          <w:p w14:paraId="1E373AF5"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3236F849" w14:textId="77777777" w:rsidTr="006903AA">
        <w:trPr>
          <w:trHeight w:val="103"/>
        </w:trPr>
        <w:tc>
          <w:tcPr>
            <w:tcW w:w="9383" w:type="dxa"/>
            <w:tcBorders>
              <w:top w:val="nil"/>
              <w:left w:val="single" w:sz="4" w:space="0" w:color="auto"/>
              <w:bottom w:val="nil"/>
              <w:right w:val="single" w:sz="4" w:space="0" w:color="auto"/>
            </w:tcBorders>
            <w:shd w:val="clear" w:color="auto" w:fill="auto"/>
            <w:noWrap/>
            <w:vAlign w:val="bottom"/>
            <w:hideMark/>
          </w:tcPr>
          <w:p w14:paraId="172E2A29"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Very small bother</w:t>
            </w:r>
          </w:p>
        </w:tc>
        <w:tc>
          <w:tcPr>
            <w:tcW w:w="2466" w:type="dxa"/>
            <w:tcBorders>
              <w:top w:val="nil"/>
              <w:left w:val="single" w:sz="4" w:space="0" w:color="auto"/>
              <w:bottom w:val="nil"/>
              <w:right w:val="nil"/>
            </w:tcBorders>
            <w:shd w:val="clear" w:color="auto" w:fill="auto"/>
            <w:noWrap/>
            <w:vAlign w:val="bottom"/>
            <w:hideMark/>
          </w:tcPr>
          <w:p w14:paraId="61142096"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181 (17.6%)</w:t>
            </w:r>
          </w:p>
        </w:tc>
        <w:tc>
          <w:tcPr>
            <w:tcW w:w="1431" w:type="dxa"/>
            <w:tcBorders>
              <w:top w:val="nil"/>
              <w:left w:val="nil"/>
              <w:bottom w:val="nil"/>
              <w:right w:val="nil"/>
            </w:tcBorders>
            <w:shd w:val="clear" w:color="auto" w:fill="auto"/>
            <w:noWrap/>
            <w:vAlign w:val="bottom"/>
            <w:hideMark/>
          </w:tcPr>
          <w:p w14:paraId="5C331573"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574 (20.9%)</w:t>
            </w:r>
          </w:p>
        </w:tc>
        <w:tc>
          <w:tcPr>
            <w:tcW w:w="1056" w:type="dxa"/>
            <w:tcBorders>
              <w:top w:val="nil"/>
              <w:left w:val="nil"/>
              <w:bottom w:val="nil"/>
              <w:right w:val="single" w:sz="4" w:space="0" w:color="auto"/>
            </w:tcBorders>
            <w:shd w:val="clear" w:color="auto" w:fill="auto"/>
            <w:noWrap/>
            <w:vAlign w:val="bottom"/>
            <w:hideMark/>
          </w:tcPr>
          <w:p w14:paraId="2ECAB964"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r w:rsidR="00984F5B" w:rsidRPr="00051662" w14:paraId="07871FAE" w14:textId="77777777" w:rsidTr="006903AA">
        <w:trPr>
          <w:trHeight w:val="103"/>
        </w:trPr>
        <w:tc>
          <w:tcPr>
            <w:tcW w:w="9383" w:type="dxa"/>
            <w:tcBorders>
              <w:top w:val="nil"/>
              <w:left w:val="single" w:sz="4" w:space="0" w:color="auto"/>
              <w:bottom w:val="single" w:sz="4" w:space="0" w:color="auto"/>
              <w:right w:val="single" w:sz="4" w:space="0" w:color="auto"/>
            </w:tcBorders>
            <w:shd w:val="clear" w:color="auto" w:fill="auto"/>
            <w:noWrap/>
            <w:vAlign w:val="bottom"/>
            <w:hideMark/>
          </w:tcPr>
          <w:p w14:paraId="01DFE2E3" w14:textId="77777777" w:rsidR="00984F5B" w:rsidRPr="00051662" w:rsidRDefault="00984F5B" w:rsidP="006903AA">
            <w:pPr>
              <w:spacing w:after="0" w:line="240" w:lineRule="auto"/>
              <w:ind w:firstLineChars="200" w:firstLine="380"/>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No bother</w:t>
            </w:r>
          </w:p>
        </w:tc>
        <w:tc>
          <w:tcPr>
            <w:tcW w:w="2466" w:type="dxa"/>
            <w:tcBorders>
              <w:top w:val="nil"/>
              <w:left w:val="single" w:sz="4" w:space="0" w:color="auto"/>
              <w:bottom w:val="single" w:sz="4" w:space="0" w:color="auto"/>
              <w:right w:val="nil"/>
            </w:tcBorders>
            <w:shd w:val="clear" w:color="auto" w:fill="auto"/>
            <w:noWrap/>
            <w:vAlign w:val="bottom"/>
            <w:hideMark/>
          </w:tcPr>
          <w:p w14:paraId="050FD431"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274 (26.7%)</w:t>
            </w:r>
          </w:p>
        </w:tc>
        <w:tc>
          <w:tcPr>
            <w:tcW w:w="1431" w:type="dxa"/>
            <w:tcBorders>
              <w:top w:val="nil"/>
              <w:left w:val="nil"/>
              <w:bottom w:val="single" w:sz="4" w:space="0" w:color="auto"/>
              <w:right w:val="nil"/>
            </w:tcBorders>
            <w:shd w:val="clear" w:color="auto" w:fill="auto"/>
            <w:noWrap/>
            <w:vAlign w:val="bottom"/>
            <w:hideMark/>
          </w:tcPr>
          <w:p w14:paraId="4B4C1858" w14:textId="77777777" w:rsidR="00984F5B" w:rsidRPr="00051662" w:rsidRDefault="00984F5B" w:rsidP="006903AA">
            <w:pPr>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640 (23.3%)</w:t>
            </w:r>
          </w:p>
        </w:tc>
        <w:tc>
          <w:tcPr>
            <w:tcW w:w="1056" w:type="dxa"/>
            <w:tcBorders>
              <w:top w:val="nil"/>
              <w:left w:val="nil"/>
              <w:bottom w:val="single" w:sz="4" w:space="0" w:color="auto"/>
              <w:right w:val="single" w:sz="4" w:space="0" w:color="auto"/>
            </w:tcBorders>
            <w:shd w:val="clear" w:color="auto" w:fill="auto"/>
            <w:noWrap/>
            <w:vAlign w:val="bottom"/>
            <w:hideMark/>
          </w:tcPr>
          <w:p w14:paraId="414ECFCF" w14:textId="77777777" w:rsidR="00984F5B" w:rsidRPr="00051662" w:rsidRDefault="00984F5B" w:rsidP="006903AA">
            <w:pPr>
              <w:keepNext/>
              <w:spacing w:after="0" w:line="240" w:lineRule="auto"/>
              <w:jc w:val="right"/>
              <w:rPr>
                <w:rFonts w:ascii="Arial" w:eastAsia="Times New Roman" w:hAnsi="Arial" w:cs="Arial"/>
                <w:color w:val="000000"/>
                <w:sz w:val="19"/>
                <w:szCs w:val="19"/>
                <w:lang w:eastAsia="en-AU"/>
              </w:rPr>
            </w:pPr>
            <w:r w:rsidRPr="00051662">
              <w:rPr>
                <w:rFonts w:ascii="Arial" w:eastAsia="Times New Roman" w:hAnsi="Arial" w:cs="Arial"/>
                <w:color w:val="000000"/>
                <w:sz w:val="19"/>
                <w:szCs w:val="19"/>
                <w:lang w:eastAsia="en-AU"/>
              </w:rPr>
              <w:t> </w:t>
            </w:r>
          </w:p>
        </w:tc>
      </w:tr>
    </w:tbl>
    <w:p w14:paraId="65D703C4" w14:textId="77777777" w:rsidR="00984F5B" w:rsidRDefault="00984F5B" w:rsidP="00984F5B">
      <w:pPr>
        <w:spacing w:after="0" w:line="240" w:lineRule="auto"/>
        <w:rPr>
          <w:b/>
        </w:rPr>
      </w:pPr>
      <w:bookmarkStart w:id="5" w:name="_Ref22069008"/>
      <w:bookmarkStart w:id="6" w:name="Appendix6"/>
    </w:p>
    <w:p w14:paraId="525ED9DE" w14:textId="539CEE4A" w:rsidR="00984F5B" w:rsidRPr="00220C8D" w:rsidRDefault="00984F5B" w:rsidP="00984F5B">
      <w:pPr>
        <w:outlineLvl w:val="0"/>
        <w:rPr>
          <w:b/>
        </w:rPr>
      </w:pPr>
      <w:bookmarkStart w:id="7" w:name="Appendix7"/>
      <w:r w:rsidRPr="00220C8D">
        <w:rPr>
          <w:b/>
        </w:rPr>
        <w:lastRenderedPageBreak/>
        <w:t>Table S</w:t>
      </w:r>
      <w:r w:rsidR="006A17A3">
        <w:rPr>
          <w:b/>
        </w:rPr>
        <w:t>6</w:t>
      </w:r>
      <w:r w:rsidRPr="00220C8D">
        <w:rPr>
          <w:b/>
        </w:rPr>
        <w:t>. Other management/treatment options in cohort</w:t>
      </w:r>
      <w:bookmarkEnd w:id="7"/>
    </w:p>
    <w:tbl>
      <w:tblPr>
        <w:tblW w:w="8725" w:type="dxa"/>
        <w:tblLayout w:type="fixed"/>
        <w:tblLook w:val="04A0" w:firstRow="1" w:lastRow="0" w:firstColumn="1" w:lastColumn="0" w:noHBand="0" w:noVBand="1"/>
      </w:tblPr>
      <w:tblGrid>
        <w:gridCol w:w="3676"/>
        <w:gridCol w:w="1843"/>
        <w:gridCol w:w="1984"/>
        <w:gridCol w:w="1222"/>
      </w:tblGrid>
      <w:tr w:rsidR="00984F5B" w:rsidRPr="00051662" w14:paraId="1AB0882A" w14:textId="77777777" w:rsidTr="006903AA">
        <w:trPr>
          <w:trHeight w:val="206"/>
        </w:trPr>
        <w:tc>
          <w:tcPr>
            <w:tcW w:w="3676" w:type="dxa"/>
            <w:tcBorders>
              <w:top w:val="single" w:sz="8" w:space="0" w:color="auto"/>
              <w:left w:val="single" w:sz="8" w:space="0" w:color="auto"/>
              <w:bottom w:val="single" w:sz="8" w:space="0" w:color="auto"/>
              <w:right w:val="single" w:sz="4" w:space="0" w:color="auto"/>
            </w:tcBorders>
            <w:shd w:val="clear" w:color="000000" w:fill="F4B084"/>
            <w:noWrap/>
            <w:vAlign w:val="bottom"/>
            <w:hideMark/>
          </w:tcPr>
          <w:p w14:paraId="1BD8FC55" w14:textId="77777777" w:rsidR="00984F5B" w:rsidRPr="00051662" w:rsidRDefault="00984F5B" w:rsidP="006903AA">
            <w:pPr>
              <w:spacing w:after="0" w:line="240" w:lineRule="auto"/>
              <w:rPr>
                <w:rFonts w:ascii="Arial" w:eastAsia="Times New Roman" w:hAnsi="Arial" w:cs="Arial"/>
                <w:b/>
                <w:bCs/>
                <w:color w:val="000000"/>
                <w:lang w:eastAsia="en-AU"/>
              </w:rPr>
            </w:pPr>
            <w:r w:rsidRPr="00051662">
              <w:rPr>
                <w:rFonts w:ascii="Arial" w:eastAsia="Times New Roman" w:hAnsi="Arial" w:cs="Arial"/>
                <w:b/>
                <w:bCs/>
                <w:color w:val="000000"/>
                <w:lang w:eastAsia="en-AU"/>
              </w:rPr>
              <w:t>Factor</w:t>
            </w:r>
          </w:p>
        </w:tc>
        <w:tc>
          <w:tcPr>
            <w:tcW w:w="1843" w:type="dxa"/>
            <w:tcBorders>
              <w:top w:val="single" w:sz="8" w:space="0" w:color="auto"/>
              <w:left w:val="single" w:sz="4" w:space="0" w:color="auto"/>
              <w:bottom w:val="single" w:sz="8" w:space="0" w:color="auto"/>
              <w:right w:val="nil"/>
            </w:tcBorders>
            <w:shd w:val="clear" w:color="000000" w:fill="F4B084"/>
            <w:noWrap/>
            <w:vAlign w:val="bottom"/>
            <w:hideMark/>
          </w:tcPr>
          <w:p w14:paraId="6E5504D2"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ORP</w:t>
            </w:r>
          </w:p>
        </w:tc>
        <w:tc>
          <w:tcPr>
            <w:tcW w:w="1984" w:type="dxa"/>
            <w:tcBorders>
              <w:top w:val="single" w:sz="8" w:space="0" w:color="auto"/>
              <w:left w:val="nil"/>
              <w:bottom w:val="single" w:sz="8" w:space="0" w:color="auto"/>
              <w:right w:val="nil"/>
            </w:tcBorders>
            <w:shd w:val="clear" w:color="000000" w:fill="F4B084"/>
            <w:noWrap/>
            <w:vAlign w:val="bottom"/>
            <w:hideMark/>
          </w:tcPr>
          <w:p w14:paraId="4EA6D21E"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RARP</w:t>
            </w:r>
          </w:p>
        </w:tc>
        <w:tc>
          <w:tcPr>
            <w:tcW w:w="1222" w:type="dxa"/>
            <w:tcBorders>
              <w:top w:val="single" w:sz="8" w:space="0" w:color="auto"/>
              <w:left w:val="nil"/>
              <w:bottom w:val="single" w:sz="8" w:space="0" w:color="auto"/>
              <w:right w:val="single" w:sz="8" w:space="0" w:color="auto"/>
            </w:tcBorders>
            <w:shd w:val="clear" w:color="000000" w:fill="F4B084"/>
            <w:noWrap/>
            <w:vAlign w:val="bottom"/>
            <w:hideMark/>
          </w:tcPr>
          <w:p w14:paraId="70D79D0A"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P-value</w:t>
            </w:r>
          </w:p>
        </w:tc>
      </w:tr>
      <w:tr w:rsidR="00984F5B" w:rsidRPr="00051662" w14:paraId="121E2DE3" w14:textId="77777777" w:rsidTr="006903AA">
        <w:trPr>
          <w:trHeight w:val="196"/>
        </w:trPr>
        <w:tc>
          <w:tcPr>
            <w:tcW w:w="367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1646CBB"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N</w:t>
            </w:r>
          </w:p>
        </w:tc>
        <w:tc>
          <w:tcPr>
            <w:tcW w:w="1843" w:type="dxa"/>
            <w:tcBorders>
              <w:top w:val="single" w:sz="8" w:space="0" w:color="auto"/>
              <w:left w:val="single" w:sz="4" w:space="0" w:color="auto"/>
              <w:bottom w:val="single" w:sz="4" w:space="0" w:color="auto"/>
              <w:right w:val="nil"/>
            </w:tcBorders>
            <w:shd w:val="clear" w:color="auto" w:fill="auto"/>
            <w:noWrap/>
            <w:vAlign w:val="bottom"/>
            <w:hideMark/>
          </w:tcPr>
          <w:p w14:paraId="04AC01A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1047</w:t>
            </w:r>
          </w:p>
        </w:tc>
        <w:tc>
          <w:tcPr>
            <w:tcW w:w="1984" w:type="dxa"/>
            <w:tcBorders>
              <w:top w:val="single" w:sz="8" w:space="0" w:color="auto"/>
              <w:left w:val="nil"/>
              <w:bottom w:val="single" w:sz="4" w:space="0" w:color="auto"/>
              <w:right w:val="nil"/>
            </w:tcBorders>
            <w:shd w:val="clear" w:color="auto" w:fill="auto"/>
            <w:noWrap/>
            <w:vAlign w:val="bottom"/>
            <w:hideMark/>
          </w:tcPr>
          <w:p w14:paraId="55C719B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2779</w:t>
            </w:r>
          </w:p>
        </w:tc>
        <w:tc>
          <w:tcPr>
            <w:tcW w:w="1222" w:type="dxa"/>
            <w:tcBorders>
              <w:top w:val="single" w:sz="8" w:space="0" w:color="auto"/>
              <w:left w:val="nil"/>
              <w:bottom w:val="single" w:sz="4" w:space="0" w:color="auto"/>
              <w:right w:val="single" w:sz="4" w:space="0" w:color="auto"/>
            </w:tcBorders>
            <w:shd w:val="clear" w:color="auto" w:fill="auto"/>
            <w:noWrap/>
            <w:vAlign w:val="bottom"/>
            <w:hideMark/>
          </w:tcPr>
          <w:p w14:paraId="523338F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CCDA4DB" w14:textId="77777777" w:rsidTr="006903AA">
        <w:trPr>
          <w:trHeight w:val="196"/>
        </w:trPr>
        <w:tc>
          <w:tcPr>
            <w:tcW w:w="3676" w:type="dxa"/>
            <w:tcBorders>
              <w:top w:val="single" w:sz="4" w:space="0" w:color="auto"/>
              <w:left w:val="single" w:sz="4" w:space="0" w:color="auto"/>
              <w:bottom w:val="nil"/>
              <w:right w:val="single" w:sz="4" w:space="0" w:color="auto"/>
            </w:tcBorders>
            <w:shd w:val="clear" w:color="auto" w:fill="auto"/>
            <w:noWrap/>
            <w:vAlign w:val="bottom"/>
            <w:hideMark/>
          </w:tcPr>
          <w:p w14:paraId="2AD30720"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Active Surveillance</w:t>
            </w:r>
          </w:p>
        </w:tc>
        <w:tc>
          <w:tcPr>
            <w:tcW w:w="1843" w:type="dxa"/>
            <w:tcBorders>
              <w:top w:val="single" w:sz="4" w:space="0" w:color="auto"/>
              <w:left w:val="single" w:sz="4" w:space="0" w:color="auto"/>
              <w:bottom w:val="nil"/>
              <w:right w:val="nil"/>
            </w:tcBorders>
            <w:shd w:val="clear" w:color="auto" w:fill="auto"/>
            <w:noWrap/>
            <w:vAlign w:val="bottom"/>
            <w:hideMark/>
          </w:tcPr>
          <w:p w14:paraId="7CC53029" w14:textId="77777777" w:rsidR="00984F5B" w:rsidRPr="00051662" w:rsidRDefault="00984F5B" w:rsidP="006903AA">
            <w:pPr>
              <w:spacing w:after="0" w:line="240" w:lineRule="auto"/>
              <w:jc w:val="right"/>
              <w:rPr>
                <w:rFonts w:ascii="Arial" w:eastAsia="Times New Roman" w:hAnsi="Arial" w:cs="Arial"/>
                <w:color w:val="000000"/>
                <w:lang w:eastAsia="en-AU"/>
              </w:rPr>
            </w:pPr>
          </w:p>
        </w:tc>
        <w:tc>
          <w:tcPr>
            <w:tcW w:w="1984" w:type="dxa"/>
            <w:tcBorders>
              <w:top w:val="single" w:sz="4" w:space="0" w:color="auto"/>
              <w:left w:val="nil"/>
              <w:bottom w:val="nil"/>
              <w:right w:val="nil"/>
            </w:tcBorders>
            <w:shd w:val="clear" w:color="auto" w:fill="auto"/>
            <w:noWrap/>
            <w:vAlign w:val="bottom"/>
            <w:hideMark/>
          </w:tcPr>
          <w:p w14:paraId="33D5976C"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22" w:type="dxa"/>
            <w:tcBorders>
              <w:top w:val="single" w:sz="4" w:space="0" w:color="auto"/>
              <w:left w:val="nil"/>
              <w:bottom w:val="nil"/>
              <w:right w:val="single" w:sz="4" w:space="0" w:color="auto"/>
            </w:tcBorders>
            <w:shd w:val="clear" w:color="auto" w:fill="auto"/>
            <w:noWrap/>
            <w:vAlign w:val="bottom"/>
            <w:hideMark/>
          </w:tcPr>
          <w:p w14:paraId="241ECDE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E079062" w14:textId="77777777" w:rsidTr="006903AA">
        <w:trPr>
          <w:trHeight w:val="196"/>
        </w:trPr>
        <w:tc>
          <w:tcPr>
            <w:tcW w:w="3676" w:type="dxa"/>
            <w:tcBorders>
              <w:top w:val="nil"/>
              <w:left w:val="single" w:sz="4" w:space="0" w:color="auto"/>
              <w:right w:val="single" w:sz="4" w:space="0" w:color="auto"/>
            </w:tcBorders>
            <w:shd w:val="clear" w:color="auto" w:fill="auto"/>
            <w:noWrap/>
            <w:vAlign w:val="bottom"/>
            <w:hideMark/>
          </w:tcPr>
          <w:p w14:paraId="083A3729"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No</w:t>
            </w:r>
          </w:p>
        </w:tc>
        <w:tc>
          <w:tcPr>
            <w:tcW w:w="1843" w:type="dxa"/>
            <w:tcBorders>
              <w:top w:val="nil"/>
              <w:left w:val="single" w:sz="4" w:space="0" w:color="auto"/>
              <w:right w:val="nil"/>
            </w:tcBorders>
            <w:shd w:val="clear" w:color="auto" w:fill="auto"/>
            <w:noWrap/>
            <w:vAlign w:val="bottom"/>
            <w:hideMark/>
          </w:tcPr>
          <w:p w14:paraId="3C62CBF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974 (93.0%)</w:t>
            </w:r>
          </w:p>
        </w:tc>
        <w:tc>
          <w:tcPr>
            <w:tcW w:w="1984" w:type="dxa"/>
            <w:tcBorders>
              <w:top w:val="nil"/>
              <w:left w:val="nil"/>
              <w:right w:val="nil"/>
            </w:tcBorders>
            <w:shd w:val="clear" w:color="auto" w:fill="auto"/>
            <w:noWrap/>
            <w:vAlign w:val="bottom"/>
            <w:hideMark/>
          </w:tcPr>
          <w:p w14:paraId="353721F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2594 (93.3%)</w:t>
            </w:r>
          </w:p>
        </w:tc>
        <w:tc>
          <w:tcPr>
            <w:tcW w:w="1222" w:type="dxa"/>
            <w:tcBorders>
              <w:top w:val="nil"/>
              <w:left w:val="nil"/>
              <w:right w:val="single" w:sz="4" w:space="0" w:color="auto"/>
            </w:tcBorders>
            <w:shd w:val="clear" w:color="auto" w:fill="auto"/>
            <w:noWrap/>
            <w:vAlign w:val="bottom"/>
            <w:hideMark/>
          </w:tcPr>
          <w:p w14:paraId="1F1FB24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0.73</w:t>
            </w:r>
          </w:p>
        </w:tc>
      </w:tr>
      <w:tr w:rsidR="00984F5B" w:rsidRPr="00051662" w14:paraId="5BA3FD2F" w14:textId="77777777" w:rsidTr="006903AA">
        <w:trPr>
          <w:trHeight w:val="196"/>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233ACEBA"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Yes</w:t>
            </w:r>
          </w:p>
        </w:tc>
        <w:tc>
          <w:tcPr>
            <w:tcW w:w="1843" w:type="dxa"/>
            <w:tcBorders>
              <w:top w:val="nil"/>
              <w:left w:val="single" w:sz="4" w:space="0" w:color="auto"/>
              <w:bottom w:val="single" w:sz="4" w:space="0" w:color="auto"/>
              <w:right w:val="nil"/>
            </w:tcBorders>
            <w:shd w:val="clear" w:color="auto" w:fill="auto"/>
            <w:noWrap/>
            <w:vAlign w:val="bottom"/>
            <w:hideMark/>
          </w:tcPr>
          <w:p w14:paraId="2219883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73 (7.0%)</w:t>
            </w:r>
          </w:p>
        </w:tc>
        <w:tc>
          <w:tcPr>
            <w:tcW w:w="1984" w:type="dxa"/>
            <w:tcBorders>
              <w:top w:val="nil"/>
              <w:left w:val="nil"/>
              <w:bottom w:val="single" w:sz="4" w:space="0" w:color="auto"/>
              <w:right w:val="nil"/>
            </w:tcBorders>
            <w:shd w:val="clear" w:color="auto" w:fill="auto"/>
            <w:noWrap/>
            <w:vAlign w:val="bottom"/>
            <w:hideMark/>
          </w:tcPr>
          <w:p w14:paraId="488B8D3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185 (6.7%)</w:t>
            </w:r>
          </w:p>
        </w:tc>
        <w:tc>
          <w:tcPr>
            <w:tcW w:w="1222" w:type="dxa"/>
            <w:tcBorders>
              <w:top w:val="nil"/>
              <w:left w:val="nil"/>
              <w:bottom w:val="single" w:sz="4" w:space="0" w:color="auto"/>
              <w:right w:val="single" w:sz="4" w:space="0" w:color="auto"/>
            </w:tcBorders>
            <w:shd w:val="clear" w:color="auto" w:fill="auto"/>
            <w:noWrap/>
            <w:vAlign w:val="bottom"/>
            <w:hideMark/>
          </w:tcPr>
          <w:p w14:paraId="2CB5F5D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0C960DE" w14:textId="77777777" w:rsidTr="006903AA">
        <w:trPr>
          <w:trHeight w:val="196"/>
        </w:trPr>
        <w:tc>
          <w:tcPr>
            <w:tcW w:w="3676" w:type="dxa"/>
            <w:tcBorders>
              <w:top w:val="single" w:sz="4" w:space="0" w:color="auto"/>
              <w:left w:val="single" w:sz="4" w:space="0" w:color="auto"/>
              <w:bottom w:val="nil"/>
              <w:right w:val="single" w:sz="4" w:space="0" w:color="auto"/>
            </w:tcBorders>
            <w:shd w:val="clear" w:color="auto" w:fill="auto"/>
            <w:noWrap/>
            <w:vAlign w:val="bottom"/>
            <w:hideMark/>
          </w:tcPr>
          <w:p w14:paraId="3D34DEFF"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Radiotherapy (any)</w:t>
            </w:r>
          </w:p>
        </w:tc>
        <w:tc>
          <w:tcPr>
            <w:tcW w:w="1843" w:type="dxa"/>
            <w:tcBorders>
              <w:top w:val="single" w:sz="4" w:space="0" w:color="auto"/>
              <w:left w:val="single" w:sz="4" w:space="0" w:color="auto"/>
              <w:bottom w:val="nil"/>
              <w:right w:val="nil"/>
            </w:tcBorders>
            <w:shd w:val="clear" w:color="auto" w:fill="auto"/>
            <w:noWrap/>
            <w:vAlign w:val="bottom"/>
            <w:hideMark/>
          </w:tcPr>
          <w:p w14:paraId="305BBE32" w14:textId="77777777" w:rsidR="00984F5B" w:rsidRPr="00051662" w:rsidRDefault="00984F5B" w:rsidP="006903AA">
            <w:pPr>
              <w:spacing w:after="0" w:line="240" w:lineRule="auto"/>
              <w:jc w:val="right"/>
              <w:rPr>
                <w:rFonts w:ascii="Arial" w:eastAsia="Times New Roman" w:hAnsi="Arial" w:cs="Arial"/>
                <w:color w:val="000000"/>
                <w:lang w:eastAsia="en-AU"/>
              </w:rPr>
            </w:pPr>
          </w:p>
        </w:tc>
        <w:tc>
          <w:tcPr>
            <w:tcW w:w="1984" w:type="dxa"/>
            <w:tcBorders>
              <w:top w:val="single" w:sz="4" w:space="0" w:color="auto"/>
              <w:left w:val="nil"/>
              <w:bottom w:val="nil"/>
              <w:right w:val="nil"/>
            </w:tcBorders>
            <w:shd w:val="clear" w:color="auto" w:fill="auto"/>
            <w:noWrap/>
            <w:vAlign w:val="bottom"/>
            <w:hideMark/>
          </w:tcPr>
          <w:p w14:paraId="4A9C4AAC"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22" w:type="dxa"/>
            <w:tcBorders>
              <w:top w:val="single" w:sz="4" w:space="0" w:color="auto"/>
              <w:left w:val="nil"/>
              <w:bottom w:val="nil"/>
              <w:right w:val="single" w:sz="4" w:space="0" w:color="auto"/>
            </w:tcBorders>
            <w:shd w:val="clear" w:color="auto" w:fill="auto"/>
            <w:noWrap/>
            <w:vAlign w:val="bottom"/>
            <w:hideMark/>
          </w:tcPr>
          <w:p w14:paraId="68E97F6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D79EC67" w14:textId="77777777" w:rsidTr="006903AA">
        <w:trPr>
          <w:trHeight w:val="196"/>
        </w:trPr>
        <w:tc>
          <w:tcPr>
            <w:tcW w:w="3676" w:type="dxa"/>
            <w:tcBorders>
              <w:top w:val="nil"/>
              <w:left w:val="single" w:sz="4" w:space="0" w:color="auto"/>
              <w:right w:val="single" w:sz="4" w:space="0" w:color="auto"/>
            </w:tcBorders>
            <w:shd w:val="clear" w:color="auto" w:fill="auto"/>
            <w:noWrap/>
            <w:vAlign w:val="bottom"/>
            <w:hideMark/>
          </w:tcPr>
          <w:p w14:paraId="2896054F"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No</w:t>
            </w:r>
          </w:p>
        </w:tc>
        <w:tc>
          <w:tcPr>
            <w:tcW w:w="1843" w:type="dxa"/>
            <w:tcBorders>
              <w:top w:val="nil"/>
              <w:left w:val="single" w:sz="4" w:space="0" w:color="auto"/>
              <w:right w:val="nil"/>
            </w:tcBorders>
            <w:shd w:val="clear" w:color="auto" w:fill="auto"/>
            <w:noWrap/>
            <w:vAlign w:val="bottom"/>
            <w:hideMark/>
          </w:tcPr>
          <w:p w14:paraId="1E56675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943 (90.1%)</w:t>
            </w:r>
          </w:p>
        </w:tc>
        <w:tc>
          <w:tcPr>
            <w:tcW w:w="1984" w:type="dxa"/>
            <w:tcBorders>
              <w:top w:val="nil"/>
              <w:left w:val="nil"/>
              <w:right w:val="nil"/>
            </w:tcBorders>
            <w:shd w:val="clear" w:color="auto" w:fill="auto"/>
            <w:noWrap/>
            <w:vAlign w:val="bottom"/>
            <w:hideMark/>
          </w:tcPr>
          <w:p w14:paraId="73C64A1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2653 (95.5%)</w:t>
            </w:r>
          </w:p>
        </w:tc>
        <w:tc>
          <w:tcPr>
            <w:tcW w:w="1222" w:type="dxa"/>
            <w:tcBorders>
              <w:top w:val="nil"/>
              <w:left w:val="nil"/>
              <w:right w:val="single" w:sz="4" w:space="0" w:color="auto"/>
            </w:tcBorders>
            <w:shd w:val="clear" w:color="auto" w:fill="auto"/>
            <w:noWrap/>
            <w:vAlign w:val="bottom"/>
            <w:hideMark/>
          </w:tcPr>
          <w:p w14:paraId="19145E7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&lt;0.001</w:t>
            </w:r>
          </w:p>
        </w:tc>
      </w:tr>
      <w:tr w:rsidR="00984F5B" w:rsidRPr="00051662" w14:paraId="381CD8E2" w14:textId="77777777" w:rsidTr="006903AA">
        <w:trPr>
          <w:trHeight w:val="196"/>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096F0316"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Yes</w:t>
            </w:r>
          </w:p>
        </w:tc>
        <w:tc>
          <w:tcPr>
            <w:tcW w:w="1843" w:type="dxa"/>
            <w:tcBorders>
              <w:top w:val="nil"/>
              <w:left w:val="single" w:sz="4" w:space="0" w:color="auto"/>
              <w:bottom w:val="single" w:sz="4" w:space="0" w:color="auto"/>
              <w:right w:val="nil"/>
            </w:tcBorders>
            <w:shd w:val="clear" w:color="auto" w:fill="auto"/>
            <w:noWrap/>
            <w:vAlign w:val="bottom"/>
            <w:hideMark/>
          </w:tcPr>
          <w:p w14:paraId="02D62A6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104 (9.9%)</w:t>
            </w:r>
          </w:p>
        </w:tc>
        <w:tc>
          <w:tcPr>
            <w:tcW w:w="1984" w:type="dxa"/>
            <w:tcBorders>
              <w:top w:val="nil"/>
              <w:left w:val="nil"/>
              <w:bottom w:val="single" w:sz="4" w:space="0" w:color="auto"/>
              <w:right w:val="nil"/>
            </w:tcBorders>
            <w:shd w:val="clear" w:color="auto" w:fill="auto"/>
            <w:noWrap/>
            <w:vAlign w:val="bottom"/>
            <w:hideMark/>
          </w:tcPr>
          <w:p w14:paraId="6D2568D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126 (4.5%)</w:t>
            </w:r>
          </w:p>
        </w:tc>
        <w:tc>
          <w:tcPr>
            <w:tcW w:w="1222" w:type="dxa"/>
            <w:tcBorders>
              <w:top w:val="nil"/>
              <w:left w:val="nil"/>
              <w:bottom w:val="single" w:sz="4" w:space="0" w:color="auto"/>
              <w:right w:val="single" w:sz="4" w:space="0" w:color="auto"/>
            </w:tcBorders>
            <w:shd w:val="clear" w:color="auto" w:fill="auto"/>
            <w:noWrap/>
            <w:vAlign w:val="bottom"/>
            <w:hideMark/>
          </w:tcPr>
          <w:p w14:paraId="4F34D00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48AE822" w14:textId="77777777" w:rsidTr="006903AA">
        <w:trPr>
          <w:trHeight w:val="196"/>
        </w:trPr>
        <w:tc>
          <w:tcPr>
            <w:tcW w:w="3676" w:type="dxa"/>
            <w:tcBorders>
              <w:top w:val="single" w:sz="4" w:space="0" w:color="auto"/>
              <w:left w:val="single" w:sz="4" w:space="0" w:color="auto"/>
              <w:right w:val="single" w:sz="4" w:space="0" w:color="auto"/>
            </w:tcBorders>
            <w:shd w:val="clear" w:color="auto" w:fill="auto"/>
            <w:noWrap/>
            <w:vAlign w:val="bottom"/>
          </w:tcPr>
          <w:p w14:paraId="45B92F1E"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Postoperative RT (within 1 year following RP)</w:t>
            </w:r>
          </w:p>
        </w:tc>
        <w:tc>
          <w:tcPr>
            <w:tcW w:w="1843" w:type="dxa"/>
            <w:tcBorders>
              <w:top w:val="single" w:sz="4" w:space="0" w:color="auto"/>
              <w:left w:val="single" w:sz="4" w:space="0" w:color="auto"/>
            </w:tcBorders>
            <w:shd w:val="clear" w:color="auto" w:fill="auto"/>
            <w:noWrap/>
            <w:vAlign w:val="bottom"/>
          </w:tcPr>
          <w:p w14:paraId="6C5163A5" w14:textId="77777777" w:rsidR="00984F5B" w:rsidRPr="00051662" w:rsidRDefault="00984F5B" w:rsidP="006903AA">
            <w:pPr>
              <w:spacing w:after="0" w:line="240" w:lineRule="auto"/>
              <w:jc w:val="right"/>
              <w:rPr>
                <w:rFonts w:ascii="Arial" w:eastAsia="Times New Roman" w:hAnsi="Arial" w:cs="Arial"/>
                <w:color w:val="000000"/>
                <w:lang w:eastAsia="en-AU"/>
              </w:rPr>
            </w:pPr>
          </w:p>
        </w:tc>
        <w:tc>
          <w:tcPr>
            <w:tcW w:w="1984" w:type="dxa"/>
            <w:tcBorders>
              <w:top w:val="single" w:sz="4" w:space="0" w:color="auto"/>
            </w:tcBorders>
            <w:shd w:val="clear" w:color="auto" w:fill="auto"/>
            <w:noWrap/>
            <w:vAlign w:val="bottom"/>
          </w:tcPr>
          <w:p w14:paraId="0968914E" w14:textId="77777777" w:rsidR="00984F5B" w:rsidRPr="00051662" w:rsidRDefault="00984F5B" w:rsidP="006903AA">
            <w:pPr>
              <w:spacing w:after="0" w:line="240" w:lineRule="auto"/>
              <w:jc w:val="right"/>
              <w:rPr>
                <w:rFonts w:ascii="Arial" w:eastAsia="Times New Roman" w:hAnsi="Arial" w:cs="Arial"/>
                <w:color w:val="000000"/>
                <w:lang w:eastAsia="en-AU"/>
              </w:rPr>
            </w:pPr>
          </w:p>
        </w:tc>
        <w:tc>
          <w:tcPr>
            <w:tcW w:w="1222" w:type="dxa"/>
            <w:tcBorders>
              <w:top w:val="single" w:sz="4" w:space="0" w:color="auto"/>
              <w:right w:val="single" w:sz="4" w:space="0" w:color="auto"/>
            </w:tcBorders>
            <w:shd w:val="clear" w:color="auto" w:fill="auto"/>
            <w:noWrap/>
            <w:vAlign w:val="bottom"/>
          </w:tcPr>
          <w:p w14:paraId="0B9B013B" w14:textId="77777777" w:rsidR="00984F5B" w:rsidRPr="00051662" w:rsidRDefault="00984F5B" w:rsidP="006903AA">
            <w:pPr>
              <w:spacing w:after="0" w:line="240" w:lineRule="auto"/>
              <w:jc w:val="right"/>
              <w:rPr>
                <w:rFonts w:ascii="Arial" w:eastAsia="Times New Roman" w:hAnsi="Arial" w:cs="Arial"/>
                <w:color w:val="000000"/>
                <w:lang w:eastAsia="en-AU"/>
              </w:rPr>
            </w:pPr>
          </w:p>
        </w:tc>
      </w:tr>
      <w:tr w:rsidR="00984F5B" w:rsidRPr="00051662" w14:paraId="46D48C6E" w14:textId="77777777" w:rsidTr="006903AA">
        <w:trPr>
          <w:trHeight w:val="196"/>
        </w:trPr>
        <w:tc>
          <w:tcPr>
            <w:tcW w:w="3676" w:type="dxa"/>
            <w:tcBorders>
              <w:top w:val="nil"/>
              <w:left w:val="single" w:sz="4" w:space="0" w:color="auto"/>
              <w:right w:val="single" w:sz="4" w:space="0" w:color="auto"/>
            </w:tcBorders>
            <w:shd w:val="clear" w:color="auto" w:fill="auto"/>
            <w:noWrap/>
            <w:vAlign w:val="bottom"/>
          </w:tcPr>
          <w:p w14:paraId="6FF846ED"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No</w:t>
            </w:r>
          </w:p>
        </w:tc>
        <w:tc>
          <w:tcPr>
            <w:tcW w:w="1843" w:type="dxa"/>
            <w:tcBorders>
              <w:top w:val="nil"/>
              <w:left w:val="single" w:sz="4" w:space="0" w:color="auto"/>
            </w:tcBorders>
            <w:shd w:val="clear" w:color="auto" w:fill="auto"/>
            <w:noWrap/>
            <w:vAlign w:val="bottom"/>
          </w:tcPr>
          <w:p w14:paraId="22C5E57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950 (90.7%)</w:t>
            </w:r>
          </w:p>
        </w:tc>
        <w:tc>
          <w:tcPr>
            <w:tcW w:w="1984" w:type="dxa"/>
            <w:tcBorders>
              <w:top w:val="nil"/>
            </w:tcBorders>
            <w:shd w:val="clear" w:color="auto" w:fill="auto"/>
            <w:noWrap/>
            <w:vAlign w:val="bottom"/>
          </w:tcPr>
          <w:p w14:paraId="1D01BBC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2686 (96.7%)</w:t>
            </w:r>
          </w:p>
        </w:tc>
        <w:tc>
          <w:tcPr>
            <w:tcW w:w="1222" w:type="dxa"/>
            <w:tcBorders>
              <w:top w:val="nil"/>
              <w:right w:val="single" w:sz="4" w:space="0" w:color="auto"/>
            </w:tcBorders>
            <w:shd w:val="clear" w:color="auto" w:fill="auto"/>
            <w:noWrap/>
            <w:vAlign w:val="bottom"/>
          </w:tcPr>
          <w:p w14:paraId="668CE90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&lt;0.001</w:t>
            </w:r>
          </w:p>
        </w:tc>
      </w:tr>
      <w:tr w:rsidR="00984F5B" w:rsidRPr="00051662" w14:paraId="1AB09F80" w14:textId="77777777" w:rsidTr="006903AA">
        <w:trPr>
          <w:trHeight w:val="196"/>
        </w:trPr>
        <w:tc>
          <w:tcPr>
            <w:tcW w:w="3676" w:type="dxa"/>
            <w:tcBorders>
              <w:top w:val="nil"/>
              <w:left w:val="single" w:sz="4" w:space="0" w:color="auto"/>
              <w:bottom w:val="single" w:sz="4" w:space="0" w:color="auto"/>
              <w:right w:val="single" w:sz="4" w:space="0" w:color="auto"/>
            </w:tcBorders>
            <w:shd w:val="clear" w:color="auto" w:fill="auto"/>
            <w:noWrap/>
            <w:vAlign w:val="bottom"/>
          </w:tcPr>
          <w:p w14:paraId="631C3E76"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Yes</w:t>
            </w:r>
          </w:p>
        </w:tc>
        <w:tc>
          <w:tcPr>
            <w:tcW w:w="1843" w:type="dxa"/>
            <w:tcBorders>
              <w:top w:val="nil"/>
              <w:left w:val="single" w:sz="4" w:space="0" w:color="auto"/>
              <w:bottom w:val="single" w:sz="4" w:space="0" w:color="auto"/>
            </w:tcBorders>
            <w:shd w:val="clear" w:color="auto" w:fill="auto"/>
            <w:noWrap/>
            <w:vAlign w:val="bottom"/>
          </w:tcPr>
          <w:p w14:paraId="4D95214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97 (9.3%)</w:t>
            </w:r>
          </w:p>
        </w:tc>
        <w:tc>
          <w:tcPr>
            <w:tcW w:w="1984" w:type="dxa"/>
            <w:tcBorders>
              <w:top w:val="nil"/>
              <w:bottom w:val="single" w:sz="4" w:space="0" w:color="auto"/>
            </w:tcBorders>
            <w:shd w:val="clear" w:color="auto" w:fill="auto"/>
            <w:noWrap/>
            <w:vAlign w:val="bottom"/>
          </w:tcPr>
          <w:p w14:paraId="6D2AE75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93 (3.3%)</w:t>
            </w:r>
          </w:p>
        </w:tc>
        <w:tc>
          <w:tcPr>
            <w:tcW w:w="1222" w:type="dxa"/>
            <w:tcBorders>
              <w:top w:val="nil"/>
              <w:bottom w:val="single" w:sz="4" w:space="0" w:color="auto"/>
              <w:right w:val="single" w:sz="4" w:space="0" w:color="auto"/>
            </w:tcBorders>
            <w:shd w:val="clear" w:color="auto" w:fill="auto"/>
            <w:noWrap/>
            <w:vAlign w:val="bottom"/>
          </w:tcPr>
          <w:p w14:paraId="21FA4EE0" w14:textId="77777777" w:rsidR="00984F5B" w:rsidRPr="00051662" w:rsidRDefault="00984F5B" w:rsidP="006903AA">
            <w:pPr>
              <w:spacing w:after="0" w:line="240" w:lineRule="auto"/>
              <w:jc w:val="right"/>
              <w:rPr>
                <w:rFonts w:ascii="Arial" w:eastAsia="Times New Roman" w:hAnsi="Arial" w:cs="Arial"/>
                <w:color w:val="000000"/>
                <w:lang w:eastAsia="en-AU"/>
              </w:rPr>
            </w:pPr>
          </w:p>
        </w:tc>
      </w:tr>
      <w:tr w:rsidR="00984F5B" w:rsidRPr="00051662" w14:paraId="67839D19" w14:textId="77777777" w:rsidTr="006903AA">
        <w:trPr>
          <w:trHeight w:val="196"/>
        </w:trPr>
        <w:tc>
          <w:tcPr>
            <w:tcW w:w="3676" w:type="dxa"/>
            <w:tcBorders>
              <w:top w:val="single" w:sz="4" w:space="0" w:color="auto"/>
              <w:left w:val="single" w:sz="4" w:space="0" w:color="auto"/>
              <w:bottom w:val="nil"/>
              <w:right w:val="single" w:sz="4" w:space="0" w:color="auto"/>
            </w:tcBorders>
            <w:shd w:val="clear" w:color="auto" w:fill="auto"/>
            <w:noWrap/>
            <w:vAlign w:val="bottom"/>
            <w:hideMark/>
          </w:tcPr>
          <w:p w14:paraId="04E3A6DA"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ADT</w:t>
            </w:r>
          </w:p>
        </w:tc>
        <w:tc>
          <w:tcPr>
            <w:tcW w:w="1843" w:type="dxa"/>
            <w:tcBorders>
              <w:top w:val="single" w:sz="4" w:space="0" w:color="auto"/>
              <w:left w:val="single" w:sz="4" w:space="0" w:color="auto"/>
              <w:bottom w:val="nil"/>
              <w:right w:val="nil"/>
            </w:tcBorders>
            <w:shd w:val="clear" w:color="auto" w:fill="auto"/>
            <w:noWrap/>
            <w:vAlign w:val="bottom"/>
            <w:hideMark/>
          </w:tcPr>
          <w:p w14:paraId="2C84B943" w14:textId="77777777" w:rsidR="00984F5B" w:rsidRPr="00051662" w:rsidRDefault="00984F5B" w:rsidP="006903AA">
            <w:pPr>
              <w:spacing w:after="0" w:line="240" w:lineRule="auto"/>
              <w:jc w:val="right"/>
              <w:rPr>
                <w:rFonts w:ascii="Arial" w:eastAsia="Times New Roman" w:hAnsi="Arial" w:cs="Arial"/>
                <w:color w:val="000000"/>
                <w:lang w:eastAsia="en-AU"/>
              </w:rPr>
            </w:pPr>
          </w:p>
        </w:tc>
        <w:tc>
          <w:tcPr>
            <w:tcW w:w="1984" w:type="dxa"/>
            <w:tcBorders>
              <w:top w:val="single" w:sz="4" w:space="0" w:color="auto"/>
              <w:left w:val="nil"/>
              <w:bottom w:val="nil"/>
              <w:right w:val="nil"/>
            </w:tcBorders>
            <w:shd w:val="clear" w:color="auto" w:fill="auto"/>
            <w:noWrap/>
            <w:vAlign w:val="bottom"/>
            <w:hideMark/>
          </w:tcPr>
          <w:p w14:paraId="7AC3FE6D"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22" w:type="dxa"/>
            <w:tcBorders>
              <w:top w:val="single" w:sz="4" w:space="0" w:color="auto"/>
              <w:left w:val="nil"/>
              <w:bottom w:val="nil"/>
              <w:right w:val="single" w:sz="4" w:space="0" w:color="auto"/>
            </w:tcBorders>
            <w:shd w:val="clear" w:color="auto" w:fill="auto"/>
            <w:noWrap/>
            <w:vAlign w:val="bottom"/>
            <w:hideMark/>
          </w:tcPr>
          <w:p w14:paraId="4C04998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05B4D49" w14:textId="77777777" w:rsidTr="006903AA">
        <w:trPr>
          <w:trHeight w:val="196"/>
        </w:trPr>
        <w:tc>
          <w:tcPr>
            <w:tcW w:w="3676" w:type="dxa"/>
            <w:tcBorders>
              <w:top w:val="nil"/>
              <w:left w:val="single" w:sz="4" w:space="0" w:color="auto"/>
              <w:right w:val="single" w:sz="4" w:space="0" w:color="auto"/>
            </w:tcBorders>
            <w:shd w:val="clear" w:color="auto" w:fill="auto"/>
            <w:noWrap/>
            <w:vAlign w:val="bottom"/>
            <w:hideMark/>
          </w:tcPr>
          <w:p w14:paraId="3F2EB0FB"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No</w:t>
            </w:r>
          </w:p>
        </w:tc>
        <w:tc>
          <w:tcPr>
            <w:tcW w:w="1843" w:type="dxa"/>
            <w:tcBorders>
              <w:top w:val="nil"/>
              <w:left w:val="single" w:sz="4" w:space="0" w:color="auto"/>
              <w:right w:val="nil"/>
            </w:tcBorders>
            <w:shd w:val="clear" w:color="auto" w:fill="auto"/>
            <w:noWrap/>
            <w:vAlign w:val="bottom"/>
            <w:hideMark/>
          </w:tcPr>
          <w:p w14:paraId="7D48726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1024 (97.8%)</w:t>
            </w:r>
          </w:p>
        </w:tc>
        <w:tc>
          <w:tcPr>
            <w:tcW w:w="1984" w:type="dxa"/>
            <w:tcBorders>
              <w:top w:val="nil"/>
              <w:left w:val="nil"/>
              <w:right w:val="nil"/>
            </w:tcBorders>
            <w:shd w:val="clear" w:color="auto" w:fill="auto"/>
            <w:noWrap/>
            <w:vAlign w:val="bottom"/>
            <w:hideMark/>
          </w:tcPr>
          <w:p w14:paraId="5F5A0F3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2723 (98.0%)</w:t>
            </w:r>
          </w:p>
        </w:tc>
        <w:tc>
          <w:tcPr>
            <w:tcW w:w="1222" w:type="dxa"/>
            <w:tcBorders>
              <w:top w:val="nil"/>
              <w:left w:val="nil"/>
              <w:right w:val="single" w:sz="4" w:space="0" w:color="auto"/>
            </w:tcBorders>
            <w:shd w:val="clear" w:color="auto" w:fill="auto"/>
            <w:noWrap/>
            <w:vAlign w:val="bottom"/>
            <w:hideMark/>
          </w:tcPr>
          <w:p w14:paraId="1D05BE1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0.72</w:t>
            </w:r>
          </w:p>
        </w:tc>
      </w:tr>
      <w:tr w:rsidR="00984F5B" w:rsidRPr="00051662" w14:paraId="7CB7FBC8" w14:textId="77777777" w:rsidTr="006903AA">
        <w:trPr>
          <w:trHeight w:val="196"/>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49B08877"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Yes</w:t>
            </w:r>
          </w:p>
        </w:tc>
        <w:tc>
          <w:tcPr>
            <w:tcW w:w="1843" w:type="dxa"/>
            <w:tcBorders>
              <w:top w:val="nil"/>
              <w:left w:val="single" w:sz="4" w:space="0" w:color="auto"/>
              <w:bottom w:val="single" w:sz="4" w:space="0" w:color="auto"/>
              <w:right w:val="nil"/>
            </w:tcBorders>
            <w:shd w:val="clear" w:color="auto" w:fill="auto"/>
            <w:noWrap/>
            <w:vAlign w:val="bottom"/>
            <w:hideMark/>
          </w:tcPr>
          <w:p w14:paraId="147017C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23 (2.2%)</w:t>
            </w:r>
          </w:p>
        </w:tc>
        <w:tc>
          <w:tcPr>
            <w:tcW w:w="1984" w:type="dxa"/>
            <w:tcBorders>
              <w:top w:val="nil"/>
              <w:left w:val="nil"/>
              <w:bottom w:val="single" w:sz="4" w:space="0" w:color="auto"/>
              <w:right w:val="nil"/>
            </w:tcBorders>
            <w:shd w:val="clear" w:color="auto" w:fill="auto"/>
            <w:noWrap/>
            <w:vAlign w:val="bottom"/>
            <w:hideMark/>
          </w:tcPr>
          <w:p w14:paraId="2B4BCC6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56 (2.0%)</w:t>
            </w:r>
          </w:p>
        </w:tc>
        <w:tc>
          <w:tcPr>
            <w:tcW w:w="1222" w:type="dxa"/>
            <w:tcBorders>
              <w:top w:val="nil"/>
              <w:left w:val="nil"/>
              <w:bottom w:val="single" w:sz="4" w:space="0" w:color="auto"/>
              <w:right w:val="single" w:sz="4" w:space="0" w:color="auto"/>
            </w:tcBorders>
            <w:shd w:val="clear" w:color="auto" w:fill="auto"/>
            <w:noWrap/>
            <w:vAlign w:val="bottom"/>
            <w:hideMark/>
          </w:tcPr>
          <w:p w14:paraId="15EE943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6483C29" w14:textId="77777777" w:rsidTr="006903AA">
        <w:trPr>
          <w:trHeight w:val="196"/>
        </w:trPr>
        <w:tc>
          <w:tcPr>
            <w:tcW w:w="3676" w:type="dxa"/>
            <w:tcBorders>
              <w:top w:val="single" w:sz="4" w:space="0" w:color="auto"/>
              <w:left w:val="single" w:sz="4" w:space="0" w:color="auto"/>
              <w:bottom w:val="nil"/>
              <w:right w:val="single" w:sz="4" w:space="0" w:color="auto"/>
            </w:tcBorders>
            <w:shd w:val="clear" w:color="auto" w:fill="auto"/>
            <w:noWrap/>
            <w:vAlign w:val="bottom"/>
            <w:hideMark/>
          </w:tcPr>
          <w:p w14:paraId="39431BA5"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Chemotherapy</w:t>
            </w:r>
          </w:p>
        </w:tc>
        <w:tc>
          <w:tcPr>
            <w:tcW w:w="1843" w:type="dxa"/>
            <w:tcBorders>
              <w:top w:val="single" w:sz="4" w:space="0" w:color="auto"/>
              <w:left w:val="single" w:sz="4" w:space="0" w:color="auto"/>
              <w:bottom w:val="nil"/>
              <w:right w:val="nil"/>
            </w:tcBorders>
            <w:shd w:val="clear" w:color="auto" w:fill="auto"/>
            <w:noWrap/>
            <w:vAlign w:val="bottom"/>
            <w:hideMark/>
          </w:tcPr>
          <w:p w14:paraId="5E8869AC" w14:textId="77777777" w:rsidR="00984F5B" w:rsidRPr="00051662" w:rsidRDefault="00984F5B" w:rsidP="006903AA">
            <w:pPr>
              <w:spacing w:after="0" w:line="240" w:lineRule="auto"/>
              <w:jc w:val="right"/>
              <w:rPr>
                <w:rFonts w:ascii="Arial" w:eastAsia="Times New Roman" w:hAnsi="Arial" w:cs="Arial"/>
                <w:color w:val="000000"/>
                <w:lang w:eastAsia="en-AU"/>
              </w:rPr>
            </w:pPr>
          </w:p>
        </w:tc>
        <w:tc>
          <w:tcPr>
            <w:tcW w:w="1984" w:type="dxa"/>
            <w:tcBorders>
              <w:top w:val="single" w:sz="4" w:space="0" w:color="auto"/>
              <w:left w:val="nil"/>
              <w:bottom w:val="nil"/>
              <w:right w:val="nil"/>
            </w:tcBorders>
            <w:shd w:val="clear" w:color="auto" w:fill="auto"/>
            <w:noWrap/>
            <w:vAlign w:val="bottom"/>
            <w:hideMark/>
          </w:tcPr>
          <w:p w14:paraId="324AD86E"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22" w:type="dxa"/>
            <w:tcBorders>
              <w:top w:val="single" w:sz="4" w:space="0" w:color="auto"/>
              <w:left w:val="nil"/>
              <w:bottom w:val="nil"/>
              <w:right w:val="single" w:sz="4" w:space="0" w:color="auto"/>
            </w:tcBorders>
            <w:shd w:val="clear" w:color="auto" w:fill="auto"/>
            <w:noWrap/>
            <w:vAlign w:val="bottom"/>
            <w:hideMark/>
          </w:tcPr>
          <w:p w14:paraId="7C5DD1D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617197A" w14:textId="77777777" w:rsidTr="006903AA">
        <w:trPr>
          <w:trHeight w:val="196"/>
        </w:trPr>
        <w:tc>
          <w:tcPr>
            <w:tcW w:w="3676" w:type="dxa"/>
            <w:tcBorders>
              <w:top w:val="nil"/>
              <w:left w:val="single" w:sz="4" w:space="0" w:color="auto"/>
              <w:bottom w:val="nil"/>
              <w:right w:val="single" w:sz="4" w:space="0" w:color="auto"/>
            </w:tcBorders>
            <w:shd w:val="clear" w:color="auto" w:fill="auto"/>
            <w:noWrap/>
            <w:vAlign w:val="bottom"/>
            <w:hideMark/>
          </w:tcPr>
          <w:p w14:paraId="0C38D1EE"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No</w:t>
            </w:r>
          </w:p>
        </w:tc>
        <w:tc>
          <w:tcPr>
            <w:tcW w:w="1843" w:type="dxa"/>
            <w:tcBorders>
              <w:top w:val="nil"/>
              <w:left w:val="single" w:sz="4" w:space="0" w:color="auto"/>
              <w:bottom w:val="nil"/>
              <w:right w:val="nil"/>
            </w:tcBorders>
            <w:shd w:val="clear" w:color="auto" w:fill="auto"/>
            <w:noWrap/>
            <w:vAlign w:val="bottom"/>
            <w:hideMark/>
          </w:tcPr>
          <w:p w14:paraId="7ADA538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1041 (99.4%)</w:t>
            </w:r>
          </w:p>
        </w:tc>
        <w:tc>
          <w:tcPr>
            <w:tcW w:w="1984" w:type="dxa"/>
            <w:tcBorders>
              <w:top w:val="nil"/>
              <w:left w:val="nil"/>
              <w:bottom w:val="nil"/>
              <w:right w:val="nil"/>
            </w:tcBorders>
            <w:shd w:val="clear" w:color="auto" w:fill="auto"/>
            <w:noWrap/>
            <w:vAlign w:val="bottom"/>
            <w:hideMark/>
          </w:tcPr>
          <w:p w14:paraId="24C43BF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2754 (99.1%)</w:t>
            </w:r>
          </w:p>
        </w:tc>
        <w:tc>
          <w:tcPr>
            <w:tcW w:w="1222" w:type="dxa"/>
            <w:tcBorders>
              <w:top w:val="nil"/>
              <w:left w:val="nil"/>
              <w:bottom w:val="nil"/>
              <w:right w:val="single" w:sz="4" w:space="0" w:color="auto"/>
            </w:tcBorders>
            <w:shd w:val="clear" w:color="auto" w:fill="auto"/>
            <w:noWrap/>
            <w:vAlign w:val="bottom"/>
            <w:hideMark/>
          </w:tcPr>
          <w:p w14:paraId="173E24D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0.32</w:t>
            </w:r>
          </w:p>
        </w:tc>
      </w:tr>
      <w:tr w:rsidR="00984F5B" w:rsidRPr="00051662" w14:paraId="475B340C" w14:textId="77777777" w:rsidTr="006903AA">
        <w:trPr>
          <w:trHeight w:val="196"/>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7F3935F5" w14:textId="77777777" w:rsidR="00984F5B" w:rsidRPr="00051662" w:rsidRDefault="00984F5B" w:rsidP="006903AA">
            <w:pPr>
              <w:spacing w:after="0" w:line="240" w:lineRule="auto"/>
              <w:ind w:firstLineChars="300" w:firstLine="660"/>
              <w:rPr>
                <w:rFonts w:ascii="Arial" w:eastAsia="Times New Roman" w:hAnsi="Arial" w:cs="Arial"/>
                <w:color w:val="000000"/>
                <w:lang w:eastAsia="en-AU"/>
              </w:rPr>
            </w:pPr>
            <w:r w:rsidRPr="00051662">
              <w:rPr>
                <w:rFonts w:ascii="Arial" w:eastAsia="Times New Roman" w:hAnsi="Arial" w:cs="Arial"/>
                <w:color w:val="000000"/>
                <w:lang w:eastAsia="en-AU"/>
              </w:rPr>
              <w:t>Yes</w:t>
            </w:r>
          </w:p>
        </w:tc>
        <w:tc>
          <w:tcPr>
            <w:tcW w:w="1843" w:type="dxa"/>
            <w:tcBorders>
              <w:top w:val="nil"/>
              <w:left w:val="single" w:sz="4" w:space="0" w:color="auto"/>
              <w:bottom w:val="single" w:sz="4" w:space="0" w:color="auto"/>
              <w:right w:val="nil"/>
            </w:tcBorders>
            <w:shd w:val="clear" w:color="auto" w:fill="auto"/>
            <w:noWrap/>
            <w:vAlign w:val="bottom"/>
            <w:hideMark/>
          </w:tcPr>
          <w:p w14:paraId="50D7F3A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(0.6%)</w:t>
            </w:r>
          </w:p>
        </w:tc>
        <w:tc>
          <w:tcPr>
            <w:tcW w:w="1984" w:type="dxa"/>
            <w:tcBorders>
              <w:top w:val="nil"/>
              <w:left w:val="nil"/>
              <w:bottom w:val="single" w:sz="4" w:space="0" w:color="auto"/>
              <w:right w:val="nil"/>
            </w:tcBorders>
            <w:shd w:val="clear" w:color="auto" w:fill="auto"/>
            <w:noWrap/>
            <w:vAlign w:val="bottom"/>
            <w:hideMark/>
          </w:tcPr>
          <w:p w14:paraId="07AA82F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 (0.9%)</w:t>
            </w:r>
          </w:p>
        </w:tc>
        <w:tc>
          <w:tcPr>
            <w:tcW w:w="1222" w:type="dxa"/>
            <w:tcBorders>
              <w:top w:val="nil"/>
              <w:left w:val="nil"/>
              <w:bottom w:val="single" w:sz="4" w:space="0" w:color="auto"/>
              <w:right w:val="single" w:sz="4" w:space="0" w:color="auto"/>
            </w:tcBorders>
            <w:shd w:val="clear" w:color="auto" w:fill="auto"/>
            <w:noWrap/>
            <w:vAlign w:val="bottom"/>
            <w:hideMark/>
          </w:tcPr>
          <w:p w14:paraId="336F13E6" w14:textId="77777777" w:rsidR="00984F5B" w:rsidRPr="00051662" w:rsidRDefault="00984F5B" w:rsidP="006903AA">
            <w:pPr>
              <w:keepNext/>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bl>
    <w:p w14:paraId="10E893DE" w14:textId="77777777" w:rsidR="00984F5B" w:rsidRDefault="00984F5B" w:rsidP="00984F5B">
      <w:pPr>
        <w:pStyle w:val="Caption"/>
        <w:rPr>
          <w:rFonts w:ascii="Arial" w:hAnsi="Arial" w:cs="Arial"/>
          <w:sz w:val="20"/>
          <w:szCs w:val="20"/>
        </w:rPr>
      </w:pPr>
    </w:p>
    <w:p w14:paraId="72DBF774" w14:textId="77777777" w:rsidR="00984F5B" w:rsidRDefault="00984F5B">
      <w:pPr>
        <w:spacing w:after="0" w:line="240" w:lineRule="auto"/>
        <w:rPr>
          <w:b/>
        </w:rPr>
      </w:pPr>
      <w:r>
        <w:rPr>
          <w:b/>
        </w:rPr>
        <w:br w:type="page"/>
      </w:r>
    </w:p>
    <w:p w14:paraId="04B860D4" w14:textId="00CD248F" w:rsidR="00984F5B" w:rsidRPr="00211034" w:rsidRDefault="00984F5B" w:rsidP="00984F5B">
      <w:pPr>
        <w:rPr>
          <w:b/>
        </w:rPr>
      </w:pPr>
      <w:r w:rsidRPr="00BE3EA4">
        <w:rPr>
          <w:b/>
        </w:rPr>
        <w:lastRenderedPageBreak/>
        <w:t>Table S</w:t>
      </w:r>
      <w:r w:rsidR="004D4B4B">
        <w:rPr>
          <w:b/>
        </w:rPr>
        <w:t>7</w:t>
      </w:r>
      <w:r w:rsidRPr="00BE3EA4">
        <w:rPr>
          <w:b/>
        </w:rPr>
        <w:t>. Subgroup analysis of the use of medications and aids for erectile function</w:t>
      </w:r>
      <w:bookmarkEnd w:id="5"/>
      <w:r w:rsidRPr="00BE3EA4">
        <w:rPr>
          <w:b/>
        </w:rPr>
        <w:t xml:space="preserve">. </w:t>
      </w:r>
      <w:r w:rsidRPr="00BE3EA4">
        <w:t xml:space="preserve">These data were only collected from December 2016 and therefore was only included in subgroup analysis. Chi-squared tests </w:t>
      </w:r>
      <w:r w:rsidR="00A23BC7">
        <w:t>was</w:t>
      </w:r>
      <w:r w:rsidRPr="00BE3EA4">
        <w:t xml:space="preserve"> used for this categorical data. RARP patients were significantly more likely to report being more interested in sex (P=0.</w:t>
      </w:r>
      <w:r w:rsidR="00912761">
        <w:t>0</w:t>
      </w:r>
      <w:r w:rsidRPr="00BE3EA4">
        <w:t xml:space="preserve">08), using any erectile medication/aid (P&lt;0.001), using Viagra or another pill for erectile function (P&lt;0.001) and using a vacuum erection device (P=0.009). </w:t>
      </w:r>
    </w:p>
    <w:tbl>
      <w:tblPr>
        <w:tblW w:w="13447" w:type="dxa"/>
        <w:tblLook w:val="04A0" w:firstRow="1" w:lastRow="0" w:firstColumn="1" w:lastColumn="0" w:noHBand="0" w:noVBand="1"/>
      </w:tblPr>
      <w:tblGrid>
        <w:gridCol w:w="9160"/>
        <w:gridCol w:w="1485"/>
        <w:gridCol w:w="1569"/>
        <w:gridCol w:w="1233"/>
      </w:tblGrid>
      <w:tr w:rsidR="00984F5B" w:rsidRPr="00051662" w14:paraId="22BAAE3C" w14:textId="77777777" w:rsidTr="006903AA">
        <w:trPr>
          <w:trHeight w:val="221"/>
        </w:trPr>
        <w:tc>
          <w:tcPr>
            <w:tcW w:w="9160" w:type="dxa"/>
            <w:tcBorders>
              <w:top w:val="nil"/>
              <w:left w:val="nil"/>
              <w:bottom w:val="nil"/>
              <w:right w:val="nil"/>
            </w:tcBorders>
            <w:shd w:val="clear" w:color="auto" w:fill="auto"/>
            <w:noWrap/>
            <w:vAlign w:val="bottom"/>
            <w:hideMark/>
          </w:tcPr>
          <w:p w14:paraId="30676AB3" w14:textId="77777777" w:rsidR="00984F5B" w:rsidRPr="00051662" w:rsidRDefault="00984F5B" w:rsidP="006903AA">
            <w:pPr>
              <w:spacing w:after="0" w:line="240" w:lineRule="auto"/>
              <w:rPr>
                <w:rFonts w:ascii="Arial" w:eastAsia="Times New Roman" w:hAnsi="Arial" w:cs="Arial"/>
                <w:sz w:val="24"/>
                <w:szCs w:val="24"/>
                <w:lang w:eastAsia="en-AU"/>
              </w:rPr>
            </w:pPr>
            <w:bookmarkStart w:id="8" w:name="_Ref20780972"/>
          </w:p>
        </w:tc>
        <w:tc>
          <w:tcPr>
            <w:tcW w:w="1485" w:type="dxa"/>
            <w:tcBorders>
              <w:top w:val="nil"/>
              <w:left w:val="nil"/>
              <w:bottom w:val="nil"/>
              <w:right w:val="nil"/>
            </w:tcBorders>
            <w:shd w:val="clear" w:color="auto" w:fill="auto"/>
            <w:noWrap/>
            <w:vAlign w:val="bottom"/>
            <w:hideMark/>
          </w:tcPr>
          <w:p w14:paraId="0A752C06" w14:textId="77777777" w:rsidR="00984F5B" w:rsidRPr="00051662" w:rsidRDefault="00984F5B" w:rsidP="006903AA">
            <w:pPr>
              <w:spacing w:after="0" w:line="240" w:lineRule="auto"/>
              <w:rPr>
                <w:rFonts w:ascii="Arial" w:eastAsia="Times New Roman" w:hAnsi="Arial" w:cs="Arial"/>
                <w:sz w:val="20"/>
                <w:szCs w:val="20"/>
                <w:lang w:eastAsia="en-AU"/>
              </w:rPr>
            </w:pPr>
          </w:p>
        </w:tc>
        <w:tc>
          <w:tcPr>
            <w:tcW w:w="1569" w:type="dxa"/>
            <w:tcBorders>
              <w:top w:val="nil"/>
              <w:left w:val="nil"/>
              <w:bottom w:val="nil"/>
              <w:right w:val="nil"/>
            </w:tcBorders>
            <w:shd w:val="clear" w:color="auto" w:fill="auto"/>
            <w:noWrap/>
            <w:vAlign w:val="bottom"/>
            <w:hideMark/>
          </w:tcPr>
          <w:p w14:paraId="4C26913C"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33" w:type="dxa"/>
            <w:tcBorders>
              <w:top w:val="nil"/>
              <w:left w:val="nil"/>
              <w:bottom w:val="nil"/>
              <w:right w:val="nil"/>
            </w:tcBorders>
            <w:shd w:val="clear" w:color="auto" w:fill="auto"/>
            <w:noWrap/>
            <w:vAlign w:val="bottom"/>
            <w:hideMark/>
          </w:tcPr>
          <w:p w14:paraId="7E9E8754"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r>
      <w:tr w:rsidR="00984F5B" w:rsidRPr="00051662" w14:paraId="5A7AF43E" w14:textId="77777777" w:rsidTr="006903AA">
        <w:trPr>
          <w:trHeight w:val="214"/>
        </w:trPr>
        <w:tc>
          <w:tcPr>
            <w:tcW w:w="9160" w:type="dxa"/>
            <w:tcBorders>
              <w:top w:val="single" w:sz="8" w:space="0" w:color="auto"/>
              <w:left w:val="single" w:sz="8" w:space="0" w:color="auto"/>
              <w:bottom w:val="nil"/>
              <w:right w:val="single" w:sz="4" w:space="0" w:color="auto"/>
            </w:tcBorders>
            <w:shd w:val="clear" w:color="000000" w:fill="F4B084"/>
            <w:noWrap/>
            <w:vAlign w:val="bottom"/>
            <w:hideMark/>
          </w:tcPr>
          <w:p w14:paraId="6EBAEC11" w14:textId="77777777" w:rsidR="00984F5B" w:rsidRPr="00051662" w:rsidRDefault="00984F5B" w:rsidP="006903AA">
            <w:pPr>
              <w:spacing w:after="0" w:line="240" w:lineRule="auto"/>
              <w:rPr>
                <w:rFonts w:ascii="Arial" w:eastAsia="Times New Roman" w:hAnsi="Arial" w:cs="Arial"/>
                <w:b/>
                <w:bCs/>
                <w:color w:val="000000"/>
                <w:lang w:eastAsia="en-AU"/>
              </w:rPr>
            </w:pPr>
            <w:r w:rsidRPr="00051662">
              <w:rPr>
                <w:rFonts w:ascii="Arial" w:eastAsia="Times New Roman" w:hAnsi="Arial" w:cs="Arial"/>
                <w:b/>
                <w:bCs/>
                <w:color w:val="000000"/>
                <w:lang w:eastAsia="en-AU"/>
              </w:rPr>
              <w:t>Factor</w:t>
            </w:r>
          </w:p>
        </w:tc>
        <w:tc>
          <w:tcPr>
            <w:tcW w:w="1485" w:type="dxa"/>
            <w:tcBorders>
              <w:top w:val="single" w:sz="8" w:space="0" w:color="auto"/>
              <w:left w:val="nil"/>
              <w:bottom w:val="nil"/>
              <w:right w:val="nil"/>
            </w:tcBorders>
            <w:shd w:val="clear" w:color="000000" w:fill="F4B084"/>
            <w:noWrap/>
            <w:vAlign w:val="bottom"/>
            <w:hideMark/>
          </w:tcPr>
          <w:p w14:paraId="13FF31D4"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ORP</w:t>
            </w:r>
          </w:p>
        </w:tc>
        <w:tc>
          <w:tcPr>
            <w:tcW w:w="1569" w:type="dxa"/>
            <w:tcBorders>
              <w:top w:val="single" w:sz="8" w:space="0" w:color="auto"/>
              <w:left w:val="nil"/>
              <w:bottom w:val="nil"/>
              <w:right w:val="nil"/>
            </w:tcBorders>
            <w:shd w:val="clear" w:color="000000" w:fill="F4B084"/>
            <w:noWrap/>
            <w:vAlign w:val="bottom"/>
            <w:hideMark/>
          </w:tcPr>
          <w:p w14:paraId="402749FD"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RARP</w:t>
            </w:r>
          </w:p>
        </w:tc>
        <w:tc>
          <w:tcPr>
            <w:tcW w:w="1233" w:type="dxa"/>
            <w:tcBorders>
              <w:top w:val="single" w:sz="8" w:space="0" w:color="auto"/>
              <w:left w:val="nil"/>
              <w:bottom w:val="nil"/>
              <w:right w:val="single" w:sz="8" w:space="0" w:color="auto"/>
            </w:tcBorders>
            <w:shd w:val="clear" w:color="000000" w:fill="F4B084"/>
            <w:noWrap/>
            <w:vAlign w:val="bottom"/>
            <w:hideMark/>
          </w:tcPr>
          <w:p w14:paraId="3E4E3CB0"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P-value</w:t>
            </w:r>
          </w:p>
        </w:tc>
      </w:tr>
      <w:tr w:rsidR="00984F5B" w:rsidRPr="00051662" w14:paraId="40474A21" w14:textId="77777777" w:rsidTr="006903AA">
        <w:trPr>
          <w:trHeight w:val="229"/>
        </w:trPr>
        <w:tc>
          <w:tcPr>
            <w:tcW w:w="9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8D33A"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N</w:t>
            </w:r>
          </w:p>
        </w:tc>
        <w:tc>
          <w:tcPr>
            <w:tcW w:w="1485" w:type="dxa"/>
            <w:tcBorders>
              <w:top w:val="single" w:sz="4" w:space="0" w:color="auto"/>
              <w:left w:val="nil"/>
              <w:bottom w:val="single" w:sz="4" w:space="0" w:color="auto"/>
              <w:right w:val="nil"/>
            </w:tcBorders>
            <w:shd w:val="clear" w:color="auto" w:fill="auto"/>
            <w:noWrap/>
            <w:vAlign w:val="bottom"/>
            <w:hideMark/>
          </w:tcPr>
          <w:p w14:paraId="19CC36B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694</w:t>
            </w:r>
          </w:p>
        </w:tc>
        <w:tc>
          <w:tcPr>
            <w:tcW w:w="1569" w:type="dxa"/>
            <w:tcBorders>
              <w:top w:val="single" w:sz="4" w:space="0" w:color="auto"/>
              <w:left w:val="nil"/>
              <w:bottom w:val="single" w:sz="4" w:space="0" w:color="auto"/>
              <w:right w:val="nil"/>
            </w:tcBorders>
            <w:shd w:val="clear" w:color="auto" w:fill="auto"/>
            <w:noWrap/>
            <w:vAlign w:val="bottom"/>
            <w:hideMark/>
          </w:tcPr>
          <w:p w14:paraId="4A5B810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1764</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33723AD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9CD3306"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09F3A48A"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1. During the last 4 weeks, to what extent were you interested in sex?</w:t>
            </w:r>
          </w:p>
        </w:tc>
        <w:tc>
          <w:tcPr>
            <w:tcW w:w="1485" w:type="dxa"/>
            <w:tcBorders>
              <w:top w:val="nil"/>
              <w:left w:val="nil"/>
              <w:bottom w:val="nil"/>
              <w:right w:val="nil"/>
            </w:tcBorders>
            <w:shd w:val="clear" w:color="auto" w:fill="auto"/>
            <w:noWrap/>
            <w:vAlign w:val="bottom"/>
            <w:hideMark/>
          </w:tcPr>
          <w:p w14:paraId="62FBFFB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9" w:type="dxa"/>
            <w:tcBorders>
              <w:top w:val="nil"/>
              <w:left w:val="nil"/>
              <w:bottom w:val="nil"/>
              <w:right w:val="nil"/>
            </w:tcBorders>
            <w:shd w:val="clear" w:color="auto" w:fill="auto"/>
            <w:noWrap/>
            <w:vAlign w:val="bottom"/>
            <w:hideMark/>
          </w:tcPr>
          <w:p w14:paraId="788E41E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nil"/>
              <w:left w:val="nil"/>
              <w:bottom w:val="nil"/>
              <w:right w:val="single" w:sz="4" w:space="0" w:color="auto"/>
            </w:tcBorders>
            <w:shd w:val="clear" w:color="auto" w:fill="auto"/>
            <w:noWrap/>
            <w:vAlign w:val="bottom"/>
            <w:hideMark/>
          </w:tcPr>
          <w:p w14:paraId="0482679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0.008</w:t>
            </w:r>
          </w:p>
        </w:tc>
      </w:tr>
      <w:tr w:rsidR="00984F5B" w:rsidRPr="00051662" w14:paraId="543B7421"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702B29DE"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5" w:type="dxa"/>
            <w:tcBorders>
              <w:top w:val="nil"/>
              <w:left w:val="nil"/>
              <w:bottom w:val="nil"/>
              <w:right w:val="nil"/>
            </w:tcBorders>
            <w:shd w:val="clear" w:color="auto" w:fill="auto"/>
            <w:noWrap/>
            <w:vAlign w:val="bottom"/>
            <w:hideMark/>
          </w:tcPr>
          <w:p w14:paraId="42F22EC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11 (1.6%)</w:t>
            </w:r>
          </w:p>
        </w:tc>
        <w:tc>
          <w:tcPr>
            <w:tcW w:w="1569" w:type="dxa"/>
            <w:tcBorders>
              <w:top w:val="nil"/>
              <w:left w:val="nil"/>
              <w:bottom w:val="nil"/>
              <w:right w:val="nil"/>
            </w:tcBorders>
            <w:shd w:val="clear" w:color="auto" w:fill="auto"/>
            <w:noWrap/>
            <w:vAlign w:val="bottom"/>
            <w:hideMark/>
          </w:tcPr>
          <w:p w14:paraId="5FFA196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14 (0.8%)</w:t>
            </w:r>
          </w:p>
        </w:tc>
        <w:tc>
          <w:tcPr>
            <w:tcW w:w="1233" w:type="dxa"/>
            <w:tcBorders>
              <w:top w:val="nil"/>
              <w:left w:val="nil"/>
              <w:bottom w:val="nil"/>
              <w:right w:val="single" w:sz="4" w:space="0" w:color="auto"/>
            </w:tcBorders>
            <w:shd w:val="clear" w:color="auto" w:fill="auto"/>
            <w:noWrap/>
            <w:vAlign w:val="bottom"/>
            <w:hideMark/>
          </w:tcPr>
          <w:p w14:paraId="18AD87B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173F22E"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07E3063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Not at all</w:t>
            </w:r>
          </w:p>
        </w:tc>
        <w:tc>
          <w:tcPr>
            <w:tcW w:w="1485" w:type="dxa"/>
            <w:tcBorders>
              <w:top w:val="nil"/>
              <w:left w:val="nil"/>
              <w:bottom w:val="nil"/>
              <w:right w:val="nil"/>
            </w:tcBorders>
            <w:shd w:val="clear" w:color="auto" w:fill="auto"/>
            <w:noWrap/>
            <w:vAlign w:val="bottom"/>
            <w:hideMark/>
          </w:tcPr>
          <w:p w14:paraId="2B72E30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180 (26.0%)</w:t>
            </w:r>
          </w:p>
        </w:tc>
        <w:tc>
          <w:tcPr>
            <w:tcW w:w="1569" w:type="dxa"/>
            <w:tcBorders>
              <w:top w:val="nil"/>
              <w:left w:val="nil"/>
              <w:bottom w:val="nil"/>
              <w:right w:val="nil"/>
            </w:tcBorders>
            <w:shd w:val="clear" w:color="auto" w:fill="auto"/>
            <w:noWrap/>
            <w:vAlign w:val="bottom"/>
            <w:hideMark/>
          </w:tcPr>
          <w:p w14:paraId="717C0BA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357 (20.3%)</w:t>
            </w:r>
          </w:p>
        </w:tc>
        <w:tc>
          <w:tcPr>
            <w:tcW w:w="1233" w:type="dxa"/>
            <w:tcBorders>
              <w:top w:val="nil"/>
              <w:left w:val="nil"/>
              <w:bottom w:val="nil"/>
              <w:right w:val="single" w:sz="4" w:space="0" w:color="auto"/>
            </w:tcBorders>
            <w:shd w:val="clear" w:color="auto" w:fill="auto"/>
            <w:noWrap/>
            <w:vAlign w:val="bottom"/>
            <w:hideMark/>
          </w:tcPr>
          <w:p w14:paraId="3ED7375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18D643F"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381EB12B"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A little</w:t>
            </w:r>
          </w:p>
        </w:tc>
        <w:tc>
          <w:tcPr>
            <w:tcW w:w="1485" w:type="dxa"/>
            <w:tcBorders>
              <w:top w:val="nil"/>
              <w:left w:val="nil"/>
              <w:bottom w:val="nil"/>
              <w:right w:val="nil"/>
            </w:tcBorders>
            <w:shd w:val="clear" w:color="auto" w:fill="auto"/>
            <w:noWrap/>
            <w:vAlign w:val="bottom"/>
            <w:hideMark/>
          </w:tcPr>
          <w:p w14:paraId="0C7F8C0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254 (36.7%)</w:t>
            </w:r>
          </w:p>
        </w:tc>
        <w:tc>
          <w:tcPr>
            <w:tcW w:w="1569" w:type="dxa"/>
            <w:tcBorders>
              <w:top w:val="nil"/>
              <w:left w:val="nil"/>
              <w:bottom w:val="nil"/>
              <w:right w:val="nil"/>
            </w:tcBorders>
            <w:shd w:val="clear" w:color="auto" w:fill="auto"/>
            <w:noWrap/>
            <w:vAlign w:val="bottom"/>
            <w:hideMark/>
          </w:tcPr>
          <w:p w14:paraId="142B8E0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679 (38.7%)</w:t>
            </w:r>
          </w:p>
        </w:tc>
        <w:tc>
          <w:tcPr>
            <w:tcW w:w="1233" w:type="dxa"/>
            <w:tcBorders>
              <w:top w:val="nil"/>
              <w:left w:val="nil"/>
              <w:bottom w:val="nil"/>
              <w:right w:val="single" w:sz="4" w:space="0" w:color="auto"/>
            </w:tcBorders>
            <w:shd w:val="clear" w:color="auto" w:fill="auto"/>
            <w:noWrap/>
            <w:vAlign w:val="bottom"/>
            <w:hideMark/>
          </w:tcPr>
          <w:p w14:paraId="65F3B5A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1B63458"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384B99C8"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Quite a bit</w:t>
            </w:r>
          </w:p>
        </w:tc>
        <w:tc>
          <w:tcPr>
            <w:tcW w:w="1485" w:type="dxa"/>
            <w:tcBorders>
              <w:top w:val="nil"/>
              <w:left w:val="nil"/>
              <w:bottom w:val="nil"/>
              <w:right w:val="nil"/>
            </w:tcBorders>
            <w:shd w:val="clear" w:color="auto" w:fill="auto"/>
            <w:noWrap/>
            <w:vAlign w:val="bottom"/>
            <w:hideMark/>
          </w:tcPr>
          <w:p w14:paraId="47575FC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187 (27.0%)</w:t>
            </w:r>
          </w:p>
        </w:tc>
        <w:tc>
          <w:tcPr>
            <w:tcW w:w="1569" w:type="dxa"/>
            <w:tcBorders>
              <w:top w:val="nil"/>
              <w:left w:val="nil"/>
              <w:bottom w:val="nil"/>
              <w:right w:val="nil"/>
            </w:tcBorders>
            <w:shd w:val="clear" w:color="auto" w:fill="auto"/>
            <w:noWrap/>
            <w:vAlign w:val="bottom"/>
            <w:hideMark/>
          </w:tcPr>
          <w:p w14:paraId="7E02322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549 (31.3%)</w:t>
            </w:r>
          </w:p>
        </w:tc>
        <w:tc>
          <w:tcPr>
            <w:tcW w:w="1233" w:type="dxa"/>
            <w:tcBorders>
              <w:top w:val="nil"/>
              <w:left w:val="nil"/>
              <w:bottom w:val="nil"/>
              <w:right w:val="single" w:sz="4" w:space="0" w:color="auto"/>
            </w:tcBorders>
            <w:shd w:val="clear" w:color="auto" w:fill="auto"/>
            <w:noWrap/>
            <w:vAlign w:val="bottom"/>
            <w:hideMark/>
          </w:tcPr>
          <w:p w14:paraId="3549F7D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FCAFE1A" w14:textId="77777777" w:rsidTr="006903AA">
        <w:trPr>
          <w:trHeight w:val="214"/>
        </w:trPr>
        <w:tc>
          <w:tcPr>
            <w:tcW w:w="9160" w:type="dxa"/>
            <w:tcBorders>
              <w:top w:val="nil"/>
              <w:left w:val="single" w:sz="4" w:space="0" w:color="auto"/>
              <w:bottom w:val="single" w:sz="4" w:space="0" w:color="auto"/>
              <w:right w:val="single" w:sz="4" w:space="0" w:color="auto"/>
            </w:tcBorders>
            <w:shd w:val="clear" w:color="auto" w:fill="auto"/>
            <w:noWrap/>
            <w:vAlign w:val="bottom"/>
            <w:hideMark/>
          </w:tcPr>
          <w:p w14:paraId="7602FF1D"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Very much</w:t>
            </w:r>
          </w:p>
        </w:tc>
        <w:tc>
          <w:tcPr>
            <w:tcW w:w="1485" w:type="dxa"/>
            <w:tcBorders>
              <w:top w:val="nil"/>
              <w:left w:val="nil"/>
              <w:bottom w:val="single" w:sz="4" w:space="0" w:color="auto"/>
              <w:right w:val="nil"/>
            </w:tcBorders>
            <w:shd w:val="clear" w:color="auto" w:fill="auto"/>
            <w:noWrap/>
            <w:vAlign w:val="bottom"/>
            <w:hideMark/>
          </w:tcPr>
          <w:p w14:paraId="6C01F22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61 (8.8%)</w:t>
            </w:r>
          </w:p>
        </w:tc>
        <w:tc>
          <w:tcPr>
            <w:tcW w:w="1569" w:type="dxa"/>
            <w:tcBorders>
              <w:top w:val="nil"/>
              <w:left w:val="nil"/>
              <w:bottom w:val="single" w:sz="4" w:space="0" w:color="auto"/>
              <w:right w:val="nil"/>
            </w:tcBorders>
            <w:shd w:val="clear" w:color="auto" w:fill="auto"/>
            <w:noWrap/>
            <w:vAlign w:val="bottom"/>
            <w:hideMark/>
          </w:tcPr>
          <w:p w14:paraId="21B363F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156 (8.9%)</w:t>
            </w:r>
          </w:p>
        </w:tc>
        <w:tc>
          <w:tcPr>
            <w:tcW w:w="1233" w:type="dxa"/>
            <w:tcBorders>
              <w:top w:val="nil"/>
              <w:left w:val="nil"/>
              <w:bottom w:val="single" w:sz="4" w:space="0" w:color="auto"/>
              <w:right w:val="single" w:sz="4" w:space="0" w:color="auto"/>
            </w:tcBorders>
            <w:shd w:val="clear" w:color="auto" w:fill="auto"/>
            <w:noWrap/>
            <w:vAlign w:val="bottom"/>
            <w:hideMark/>
          </w:tcPr>
          <w:p w14:paraId="7A0EAB3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459C3FC"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4982EA03"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xml:space="preserve">2. Have you used any medications or devices to aid or improve erections? </w:t>
            </w:r>
          </w:p>
        </w:tc>
        <w:tc>
          <w:tcPr>
            <w:tcW w:w="1485" w:type="dxa"/>
            <w:tcBorders>
              <w:top w:val="nil"/>
              <w:left w:val="nil"/>
              <w:bottom w:val="nil"/>
              <w:right w:val="nil"/>
            </w:tcBorders>
            <w:shd w:val="clear" w:color="auto" w:fill="auto"/>
            <w:noWrap/>
            <w:vAlign w:val="bottom"/>
            <w:hideMark/>
          </w:tcPr>
          <w:p w14:paraId="3E58424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9" w:type="dxa"/>
            <w:tcBorders>
              <w:top w:val="nil"/>
              <w:left w:val="nil"/>
              <w:bottom w:val="nil"/>
              <w:right w:val="nil"/>
            </w:tcBorders>
            <w:shd w:val="clear" w:color="auto" w:fill="auto"/>
            <w:noWrap/>
            <w:vAlign w:val="bottom"/>
            <w:hideMark/>
          </w:tcPr>
          <w:p w14:paraId="5AF307F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nil"/>
              <w:left w:val="nil"/>
              <w:bottom w:val="nil"/>
              <w:right w:val="single" w:sz="4" w:space="0" w:color="auto"/>
            </w:tcBorders>
            <w:shd w:val="clear" w:color="auto" w:fill="auto"/>
            <w:noWrap/>
            <w:vAlign w:val="bottom"/>
            <w:hideMark/>
          </w:tcPr>
          <w:p w14:paraId="3886543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&lt;0.001</w:t>
            </w:r>
          </w:p>
        </w:tc>
      </w:tr>
      <w:tr w:rsidR="00984F5B" w:rsidRPr="00051662" w14:paraId="53978458"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52C053A4"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5" w:type="dxa"/>
            <w:tcBorders>
              <w:top w:val="nil"/>
              <w:left w:val="nil"/>
              <w:bottom w:val="nil"/>
              <w:right w:val="nil"/>
            </w:tcBorders>
            <w:shd w:val="clear" w:color="auto" w:fill="auto"/>
            <w:noWrap/>
            <w:vAlign w:val="bottom"/>
            <w:hideMark/>
          </w:tcPr>
          <w:p w14:paraId="3755A42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(0.9%)</w:t>
            </w:r>
          </w:p>
        </w:tc>
        <w:tc>
          <w:tcPr>
            <w:tcW w:w="1569" w:type="dxa"/>
            <w:tcBorders>
              <w:top w:val="nil"/>
              <w:left w:val="nil"/>
              <w:bottom w:val="nil"/>
              <w:right w:val="nil"/>
            </w:tcBorders>
            <w:shd w:val="clear" w:color="auto" w:fill="auto"/>
            <w:noWrap/>
            <w:vAlign w:val="bottom"/>
            <w:hideMark/>
          </w:tcPr>
          <w:p w14:paraId="6B87436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 (0.5%)</w:t>
            </w:r>
          </w:p>
        </w:tc>
        <w:tc>
          <w:tcPr>
            <w:tcW w:w="1233" w:type="dxa"/>
            <w:tcBorders>
              <w:top w:val="nil"/>
              <w:left w:val="nil"/>
              <w:bottom w:val="nil"/>
              <w:right w:val="single" w:sz="4" w:space="0" w:color="auto"/>
            </w:tcBorders>
            <w:shd w:val="clear" w:color="auto" w:fill="auto"/>
            <w:noWrap/>
            <w:vAlign w:val="bottom"/>
            <w:hideMark/>
          </w:tcPr>
          <w:p w14:paraId="3F30F0E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12B920F"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76BD1269"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No</w:t>
            </w:r>
          </w:p>
        </w:tc>
        <w:tc>
          <w:tcPr>
            <w:tcW w:w="1485" w:type="dxa"/>
            <w:tcBorders>
              <w:top w:val="nil"/>
              <w:left w:val="nil"/>
              <w:bottom w:val="nil"/>
              <w:right w:val="nil"/>
            </w:tcBorders>
            <w:shd w:val="clear" w:color="auto" w:fill="auto"/>
            <w:noWrap/>
            <w:vAlign w:val="bottom"/>
            <w:hideMark/>
          </w:tcPr>
          <w:p w14:paraId="4E783C4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378 (54.9%)</w:t>
            </w:r>
          </w:p>
        </w:tc>
        <w:tc>
          <w:tcPr>
            <w:tcW w:w="1569" w:type="dxa"/>
            <w:tcBorders>
              <w:top w:val="nil"/>
              <w:left w:val="nil"/>
              <w:bottom w:val="nil"/>
              <w:right w:val="nil"/>
            </w:tcBorders>
            <w:shd w:val="clear" w:color="auto" w:fill="auto"/>
            <w:noWrap/>
            <w:vAlign w:val="bottom"/>
            <w:hideMark/>
          </w:tcPr>
          <w:p w14:paraId="75AE676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814 (46.6%)</w:t>
            </w:r>
          </w:p>
        </w:tc>
        <w:tc>
          <w:tcPr>
            <w:tcW w:w="1233" w:type="dxa"/>
            <w:tcBorders>
              <w:top w:val="nil"/>
              <w:left w:val="nil"/>
              <w:bottom w:val="nil"/>
              <w:right w:val="single" w:sz="4" w:space="0" w:color="auto"/>
            </w:tcBorders>
            <w:shd w:val="clear" w:color="auto" w:fill="auto"/>
            <w:noWrap/>
            <w:vAlign w:val="bottom"/>
            <w:hideMark/>
          </w:tcPr>
          <w:p w14:paraId="3EC1F04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77B0E84C" w14:textId="77777777" w:rsidTr="006903AA">
        <w:trPr>
          <w:trHeight w:val="251"/>
        </w:trPr>
        <w:tc>
          <w:tcPr>
            <w:tcW w:w="9160" w:type="dxa"/>
            <w:tcBorders>
              <w:top w:val="nil"/>
              <w:left w:val="single" w:sz="4" w:space="0" w:color="auto"/>
              <w:bottom w:val="single" w:sz="4" w:space="0" w:color="auto"/>
              <w:right w:val="single" w:sz="4" w:space="0" w:color="auto"/>
            </w:tcBorders>
            <w:shd w:val="clear" w:color="auto" w:fill="auto"/>
            <w:noWrap/>
            <w:vAlign w:val="bottom"/>
            <w:hideMark/>
          </w:tcPr>
          <w:p w14:paraId="6F8F211D"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Yes</w:t>
            </w:r>
          </w:p>
        </w:tc>
        <w:tc>
          <w:tcPr>
            <w:tcW w:w="1485" w:type="dxa"/>
            <w:tcBorders>
              <w:top w:val="nil"/>
              <w:left w:val="nil"/>
              <w:bottom w:val="single" w:sz="4" w:space="0" w:color="auto"/>
              <w:right w:val="nil"/>
            </w:tcBorders>
            <w:shd w:val="clear" w:color="auto" w:fill="auto"/>
            <w:noWrap/>
            <w:vAlign w:val="bottom"/>
            <w:hideMark/>
          </w:tcPr>
          <w:p w14:paraId="60F6434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305 (44.3%)</w:t>
            </w:r>
          </w:p>
        </w:tc>
        <w:tc>
          <w:tcPr>
            <w:tcW w:w="1569" w:type="dxa"/>
            <w:tcBorders>
              <w:top w:val="nil"/>
              <w:left w:val="nil"/>
              <w:bottom w:val="single" w:sz="4" w:space="0" w:color="auto"/>
              <w:right w:val="nil"/>
            </w:tcBorders>
            <w:shd w:val="clear" w:color="auto" w:fill="auto"/>
            <w:noWrap/>
            <w:vAlign w:val="bottom"/>
            <w:hideMark/>
          </w:tcPr>
          <w:p w14:paraId="6280E53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923 (52.9%)</w:t>
            </w:r>
          </w:p>
        </w:tc>
        <w:tc>
          <w:tcPr>
            <w:tcW w:w="1233" w:type="dxa"/>
            <w:tcBorders>
              <w:top w:val="nil"/>
              <w:left w:val="nil"/>
              <w:bottom w:val="single" w:sz="4" w:space="0" w:color="auto"/>
              <w:right w:val="single" w:sz="4" w:space="0" w:color="auto"/>
            </w:tcBorders>
            <w:shd w:val="clear" w:color="auto" w:fill="auto"/>
            <w:noWrap/>
            <w:vAlign w:val="bottom"/>
            <w:hideMark/>
          </w:tcPr>
          <w:p w14:paraId="05E6860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B66A36D"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58CCB46D"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3. Please indicate whether or not you have tried or currently use:</w:t>
            </w:r>
          </w:p>
        </w:tc>
        <w:tc>
          <w:tcPr>
            <w:tcW w:w="1485" w:type="dxa"/>
            <w:tcBorders>
              <w:top w:val="single" w:sz="4" w:space="0" w:color="auto"/>
              <w:left w:val="nil"/>
              <w:bottom w:val="nil"/>
              <w:right w:val="nil"/>
            </w:tcBorders>
            <w:shd w:val="clear" w:color="auto" w:fill="auto"/>
            <w:noWrap/>
            <w:vAlign w:val="bottom"/>
            <w:hideMark/>
          </w:tcPr>
          <w:p w14:paraId="4032AD83" w14:textId="77777777" w:rsidR="00984F5B" w:rsidRPr="00051662" w:rsidRDefault="00984F5B" w:rsidP="006903AA">
            <w:pPr>
              <w:spacing w:after="0" w:line="240" w:lineRule="auto"/>
              <w:rPr>
                <w:rFonts w:ascii="Arial" w:eastAsia="Times New Roman" w:hAnsi="Arial" w:cs="Arial"/>
                <w:color w:val="000000"/>
                <w:lang w:eastAsia="en-AU"/>
              </w:rPr>
            </w:pPr>
          </w:p>
        </w:tc>
        <w:tc>
          <w:tcPr>
            <w:tcW w:w="1569" w:type="dxa"/>
            <w:tcBorders>
              <w:top w:val="single" w:sz="4" w:space="0" w:color="auto"/>
              <w:left w:val="nil"/>
              <w:bottom w:val="nil"/>
              <w:right w:val="nil"/>
            </w:tcBorders>
            <w:shd w:val="clear" w:color="auto" w:fill="auto"/>
            <w:noWrap/>
            <w:vAlign w:val="bottom"/>
            <w:hideMark/>
          </w:tcPr>
          <w:p w14:paraId="7337545A"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33" w:type="dxa"/>
            <w:tcBorders>
              <w:top w:val="single" w:sz="4" w:space="0" w:color="auto"/>
              <w:left w:val="nil"/>
              <w:bottom w:val="nil"/>
              <w:right w:val="single" w:sz="4" w:space="0" w:color="auto"/>
            </w:tcBorders>
            <w:shd w:val="clear" w:color="auto" w:fill="auto"/>
            <w:noWrap/>
            <w:vAlign w:val="bottom"/>
            <w:hideMark/>
          </w:tcPr>
          <w:p w14:paraId="2CABF1C3"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r>
      <w:tr w:rsidR="00984F5B" w:rsidRPr="00051662" w14:paraId="32E46228"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0B98616C"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485" w:type="dxa"/>
            <w:tcBorders>
              <w:top w:val="nil"/>
              <w:left w:val="nil"/>
              <w:bottom w:val="single" w:sz="4" w:space="0" w:color="auto"/>
              <w:right w:val="nil"/>
            </w:tcBorders>
            <w:shd w:val="clear" w:color="auto" w:fill="auto"/>
            <w:noWrap/>
            <w:vAlign w:val="bottom"/>
            <w:hideMark/>
          </w:tcPr>
          <w:p w14:paraId="6FDE1106" w14:textId="77777777" w:rsidR="00984F5B" w:rsidRPr="00051662" w:rsidRDefault="00984F5B" w:rsidP="006903AA">
            <w:pPr>
              <w:spacing w:after="0" w:line="240" w:lineRule="auto"/>
              <w:rPr>
                <w:rFonts w:ascii="Arial" w:eastAsia="Times New Roman" w:hAnsi="Arial" w:cs="Arial"/>
                <w:color w:val="000000"/>
                <w:lang w:eastAsia="en-AU"/>
              </w:rPr>
            </w:pPr>
          </w:p>
        </w:tc>
        <w:tc>
          <w:tcPr>
            <w:tcW w:w="1569" w:type="dxa"/>
            <w:tcBorders>
              <w:top w:val="nil"/>
              <w:left w:val="nil"/>
              <w:bottom w:val="single" w:sz="4" w:space="0" w:color="auto"/>
              <w:right w:val="nil"/>
            </w:tcBorders>
            <w:shd w:val="clear" w:color="auto" w:fill="auto"/>
            <w:noWrap/>
            <w:vAlign w:val="bottom"/>
            <w:hideMark/>
          </w:tcPr>
          <w:p w14:paraId="353FF423"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c>
          <w:tcPr>
            <w:tcW w:w="1233" w:type="dxa"/>
            <w:tcBorders>
              <w:top w:val="nil"/>
              <w:left w:val="nil"/>
              <w:bottom w:val="single" w:sz="4" w:space="0" w:color="auto"/>
              <w:right w:val="single" w:sz="4" w:space="0" w:color="auto"/>
            </w:tcBorders>
            <w:shd w:val="clear" w:color="auto" w:fill="auto"/>
            <w:noWrap/>
            <w:vAlign w:val="bottom"/>
            <w:hideMark/>
          </w:tcPr>
          <w:p w14:paraId="7185BE59" w14:textId="77777777" w:rsidR="00984F5B" w:rsidRPr="00051662" w:rsidRDefault="00984F5B" w:rsidP="006903AA">
            <w:pPr>
              <w:spacing w:after="0" w:line="240" w:lineRule="auto"/>
              <w:jc w:val="right"/>
              <w:rPr>
                <w:rFonts w:ascii="Arial" w:eastAsia="Times New Roman" w:hAnsi="Arial" w:cs="Arial"/>
                <w:sz w:val="20"/>
                <w:szCs w:val="20"/>
                <w:lang w:eastAsia="en-AU"/>
              </w:rPr>
            </w:pPr>
          </w:p>
        </w:tc>
      </w:tr>
      <w:tr w:rsidR="00984F5B" w:rsidRPr="00051662" w14:paraId="7C9C5856" w14:textId="77777777" w:rsidTr="006903AA">
        <w:trPr>
          <w:trHeight w:val="214"/>
        </w:trPr>
        <w:tc>
          <w:tcPr>
            <w:tcW w:w="9160" w:type="dxa"/>
            <w:tcBorders>
              <w:top w:val="single" w:sz="4" w:space="0" w:color="auto"/>
              <w:left w:val="single" w:sz="4" w:space="0" w:color="auto"/>
              <w:bottom w:val="nil"/>
              <w:right w:val="single" w:sz="4" w:space="0" w:color="auto"/>
            </w:tcBorders>
            <w:shd w:val="clear" w:color="auto" w:fill="auto"/>
            <w:noWrap/>
            <w:vAlign w:val="bottom"/>
            <w:hideMark/>
          </w:tcPr>
          <w:p w14:paraId="7E965BE3"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3A. Viagra or another pill to improve your erections?</w:t>
            </w:r>
          </w:p>
        </w:tc>
        <w:tc>
          <w:tcPr>
            <w:tcW w:w="1485" w:type="dxa"/>
            <w:tcBorders>
              <w:top w:val="single" w:sz="4" w:space="0" w:color="auto"/>
              <w:left w:val="nil"/>
              <w:bottom w:val="nil"/>
              <w:right w:val="nil"/>
            </w:tcBorders>
            <w:shd w:val="clear" w:color="auto" w:fill="auto"/>
            <w:noWrap/>
            <w:vAlign w:val="bottom"/>
            <w:hideMark/>
          </w:tcPr>
          <w:p w14:paraId="69501EF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9" w:type="dxa"/>
            <w:tcBorders>
              <w:top w:val="single" w:sz="4" w:space="0" w:color="auto"/>
              <w:left w:val="nil"/>
              <w:bottom w:val="nil"/>
              <w:right w:val="nil"/>
            </w:tcBorders>
            <w:shd w:val="clear" w:color="auto" w:fill="auto"/>
            <w:noWrap/>
            <w:vAlign w:val="bottom"/>
            <w:hideMark/>
          </w:tcPr>
          <w:p w14:paraId="41C1656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single" w:sz="4" w:space="0" w:color="auto"/>
              <w:left w:val="nil"/>
              <w:bottom w:val="nil"/>
              <w:right w:val="single" w:sz="4" w:space="0" w:color="auto"/>
            </w:tcBorders>
            <w:shd w:val="clear" w:color="auto" w:fill="auto"/>
            <w:noWrap/>
            <w:vAlign w:val="bottom"/>
            <w:hideMark/>
          </w:tcPr>
          <w:p w14:paraId="335C725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&lt;0.001</w:t>
            </w:r>
          </w:p>
        </w:tc>
      </w:tr>
      <w:tr w:rsidR="00984F5B" w:rsidRPr="00051662" w14:paraId="3A5D5049"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14F5D36E"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5" w:type="dxa"/>
            <w:tcBorders>
              <w:top w:val="nil"/>
              <w:left w:val="nil"/>
              <w:bottom w:val="nil"/>
              <w:right w:val="nil"/>
            </w:tcBorders>
            <w:shd w:val="clear" w:color="auto" w:fill="auto"/>
            <w:noWrap/>
            <w:vAlign w:val="bottom"/>
            <w:hideMark/>
          </w:tcPr>
          <w:p w14:paraId="35BCE3E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(0.9%)</w:t>
            </w:r>
          </w:p>
        </w:tc>
        <w:tc>
          <w:tcPr>
            <w:tcW w:w="1569" w:type="dxa"/>
            <w:tcBorders>
              <w:top w:val="nil"/>
              <w:left w:val="nil"/>
              <w:bottom w:val="nil"/>
              <w:right w:val="nil"/>
            </w:tcBorders>
            <w:shd w:val="clear" w:color="auto" w:fill="auto"/>
            <w:noWrap/>
            <w:vAlign w:val="bottom"/>
            <w:hideMark/>
          </w:tcPr>
          <w:p w14:paraId="2A80C11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12 (0.7%)</w:t>
            </w:r>
          </w:p>
        </w:tc>
        <w:tc>
          <w:tcPr>
            <w:tcW w:w="1233" w:type="dxa"/>
            <w:tcBorders>
              <w:top w:val="nil"/>
              <w:left w:val="nil"/>
              <w:bottom w:val="nil"/>
              <w:right w:val="single" w:sz="4" w:space="0" w:color="auto"/>
            </w:tcBorders>
            <w:shd w:val="clear" w:color="auto" w:fill="auto"/>
            <w:noWrap/>
            <w:vAlign w:val="bottom"/>
            <w:hideMark/>
          </w:tcPr>
          <w:p w14:paraId="287C0F2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CFDB478"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28DDDE8E"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Have not tried it</w:t>
            </w:r>
          </w:p>
        </w:tc>
        <w:tc>
          <w:tcPr>
            <w:tcW w:w="1485" w:type="dxa"/>
            <w:tcBorders>
              <w:top w:val="nil"/>
              <w:left w:val="nil"/>
              <w:bottom w:val="nil"/>
              <w:right w:val="nil"/>
            </w:tcBorders>
            <w:shd w:val="clear" w:color="auto" w:fill="auto"/>
            <w:noWrap/>
            <w:vAlign w:val="bottom"/>
            <w:hideMark/>
          </w:tcPr>
          <w:p w14:paraId="62AFC5D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380 (55.0%)</w:t>
            </w:r>
          </w:p>
        </w:tc>
        <w:tc>
          <w:tcPr>
            <w:tcW w:w="1569" w:type="dxa"/>
            <w:tcBorders>
              <w:top w:val="nil"/>
              <w:left w:val="nil"/>
              <w:bottom w:val="nil"/>
              <w:right w:val="nil"/>
            </w:tcBorders>
            <w:shd w:val="clear" w:color="auto" w:fill="auto"/>
            <w:noWrap/>
            <w:vAlign w:val="bottom"/>
            <w:hideMark/>
          </w:tcPr>
          <w:p w14:paraId="0C4614F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790 (44.9%)</w:t>
            </w:r>
          </w:p>
        </w:tc>
        <w:tc>
          <w:tcPr>
            <w:tcW w:w="1233" w:type="dxa"/>
            <w:tcBorders>
              <w:top w:val="nil"/>
              <w:left w:val="nil"/>
              <w:bottom w:val="nil"/>
              <w:right w:val="single" w:sz="4" w:space="0" w:color="auto"/>
            </w:tcBorders>
            <w:shd w:val="clear" w:color="auto" w:fill="auto"/>
            <w:noWrap/>
            <w:vAlign w:val="bottom"/>
            <w:hideMark/>
          </w:tcPr>
          <w:p w14:paraId="779FEAC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DC22597"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3C014F03"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Tried it but was not helpful</w:t>
            </w:r>
          </w:p>
        </w:tc>
        <w:tc>
          <w:tcPr>
            <w:tcW w:w="1485" w:type="dxa"/>
            <w:tcBorders>
              <w:top w:val="nil"/>
              <w:left w:val="nil"/>
              <w:bottom w:val="nil"/>
              <w:right w:val="nil"/>
            </w:tcBorders>
            <w:shd w:val="clear" w:color="auto" w:fill="auto"/>
            <w:noWrap/>
            <w:vAlign w:val="bottom"/>
            <w:hideMark/>
          </w:tcPr>
          <w:p w14:paraId="194103C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202 (29.2%)</w:t>
            </w:r>
          </w:p>
        </w:tc>
        <w:tc>
          <w:tcPr>
            <w:tcW w:w="1569" w:type="dxa"/>
            <w:tcBorders>
              <w:top w:val="nil"/>
              <w:left w:val="nil"/>
              <w:bottom w:val="nil"/>
              <w:right w:val="nil"/>
            </w:tcBorders>
            <w:shd w:val="clear" w:color="auto" w:fill="auto"/>
            <w:noWrap/>
            <w:vAlign w:val="bottom"/>
            <w:hideMark/>
          </w:tcPr>
          <w:p w14:paraId="6E39B88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561 (31.9%)</w:t>
            </w:r>
          </w:p>
        </w:tc>
        <w:tc>
          <w:tcPr>
            <w:tcW w:w="1233" w:type="dxa"/>
            <w:tcBorders>
              <w:top w:val="nil"/>
              <w:left w:val="nil"/>
              <w:bottom w:val="nil"/>
              <w:right w:val="single" w:sz="4" w:space="0" w:color="auto"/>
            </w:tcBorders>
            <w:shd w:val="clear" w:color="auto" w:fill="auto"/>
            <w:noWrap/>
            <w:vAlign w:val="bottom"/>
            <w:hideMark/>
          </w:tcPr>
          <w:p w14:paraId="37694D2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C62BAAF"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7C28E9D1"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but I am not using it now</w:t>
            </w:r>
          </w:p>
        </w:tc>
        <w:tc>
          <w:tcPr>
            <w:tcW w:w="1485" w:type="dxa"/>
            <w:tcBorders>
              <w:top w:val="nil"/>
              <w:left w:val="nil"/>
              <w:bottom w:val="nil"/>
              <w:right w:val="nil"/>
            </w:tcBorders>
            <w:shd w:val="clear" w:color="auto" w:fill="auto"/>
            <w:noWrap/>
            <w:vAlign w:val="bottom"/>
            <w:hideMark/>
          </w:tcPr>
          <w:p w14:paraId="489F009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 (3.6%)</w:t>
            </w:r>
          </w:p>
        </w:tc>
        <w:tc>
          <w:tcPr>
            <w:tcW w:w="1569" w:type="dxa"/>
            <w:tcBorders>
              <w:top w:val="nil"/>
              <w:left w:val="nil"/>
              <w:bottom w:val="nil"/>
              <w:right w:val="nil"/>
            </w:tcBorders>
            <w:shd w:val="clear" w:color="auto" w:fill="auto"/>
            <w:noWrap/>
            <w:vAlign w:val="bottom"/>
            <w:hideMark/>
          </w:tcPr>
          <w:p w14:paraId="16E5AE7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91 (5.2%)</w:t>
            </w:r>
          </w:p>
        </w:tc>
        <w:tc>
          <w:tcPr>
            <w:tcW w:w="1233" w:type="dxa"/>
            <w:tcBorders>
              <w:top w:val="nil"/>
              <w:left w:val="nil"/>
              <w:bottom w:val="nil"/>
              <w:right w:val="single" w:sz="4" w:space="0" w:color="auto"/>
            </w:tcBorders>
            <w:shd w:val="clear" w:color="auto" w:fill="auto"/>
            <w:noWrap/>
            <w:vAlign w:val="bottom"/>
            <w:hideMark/>
          </w:tcPr>
          <w:p w14:paraId="0461F0E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CC9CFB3"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32A0A85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sometimes</w:t>
            </w:r>
          </w:p>
        </w:tc>
        <w:tc>
          <w:tcPr>
            <w:tcW w:w="1485" w:type="dxa"/>
            <w:tcBorders>
              <w:top w:val="nil"/>
              <w:left w:val="nil"/>
              <w:bottom w:val="nil"/>
              <w:right w:val="nil"/>
            </w:tcBorders>
            <w:shd w:val="clear" w:color="auto" w:fill="auto"/>
            <w:noWrap/>
            <w:vAlign w:val="bottom"/>
            <w:hideMark/>
          </w:tcPr>
          <w:p w14:paraId="5866C02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46 (6.7%)</w:t>
            </w:r>
          </w:p>
        </w:tc>
        <w:tc>
          <w:tcPr>
            <w:tcW w:w="1569" w:type="dxa"/>
            <w:tcBorders>
              <w:top w:val="nil"/>
              <w:left w:val="nil"/>
              <w:bottom w:val="nil"/>
              <w:right w:val="nil"/>
            </w:tcBorders>
            <w:shd w:val="clear" w:color="auto" w:fill="auto"/>
            <w:noWrap/>
            <w:vAlign w:val="bottom"/>
            <w:hideMark/>
          </w:tcPr>
          <w:p w14:paraId="78E5D0D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192 (10.9%)</w:t>
            </w:r>
          </w:p>
        </w:tc>
        <w:tc>
          <w:tcPr>
            <w:tcW w:w="1233" w:type="dxa"/>
            <w:tcBorders>
              <w:top w:val="nil"/>
              <w:left w:val="nil"/>
              <w:bottom w:val="nil"/>
              <w:right w:val="single" w:sz="4" w:space="0" w:color="auto"/>
            </w:tcBorders>
            <w:shd w:val="clear" w:color="auto" w:fill="auto"/>
            <w:noWrap/>
            <w:vAlign w:val="bottom"/>
            <w:hideMark/>
          </w:tcPr>
          <w:p w14:paraId="23897E9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34F1349" w14:textId="77777777" w:rsidTr="006903AA">
        <w:trPr>
          <w:trHeight w:val="214"/>
        </w:trPr>
        <w:tc>
          <w:tcPr>
            <w:tcW w:w="9160" w:type="dxa"/>
            <w:tcBorders>
              <w:top w:val="nil"/>
              <w:left w:val="single" w:sz="4" w:space="0" w:color="auto"/>
              <w:bottom w:val="single" w:sz="4" w:space="0" w:color="auto"/>
              <w:right w:val="single" w:sz="4" w:space="0" w:color="auto"/>
            </w:tcBorders>
            <w:shd w:val="clear" w:color="auto" w:fill="auto"/>
            <w:noWrap/>
            <w:vAlign w:val="bottom"/>
            <w:hideMark/>
          </w:tcPr>
          <w:p w14:paraId="1532015D"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always</w:t>
            </w:r>
          </w:p>
        </w:tc>
        <w:tc>
          <w:tcPr>
            <w:tcW w:w="1485" w:type="dxa"/>
            <w:tcBorders>
              <w:top w:val="nil"/>
              <w:left w:val="nil"/>
              <w:bottom w:val="single" w:sz="4" w:space="0" w:color="auto"/>
              <w:right w:val="nil"/>
            </w:tcBorders>
            <w:shd w:val="clear" w:color="auto" w:fill="auto"/>
            <w:noWrap/>
            <w:vAlign w:val="bottom"/>
            <w:hideMark/>
          </w:tcPr>
          <w:p w14:paraId="3A6AFFA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32 (4.6%)</w:t>
            </w:r>
          </w:p>
        </w:tc>
        <w:tc>
          <w:tcPr>
            <w:tcW w:w="1569" w:type="dxa"/>
            <w:tcBorders>
              <w:top w:val="nil"/>
              <w:left w:val="nil"/>
              <w:bottom w:val="single" w:sz="4" w:space="0" w:color="auto"/>
              <w:right w:val="nil"/>
            </w:tcBorders>
            <w:shd w:val="clear" w:color="auto" w:fill="auto"/>
            <w:noWrap/>
            <w:vAlign w:val="bottom"/>
            <w:hideMark/>
          </w:tcPr>
          <w:p w14:paraId="35DEDD0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113 (6.4%)</w:t>
            </w:r>
          </w:p>
        </w:tc>
        <w:tc>
          <w:tcPr>
            <w:tcW w:w="1233" w:type="dxa"/>
            <w:tcBorders>
              <w:top w:val="nil"/>
              <w:left w:val="nil"/>
              <w:bottom w:val="single" w:sz="4" w:space="0" w:color="auto"/>
              <w:right w:val="single" w:sz="4" w:space="0" w:color="auto"/>
            </w:tcBorders>
            <w:shd w:val="clear" w:color="auto" w:fill="auto"/>
            <w:noWrap/>
            <w:vAlign w:val="bottom"/>
            <w:hideMark/>
          </w:tcPr>
          <w:p w14:paraId="41D2E95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4F5281F"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1BA3BF73"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3B. Muse (intra</w:t>
            </w:r>
            <w:r w:rsidRPr="00051662">
              <w:rPr>
                <w:rFonts w:ascii="Cambria Math" w:eastAsia="Times New Roman" w:hAnsi="Cambria Math" w:cs="Cambria Math"/>
                <w:color w:val="000000"/>
                <w:lang w:eastAsia="en-AU"/>
              </w:rPr>
              <w:t>‐</w:t>
            </w:r>
            <w:r w:rsidRPr="00051662">
              <w:rPr>
                <w:rFonts w:ascii="Arial" w:eastAsia="Times New Roman" w:hAnsi="Arial" w:cs="Arial"/>
                <w:color w:val="000000"/>
                <w:lang w:eastAsia="en-AU"/>
              </w:rPr>
              <w:t xml:space="preserve">urethral </w:t>
            </w:r>
            <w:proofErr w:type="spellStart"/>
            <w:r w:rsidRPr="00051662">
              <w:rPr>
                <w:rFonts w:ascii="Arial" w:eastAsia="Times New Roman" w:hAnsi="Arial" w:cs="Arial"/>
                <w:color w:val="000000"/>
                <w:lang w:eastAsia="en-AU"/>
              </w:rPr>
              <w:t>alprostadil</w:t>
            </w:r>
            <w:proofErr w:type="spellEnd"/>
            <w:r w:rsidRPr="00051662">
              <w:rPr>
                <w:rFonts w:ascii="Arial" w:eastAsia="Times New Roman" w:hAnsi="Arial" w:cs="Arial"/>
                <w:color w:val="000000"/>
                <w:lang w:eastAsia="en-AU"/>
              </w:rPr>
              <w:t xml:space="preserve"> suppository) to improve your erections?</w:t>
            </w:r>
          </w:p>
        </w:tc>
        <w:tc>
          <w:tcPr>
            <w:tcW w:w="1485" w:type="dxa"/>
            <w:tcBorders>
              <w:top w:val="nil"/>
              <w:left w:val="nil"/>
              <w:bottom w:val="nil"/>
              <w:right w:val="nil"/>
            </w:tcBorders>
            <w:shd w:val="clear" w:color="auto" w:fill="auto"/>
            <w:noWrap/>
            <w:vAlign w:val="bottom"/>
            <w:hideMark/>
          </w:tcPr>
          <w:p w14:paraId="73F44FC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9" w:type="dxa"/>
            <w:tcBorders>
              <w:top w:val="nil"/>
              <w:left w:val="nil"/>
              <w:bottom w:val="nil"/>
              <w:right w:val="nil"/>
            </w:tcBorders>
            <w:shd w:val="clear" w:color="auto" w:fill="auto"/>
            <w:noWrap/>
            <w:vAlign w:val="bottom"/>
            <w:hideMark/>
          </w:tcPr>
          <w:p w14:paraId="7EA57D8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nil"/>
              <w:left w:val="nil"/>
              <w:bottom w:val="nil"/>
              <w:right w:val="single" w:sz="4" w:space="0" w:color="auto"/>
            </w:tcBorders>
            <w:shd w:val="clear" w:color="auto" w:fill="auto"/>
            <w:noWrap/>
            <w:vAlign w:val="bottom"/>
            <w:hideMark/>
          </w:tcPr>
          <w:p w14:paraId="2DCE789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0.34</w:t>
            </w:r>
          </w:p>
        </w:tc>
      </w:tr>
      <w:tr w:rsidR="00984F5B" w:rsidRPr="00051662" w14:paraId="1733BB0A"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2C11235A"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5" w:type="dxa"/>
            <w:tcBorders>
              <w:top w:val="nil"/>
              <w:left w:val="nil"/>
              <w:bottom w:val="nil"/>
              <w:right w:val="nil"/>
            </w:tcBorders>
            <w:shd w:val="clear" w:color="auto" w:fill="auto"/>
            <w:noWrap/>
            <w:vAlign w:val="bottom"/>
            <w:hideMark/>
          </w:tcPr>
          <w:p w14:paraId="2885F15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(0.9%)</w:t>
            </w:r>
          </w:p>
        </w:tc>
        <w:tc>
          <w:tcPr>
            <w:tcW w:w="1569" w:type="dxa"/>
            <w:tcBorders>
              <w:top w:val="nil"/>
              <w:left w:val="nil"/>
              <w:bottom w:val="nil"/>
              <w:right w:val="nil"/>
            </w:tcBorders>
            <w:shd w:val="clear" w:color="auto" w:fill="auto"/>
            <w:noWrap/>
            <w:vAlign w:val="bottom"/>
            <w:hideMark/>
          </w:tcPr>
          <w:p w14:paraId="3589431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 (0.5%)</w:t>
            </w:r>
          </w:p>
        </w:tc>
        <w:tc>
          <w:tcPr>
            <w:tcW w:w="1233" w:type="dxa"/>
            <w:tcBorders>
              <w:top w:val="nil"/>
              <w:left w:val="nil"/>
              <w:bottom w:val="nil"/>
              <w:right w:val="single" w:sz="4" w:space="0" w:color="auto"/>
            </w:tcBorders>
            <w:shd w:val="clear" w:color="auto" w:fill="auto"/>
            <w:noWrap/>
            <w:vAlign w:val="bottom"/>
            <w:hideMark/>
          </w:tcPr>
          <w:p w14:paraId="6DDECB8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8F73B8D" w14:textId="77777777" w:rsidTr="006903AA">
        <w:trPr>
          <w:trHeight w:val="214"/>
        </w:trPr>
        <w:tc>
          <w:tcPr>
            <w:tcW w:w="9160" w:type="dxa"/>
            <w:tcBorders>
              <w:top w:val="nil"/>
              <w:left w:val="single" w:sz="4" w:space="0" w:color="auto"/>
              <w:bottom w:val="nil"/>
              <w:right w:val="single" w:sz="4" w:space="0" w:color="auto"/>
            </w:tcBorders>
            <w:shd w:val="clear" w:color="auto" w:fill="auto"/>
            <w:noWrap/>
            <w:vAlign w:val="bottom"/>
            <w:hideMark/>
          </w:tcPr>
          <w:p w14:paraId="369B27CE"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Have not tried it</w:t>
            </w:r>
          </w:p>
        </w:tc>
        <w:tc>
          <w:tcPr>
            <w:tcW w:w="1485" w:type="dxa"/>
            <w:tcBorders>
              <w:top w:val="nil"/>
              <w:left w:val="nil"/>
              <w:bottom w:val="nil"/>
              <w:right w:val="nil"/>
            </w:tcBorders>
            <w:shd w:val="clear" w:color="auto" w:fill="auto"/>
            <w:noWrap/>
            <w:vAlign w:val="bottom"/>
            <w:hideMark/>
          </w:tcPr>
          <w:p w14:paraId="7952D40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680 (98.6%)</w:t>
            </w:r>
          </w:p>
        </w:tc>
        <w:tc>
          <w:tcPr>
            <w:tcW w:w="1569" w:type="dxa"/>
            <w:tcBorders>
              <w:top w:val="nil"/>
              <w:left w:val="nil"/>
              <w:bottom w:val="nil"/>
              <w:right w:val="nil"/>
            </w:tcBorders>
            <w:shd w:val="clear" w:color="auto" w:fill="auto"/>
            <w:noWrap/>
            <w:vAlign w:val="bottom"/>
            <w:hideMark/>
          </w:tcPr>
          <w:p w14:paraId="799C708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1734 (99.3%)</w:t>
            </w:r>
          </w:p>
        </w:tc>
        <w:tc>
          <w:tcPr>
            <w:tcW w:w="1233" w:type="dxa"/>
            <w:tcBorders>
              <w:top w:val="nil"/>
              <w:left w:val="nil"/>
              <w:bottom w:val="nil"/>
              <w:right w:val="single" w:sz="4" w:space="0" w:color="auto"/>
            </w:tcBorders>
            <w:shd w:val="clear" w:color="auto" w:fill="auto"/>
            <w:noWrap/>
            <w:vAlign w:val="bottom"/>
            <w:hideMark/>
          </w:tcPr>
          <w:p w14:paraId="019695A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F506AAA" w14:textId="77777777" w:rsidTr="006903AA">
        <w:trPr>
          <w:trHeight w:val="177"/>
        </w:trPr>
        <w:tc>
          <w:tcPr>
            <w:tcW w:w="9160" w:type="dxa"/>
            <w:tcBorders>
              <w:top w:val="nil"/>
              <w:left w:val="single" w:sz="4" w:space="0" w:color="auto"/>
              <w:bottom w:val="nil"/>
              <w:right w:val="single" w:sz="4" w:space="0" w:color="auto"/>
            </w:tcBorders>
            <w:shd w:val="clear" w:color="auto" w:fill="auto"/>
            <w:noWrap/>
            <w:vAlign w:val="bottom"/>
            <w:hideMark/>
          </w:tcPr>
          <w:p w14:paraId="0FB43F95"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Tried it but was not helpful</w:t>
            </w:r>
          </w:p>
        </w:tc>
        <w:tc>
          <w:tcPr>
            <w:tcW w:w="1485" w:type="dxa"/>
            <w:tcBorders>
              <w:top w:val="nil"/>
              <w:left w:val="nil"/>
              <w:bottom w:val="nil"/>
              <w:right w:val="nil"/>
            </w:tcBorders>
            <w:shd w:val="clear" w:color="auto" w:fill="auto"/>
            <w:noWrap/>
            <w:vAlign w:val="bottom"/>
            <w:hideMark/>
          </w:tcPr>
          <w:p w14:paraId="10F7EE5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 (0.4%)</w:t>
            </w:r>
          </w:p>
        </w:tc>
        <w:tc>
          <w:tcPr>
            <w:tcW w:w="1569" w:type="dxa"/>
            <w:tcBorders>
              <w:top w:val="nil"/>
              <w:left w:val="nil"/>
              <w:bottom w:val="nil"/>
              <w:right w:val="nil"/>
            </w:tcBorders>
            <w:shd w:val="clear" w:color="auto" w:fill="auto"/>
            <w:noWrap/>
            <w:vAlign w:val="bottom"/>
            <w:hideMark/>
          </w:tcPr>
          <w:p w14:paraId="127E579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 (0.2%)</w:t>
            </w:r>
          </w:p>
        </w:tc>
        <w:tc>
          <w:tcPr>
            <w:tcW w:w="1233" w:type="dxa"/>
            <w:tcBorders>
              <w:top w:val="nil"/>
              <w:left w:val="nil"/>
              <w:bottom w:val="nil"/>
              <w:right w:val="single" w:sz="4" w:space="0" w:color="auto"/>
            </w:tcBorders>
            <w:shd w:val="clear" w:color="auto" w:fill="auto"/>
            <w:noWrap/>
            <w:vAlign w:val="bottom"/>
            <w:hideMark/>
          </w:tcPr>
          <w:p w14:paraId="13F2A92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46A8EF2" w14:textId="77777777" w:rsidTr="006903AA">
        <w:trPr>
          <w:trHeight w:val="214"/>
        </w:trPr>
        <w:tc>
          <w:tcPr>
            <w:tcW w:w="9160" w:type="dxa"/>
            <w:tcBorders>
              <w:top w:val="nil"/>
              <w:left w:val="single" w:sz="4" w:space="0" w:color="auto"/>
              <w:bottom w:val="single" w:sz="4" w:space="0" w:color="auto"/>
              <w:right w:val="single" w:sz="4" w:space="0" w:color="auto"/>
            </w:tcBorders>
            <w:shd w:val="clear" w:color="auto" w:fill="auto"/>
            <w:noWrap/>
            <w:vAlign w:val="bottom"/>
            <w:hideMark/>
          </w:tcPr>
          <w:p w14:paraId="2B18D902"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sometimes</w:t>
            </w:r>
          </w:p>
        </w:tc>
        <w:tc>
          <w:tcPr>
            <w:tcW w:w="1485" w:type="dxa"/>
            <w:tcBorders>
              <w:top w:val="nil"/>
              <w:left w:val="nil"/>
              <w:bottom w:val="single" w:sz="4" w:space="0" w:color="auto"/>
              <w:right w:val="nil"/>
            </w:tcBorders>
            <w:shd w:val="clear" w:color="auto" w:fill="auto"/>
            <w:noWrap/>
            <w:vAlign w:val="bottom"/>
            <w:hideMark/>
          </w:tcPr>
          <w:p w14:paraId="7349EA6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 (0.1%)</w:t>
            </w:r>
          </w:p>
        </w:tc>
        <w:tc>
          <w:tcPr>
            <w:tcW w:w="1569" w:type="dxa"/>
            <w:tcBorders>
              <w:top w:val="nil"/>
              <w:left w:val="nil"/>
              <w:bottom w:val="single" w:sz="4" w:space="0" w:color="auto"/>
              <w:right w:val="nil"/>
            </w:tcBorders>
            <w:shd w:val="clear" w:color="auto" w:fill="auto"/>
            <w:noWrap/>
            <w:vAlign w:val="bottom"/>
            <w:hideMark/>
          </w:tcPr>
          <w:p w14:paraId="75B278F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 (0.1%)</w:t>
            </w:r>
          </w:p>
        </w:tc>
        <w:tc>
          <w:tcPr>
            <w:tcW w:w="1233" w:type="dxa"/>
            <w:tcBorders>
              <w:top w:val="nil"/>
              <w:left w:val="nil"/>
              <w:bottom w:val="single" w:sz="4" w:space="0" w:color="auto"/>
              <w:right w:val="single" w:sz="4" w:space="0" w:color="auto"/>
            </w:tcBorders>
            <w:shd w:val="clear" w:color="auto" w:fill="auto"/>
            <w:noWrap/>
            <w:vAlign w:val="bottom"/>
            <w:hideMark/>
          </w:tcPr>
          <w:p w14:paraId="5AD765D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bl>
    <w:p w14:paraId="56FAA956" w14:textId="77777777" w:rsidR="00984F5B" w:rsidRDefault="00984F5B" w:rsidP="00984F5B">
      <w:pPr>
        <w:pStyle w:val="Caption"/>
        <w:rPr>
          <w:rFonts w:ascii="Arial" w:hAnsi="Arial" w:cs="Arial"/>
        </w:rPr>
      </w:pPr>
      <w:bookmarkStart w:id="9" w:name="_Ref21798374"/>
      <w:bookmarkEnd w:id="8"/>
    </w:p>
    <w:p w14:paraId="693F36C2" w14:textId="77777777" w:rsidR="00984F5B" w:rsidRPr="00BE3EA4" w:rsidRDefault="00984F5B" w:rsidP="00984F5B">
      <w:pPr>
        <w:spacing w:after="0" w:line="240" w:lineRule="auto"/>
        <w:rPr>
          <w:rFonts w:ascii="Arial" w:hAnsi="Arial" w:cs="Arial"/>
          <w:b/>
          <w:bCs/>
          <w:sz w:val="18"/>
          <w:szCs w:val="18"/>
        </w:rPr>
      </w:pPr>
      <w:r>
        <w:rPr>
          <w:rFonts w:ascii="Arial" w:hAnsi="Arial" w:cs="Arial"/>
        </w:rPr>
        <w:br w:type="page"/>
      </w:r>
    </w:p>
    <w:tbl>
      <w:tblPr>
        <w:tblW w:w="13447" w:type="dxa"/>
        <w:tblLook w:val="04A0" w:firstRow="1" w:lastRow="0" w:firstColumn="1" w:lastColumn="0" w:noHBand="0" w:noVBand="1"/>
      </w:tblPr>
      <w:tblGrid>
        <w:gridCol w:w="9160"/>
        <w:gridCol w:w="1485"/>
        <w:gridCol w:w="1569"/>
        <w:gridCol w:w="1233"/>
      </w:tblGrid>
      <w:tr w:rsidR="00984F5B" w:rsidRPr="00051662" w14:paraId="375C10A0" w14:textId="77777777" w:rsidTr="006903AA">
        <w:trPr>
          <w:trHeight w:val="214"/>
        </w:trPr>
        <w:tc>
          <w:tcPr>
            <w:tcW w:w="9157" w:type="dxa"/>
            <w:tcBorders>
              <w:top w:val="single" w:sz="4" w:space="0" w:color="auto"/>
              <w:left w:val="single" w:sz="4" w:space="0" w:color="auto"/>
              <w:bottom w:val="single" w:sz="4" w:space="0" w:color="auto"/>
              <w:right w:val="single" w:sz="4" w:space="0" w:color="auto"/>
            </w:tcBorders>
            <w:shd w:val="clear" w:color="auto" w:fill="F4B084"/>
            <w:noWrap/>
            <w:vAlign w:val="bottom"/>
          </w:tcPr>
          <w:p w14:paraId="3924AD9C" w14:textId="77777777" w:rsidR="00984F5B" w:rsidRPr="00051662" w:rsidRDefault="00984F5B" w:rsidP="006903AA">
            <w:pPr>
              <w:spacing w:after="0" w:line="240" w:lineRule="auto"/>
              <w:rPr>
                <w:rFonts w:ascii="Arial" w:eastAsia="Times New Roman" w:hAnsi="Arial" w:cs="Arial"/>
                <w:b/>
                <w:bCs/>
                <w:color w:val="000000"/>
                <w:lang w:eastAsia="en-AU"/>
              </w:rPr>
            </w:pPr>
            <w:r w:rsidRPr="00051662">
              <w:rPr>
                <w:rFonts w:ascii="Arial" w:eastAsia="Times New Roman" w:hAnsi="Arial" w:cs="Arial"/>
                <w:b/>
                <w:bCs/>
                <w:color w:val="000000"/>
                <w:lang w:eastAsia="en-AU"/>
              </w:rPr>
              <w:lastRenderedPageBreak/>
              <w:t>Factor</w:t>
            </w:r>
          </w:p>
        </w:tc>
        <w:tc>
          <w:tcPr>
            <w:tcW w:w="1484" w:type="dxa"/>
            <w:tcBorders>
              <w:top w:val="single" w:sz="4" w:space="0" w:color="auto"/>
              <w:left w:val="nil"/>
              <w:bottom w:val="single" w:sz="4" w:space="0" w:color="auto"/>
              <w:right w:val="nil"/>
            </w:tcBorders>
            <w:shd w:val="clear" w:color="auto" w:fill="F4B084"/>
            <w:noWrap/>
            <w:vAlign w:val="bottom"/>
          </w:tcPr>
          <w:p w14:paraId="4F24FA2F"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ORP</w:t>
            </w:r>
          </w:p>
        </w:tc>
        <w:tc>
          <w:tcPr>
            <w:tcW w:w="1568" w:type="dxa"/>
            <w:tcBorders>
              <w:top w:val="single" w:sz="4" w:space="0" w:color="auto"/>
              <w:left w:val="nil"/>
              <w:bottom w:val="single" w:sz="4" w:space="0" w:color="auto"/>
              <w:right w:val="nil"/>
            </w:tcBorders>
            <w:shd w:val="clear" w:color="auto" w:fill="F4B084"/>
            <w:noWrap/>
            <w:vAlign w:val="bottom"/>
          </w:tcPr>
          <w:p w14:paraId="589EC5F9"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RARP</w:t>
            </w:r>
          </w:p>
        </w:tc>
        <w:tc>
          <w:tcPr>
            <w:tcW w:w="1233" w:type="dxa"/>
            <w:tcBorders>
              <w:top w:val="single" w:sz="4" w:space="0" w:color="auto"/>
              <w:left w:val="nil"/>
              <w:bottom w:val="single" w:sz="4" w:space="0" w:color="auto"/>
              <w:right w:val="single" w:sz="4" w:space="0" w:color="auto"/>
            </w:tcBorders>
            <w:shd w:val="clear" w:color="auto" w:fill="F4B084"/>
            <w:noWrap/>
            <w:vAlign w:val="bottom"/>
          </w:tcPr>
          <w:p w14:paraId="5E1DC6AF" w14:textId="77777777" w:rsidR="00984F5B" w:rsidRPr="00051662" w:rsidRDefault="00984F5B" w:rsidP="006903AA">
            <w:pPr>
              <w:spacing w:after="0" w:line="240" w:lineRule="auto"/>
              <w:jc w:val="right"/>
              <w:rPr>
                <w:rFonts w:ascii="Arial" w:eastAsia="Times New Roman" w:hAnsi="Arial" w:cs="Arial"/>
                <w:b/>
                <w:bCs/>
                <w:color w:val="000000"/>
                <w:lang w:eastAsia="en-AU"/>
              </w:rPr>
            </w:pPr>
            <w:r w:rsidRPr="00051662">
              <w:rPr>
                <w:rFonts w:ascii="Arial" w:eastAsia="Times New Roman" w:hAnsi="Arial" w:cs="Arial"/>
                <w:b/>
                <w:bCs/>
                <w:color w:val="000000"/>
                <w:lang w:eastAsia="en-AU"/>
              </w:rPr>
              <w:t>P-value</w:t>
            </w:r>
          </w:p>
        </w:tc>
      </w:tr>
      <w:tr w:rsidR="00984F5B" w:rsidRPr="00051662" w14:paraId="77B62A24" w14:textId="77777777" w:rsidTr="006903AA">
        <w:trPr>
          <w:trHeight w:val="214"/>
        </w:trPr>
        <w:tc>
          <w:tcPr>
            <w:tcW w:w="9157" w:type="dxa"/>
            <w:tcBorders>
              <w:top w:val="single" w:sz="4" w:space="0" w:color="auto"/>
              <w:left w:val="single" w:sz="4" w:space="0" w:color="auto"/>
              <w:bottom w:val="nil"/>
              <w:right w:val="single" w:sz="4" w:space="0" w:color="auto"/>
            </w:tcBorders>
            <w:shd w:val="clear" w:color="auto" w:fill="auto"/>
            <w:noWrap/>
            <w:vAlign w:val="bottom"/>
            <w:hideMark/>
          </w:tcPr>
          <w:p w14:paraId="61F696ED"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3C. Penile injection therapy (such as caverject) to improve your erections?</w:t>
            </w:r>
          </w:p>
        </w:tc>
        <w:tc>
          <w:tcPr>
            <w:tcW w:w="1484" w:type="dxa"/>
            <w:tcBorders>
              <w:top w:val="single" w:sz="4" w:space="0" w:color="auto"/>
              <w:left w:val="nil"/>
              <w:bottom w:val="nil"/>
              <w:right w:val="nil"/>
            </w:tcBorders>
            <w:shd w:val="clear" w:color="auto" w:fill="auto"/>
            <w:noWrap/>
            <w:vAlign w:val="bottom"/>
            <w:hideMark/>
          </w:tcPr>
          <w:p w14:paraId="4C08E2E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8" w:type="dxa"/>
            <w:tcBorders>
              <w:top w:val="single" w:sz="4" w:space="0" w:color="auto"/>
              <w:left w:val="nil"/>
              <w:bottom w:val="nil"/>
              <w:right w:val="nil"/>
            </w:tcBorders>
            <w:shd w:val="clear" w:color="auto" w:fill="auto"/>
            <w:noWrap/>
            <w:vAlign w:val="bottom"/>
            <w:hideMark/>
          </w:tcPr>
          <w:p w14:paraId="0BF5ABD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single" w:sz="4" w:space="0" w:color="auto"/>
              <w:left w:val="nil"/>
              <w:bottom w:val="nil"/>
              <w:right w:val="single" w:sz="4" w:space="0" w:color="auto"/>
            </w:tcBorders>
            <w:shd w:val="clear" w:color="auto" w:fill="auto"/>
            <w:noWrap/>
            <w:vAlign w:val="bottom"/>
            <w:hideMark/>
          </w:tcPr>
          <w:p w14:paraId="6ACDE42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0.62</w:t>
            </w:r>
          </w:p>
        </w:tc>
      </w:tr>
      <w:tr w:rsidR="00984F5B" w:rsidRPr="00051662" w14:paraId="234C3935"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227BAB07"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4" w:type="dxa"/>
            <w:tcBorders>
              <w:top w:val="nil"/>
              <w:left w:val="nil"/>
              <w:bottom w:val="nil"/>
              <w:right w:val="nil"/>
            </w:tcBorders>
            <w:shd w:val="clear" w:color="auto" w:fill="auto"/>
            <w:noWrap/>
            <w:vAlign w:val="bottom"/>
            <w:hideMark/>
          </w:tcPr>
          <w:p w14:paraId="7D5D006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(0.9%)</w:t>
            </w:r>
          </w:p>
        </w:tc>
        <w:tc>
          <w:tcPr>
            <w:tcW w:w="1568" w:type="dxa"/>
            <w:tcBorders>
              <w:top w:val="nil"/>
              <w:left w:val="nil"/>
              <w:bottom w:val="nil"/>
              <w:right w:val="nil"/>
            </w:tcBorders>
            <w:shd w:val="clear" w:color="auto" w:fill="auto"/>
            <w:noWrap/>
            <w:vAlign w:val="bottom"/>
            <w:hideMark/>
          </w:tcPr>
          <w:p w14:paraId="73E69AC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 (0.5%)</w:t>
            </w:r>
          </w:p>
        </w:tc>
        <w:tc>
          <w:tcPr>
            <w:tcW w:w="1233" w:type="dxa"/>
            <w:tcBorders>
              <w:top w:val="nil"/>
              <w:left w:val="nil"/>
              <w:bottom w:val="nil"/>
              <w:right w:val="single" w:sz="4" w:space="0" w:color="auto"/>
            </w:tcBorders>
            <w:shd w:val="clear" w:color="auto" w:fill="auto"/>
            <w:noWrap/>
            <w:vAlign w:val="bottom"/>
            <w:hideMark/>
          </w:tcPr>
          <w:p w14:paraId="70CDD40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63BB2AE"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3E3B7B4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Have not tried it</w:t>
            </w:r>
          </w:p>
        </w:tc>
        <w:tc>
          <w:tcPr>
            <w:tcW w:w="1484" w:type="dxa"/>
            <w:tcBorders>
              <w:top w:val="nil"/>
              <w:left w:val="nil"/>
              <w:bottom w:val="nil"/>
              <w:right w:val="nil"/>
            </w:tcBorders>
            <w:shd w:val="clear" w:color="auto" w:fill="auto"/>
            <w:noWrap/>
            <w:vAlign w:val="bottom"/>
            <w:hideMark/>
          </w:tcPr>
          <w:p w14:paraId="0AF5F2A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587 (85.1%)</w:t>
            </w:r>
          </w:p>
        </w:tc>
        <w:tc>
          <w:tcPr>
            <w:tcW w:w="1568" w:type="dxa"/>
            <w:tcBorders>
              <w:top w:val="nil"/>
              <w:left w:val="nil"/>
              <w:bottom w:val="nil"/>
              <w:right w:val="nil"/>
            </w:tcBorders>
            <w:shd w:val="clear" w:color="auto" w:fill="auto"/>
            <w:noWrap/>
            <w:vAlign w:val="bottom"/>
            <w:hideMark/>
          </w:tcPr>
          <w:p w14:paraId="186B5EB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1465 (83.4%)</w:t>
            </w:r>
          </w:p>
        </w:tc>
        <w:tc>
          <w:tcPr>
            <w:tcW w:w="1233" w:type="dxa"/>
            <w:tcBorders>
              <w:top w:val="nil"/>
              <w:left w:val="nil"/>
              <w:bottom w:val="nil"/>
              <w:right w:val="single" w:sz="4" w:space="0" w:color="auto"/>
            </w:tcBorders>
            <w:shd w:val="clear" w:color="auto" w:fill="auto"/>
            <w:noWrap/>
            <w:vAlign w:val="bottom"/>
            <w:hideMark/>
          </w:tcPr>
          <w:p w14:paraId="6A1D6F1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94F020B"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3B42713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Tried it but was not helpful</w:t>
            </w:r>
          </w:p>
        </w:tc>
        <w:tc>
          <w:tcPr>
            <w:tcW w:w="1484" w:type="dxa"/>
            <w:tcBorders>
              <w:top w:val="nil"/>
              <w:left w:val="nil"/>
              <w:bottom w:val="nil"/>
              <w:right w:val="nil"/>
            </w:tcBorders>
            <w:shd w:val="clear" w:color="auto" w:fill="auto"/>
            <w:noWrap/>
            <w:vAlign w:val="bottom"/>
            <w:hideMark/>
          </w:tcPr>
          <w:p w14:paraId="7EFE00B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21 (3.0%)</w:t>
            </w:r>
          </w:p>
        </w:tc>
        <w:tc>
          <w:tcPr>
            <w:tcW w:w="1568" w:type="dxa"/>
            <w:tcBorders>
              <w:top w:val="nil"/>
              <w:left w:val="nil"/>
              <w:bottom w:val="nil"/>
              <w:right w:val="nil"/>
            </w:tcBorders>
            <w:shd w:val="clear" w:color="auto" w:fill="auto"/>
            <w:noWrap/>
            <w:vAlign w:val="bottom"/>
            <w:hideMark/>
          </w:tcPr>
          <w:p w14:paraId="716DDC4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68 (3.9%)</w:t>
            </w:r>
          </w:p>
        </w:tc>
        <w:tc>
          <w:tcPr>
            <w:tcW w:w="1233" w:type="dxa"/>
            <w:tcBorders>
              <w:top w:val="nil"/>
              <w:left w:val="nil"/>
              <w:bottom w:val="nil"/>
              <w:right w:val="single" w:sz="4" w:space="0" w:color="auto"/>
            </w:tcBorders>
            <w:shd w:val="clear" w:color="auto" w:fill="auto"/>
            <w:noWrap/>
            <w:vAlign w:val="bottom"/>
            <w:hideMark/>
          </w:tcPr>
          <w:p w14:paraId="1EA9207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F70B4D9"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470E3C28"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but I am not using it now</w:t>
            </w:r>
          </w:p>
        </w:tc>
        <w:tc>
          <w:tcPr>
            <w:tcW w:w="1484" w:type="dxa"/>
            <w:tcBorders>
              <w:top w:val="nil"/>
              <w:left w:val="nil"/>
              <w:bottom w:val="nil"/>
              <w:right w:val="nil"/>
            </w:tcBorders>
            <w:shd w:val="clear" w:color="auto" w:fill="auto"/>
            <w:noWrap/>
            <w:vAlign w:val="bottom"/>
            <w:hideMark/>
          </w:tcPr>
          <w:p w14:paraId="0826B46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29 (4.2%)</w:t>
            </w:r>
          </w:p>
        </w:tc>
        <w:tc>
          <w:tcPr>
            <w:tcW w:w="1568" w:type="dxa"/>
            <w:tcBorders>
              <w:top w:val="nil"/>
              <w:left w:val="nil"/>
              <w:bottom w:val="nil"/>
              <w:right w:val="nil"/>
            </w:tcBorders>
            <w:shd w:val="clear" w:color="auto" w:fill="auto"/>
            <w:noWrap/>
            <w:vAlign w:val="bottom"/>
            <w:hideMark/>
          </w:tcPr>
          <w:p w14:paraId="4FE3C68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74 (4.2%)</w:t>
            </w:r>
          </w:p>
        </w:tc>
        <w:tc>
          <w:tcPr>
            <w:tcW w:w="1233" w:type="dxa"/>
            <w:tcBorders>
              <w:top w:val="nil"/>
              <w:left w:val="nil"/>
              <w:bottom w:val="nil"/>
              <w:right w:val="single" w:sz="4" w:space="0" w:color="auto"/>
            </w:tcBorders>
            <w:shd w:val="clear" w:color="auto" w:fill="auto"/>
            <w:noWrap/>
            <w:vAlign w:val="bottom"/>
            <w:hideMark/>
          </w:tcPr>
          <w:p w14:paraId="7043431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3D6B8BF1"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01D6C260"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sometimes</w:t>
            </w:r>
          </w:p>
        </w:tc>
        <w:tc>
          <w:tcPr>
            <w:tcW w:w="1484" w:type="dxa"/>
            <w:tcBorders>
              <w:top w:val="nil"/>
              <w:left w:val="nil"/>
              <w:bottom w:val="nil"/>
              <w:right w:val="nil"/>
            </w:tcBorders>
            <w:shd w:val="clear" w:color="auto" w:fill="auto"/>
            <w:noWrap/>
            <w:vAlign w:val="bottom"/>
            <w:hideMark/>
          </w:tcPr>
          <w:p w14:paraId="26EB92A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32 (4.6%)</w:t>
            </w:r>
          </w:p>
        </w:tc>
        <w:tc>
          <w:tcPr>
            <w:tcW w:w="1568" w:type="dxa"/>
            <w:tcBorders>
              <w:top w:val="nil"/>
              <w:left w:val="nil"/>
              <w:bottom w:val="nil"/>
              <w:right w:val="nil"/>
            </w:tcBorders>
            <w:shd w:val="clear" w:color="auto" w:fill="auto"/>
            <w:noWrap/>
            <w:vAlign w:val="bottom"/>
            <w:hideMark/>
          </w:tcPr>
          <w:p w14:paraId="3666BA5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87 (5.0%)</w:t>
            </w:r>
          </w:p>
        </w:tc>
        <w:tc>
          <w:tcPr>
            <w:tcW w:w="1233" w:type="dxa"/>
            <w:tcBorders>
              <w:top w:val="nil"/>
              <w:left w:val="nil"/>
              <w:bottom w:val="nil"/>
              <w:right w:val="single" w:sz="4" w:space="0" w:color="auto"/>
            </w:tcBorders>
            <w:shd w:val="clear" w:color="auto" w:fill="auto"/>
            <w:noWrap/>
            <w:vAlign w:val="bottom"/>
            <w:hideMark/>
          </w:tcPr>
          <w:p w14:paraId="1E083F2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C68C054" w14:textId="77777777" w:rsidTr="006903AA">
        <w:trPr>
          <w:trHeight w:val="214"/>
        </w:trPr>
        <w:tc>
          <w:tcPr>
            <w:tcW w:w="9157" w:type="dxa"/>
            <w:tcBorders>
              <w:top w:val="nil"/>
              <w:left w:val="single" w:sz="4" w:space="0" w:color="auto"/>
              <w:bottom w:val="single" w:sz="4" w:space="0" w:color="auto"/>
              <w:right w:val="single" w:sz="4" w:space="0" w:color="auto"/>
            </w:tcBorders>
            <w:shd w:val="clear" w:color="auto" w:fill="auto"/>
            <w:noWrap/>
            <w:vAlign w:val="bottom"/>
            <w:hideMark/>
          </w:tcPr>
          <w:p w14:paraId="61E46F0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always</w:t>
            </w:r>
          </w:p>
        </w:tc>
        <w:tc>
          <w:tcPr>
            <w:tcW w:w="1484" w:type="dxa"/>
            <w:tcBorders>
              <w:top w:val="nil"/>
              <w:left w:val="nil"/>
              <w:bottom w:val="single" w:sz="4" w:space="0" w:color="auto"/>
              <w:right w:val="nil"/>
            </w:tcBorders>
            <w:shd w:val="clear" w:color="auto" w:fill="auto"/>
            <w:noWrap/>
            <w:vAlign w:val="bottom"/>
            <w:hideMark/>
          </w:tcPr>
          <w:p w14:paraId="1384F8A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15 (2.2%)</w:t>
            </w:r>
          </w:p>
        </w:tc>
        <w:tc>
          <w:tcPr>
            <w:tcW w:w="1568" w:type="dxa"/>
            <w:tcBorders>
              <w:top w:val="nil"/>
              <w:left w:val="nil"/>
              <w:bottom w:val="single" w:sz="4" w:space="0" w:color="auto"/>
              <w:right w:val="nil"/>
            </w:tcBorders>
            <w:shd w:val="clear" w:color="auto" w:fill="auto"/>
            <w:noWrap/>
            <w:vAlign w:val="bottom"/>
            <w:hideMark/>
          </w:tcPr>
          <w:p w14:paraId="6F44CC1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53 (3.0%)</w:t>
            </w:r>
          </w:p>
        </w:tc>
        <w:tc>
          <w:tcPr>
            <w:tcW w:w="1233" w:type="dxa"/>
            <w:tcBorders>
              <w:top w:val="nil"/>
              <w:left w:val="nil"/>
              <w:bottom w:val="single" w:sz="4" w:space="0" w:color="auto"/>
              <w:right w:val="single" w:sz="4" w:space="0" w:color="auto"/>
            </w:tcBorders>
            <w:shd w:val="clear" w:color="auto" w:fill="auto"/>
            <w:noWrap/>
            <w:vAlign w:val="bottom"/>
            <w:hideMark/>
          </w:tcPr>
          <w:p w14:paraId="3D56F7A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CEBC2BB"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69A7227E"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3D. Vacuum erection device (such as erect-aid) to improve your erections?</w:t>
            </w:r>
          </w:p>
        </w:tc>
        <w:tc>
          <w:tcPr>
            <w:tcW w:w="1484" w:type="dxa"/>
            <w:tcBorders>
              <w:top w:val="nil"/>
              <w:left w:val="nil"/>
              <w:bottom w:val="nil"/>
              <w:right w:val="nil"/>
            </w:tcBorders>
            <w:shd w:val="clear" w:color="auto" w:fill="auto"/>
            <w:noWrap/>
            <w:vAlign w:val="bottom"/>
            <w:hideMark/>
          </w:tcPr>
          <w:p w14:paraId="4BE31CA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8" w:type="dxa"/>
            <w:tcBorders>
              <w:top w:val="nil"/>
              <w:left w:val="nil"/>
              <w:bottom w:val="nil"/>
              <w:right w:val="nil"/>
            </w:tcBorders>
            <w:shd w:val="clear" w:color="auto" w:fill="auto"/>
            <w:noWrap/>
            <w:vAlign w:val="bottom"/>
            <w:hideMark/>
          </w:tcPr>
          <w:p w14:paraId="62CF2D8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nil"/>
              <w:left w:val="nil"/>
              <w:bottom w:val="nil"/>
              <w:right w:val="single" w:sz="4" w:space="0" w:color="auto"/>
            </w:tcBorders>
            <w:shd w:val="clear" w:color="auto" w:fill="auto"/>
            <w:noWrap/>
            <w:vAlign w:val="bottom"/>
            <w:hideMark/>
          </w:tcPr>
          <w:p w14:paraId="41134FD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0.009</w:t>
            </w:r>
          </w:p>
        </w:tc>
      </w:tr>
      <w:tr w:rsidR="00984F5B" w:rsidRPr="00051662" w14:paraId="3AC93529"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1B9A3390"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4" w:type="dxa"/>
            <w:tcBorders>
              <w:top w:val="nil"/>
              <w:left w:val="nil"/>
              <w:bottom w:val="nil"/>
              <w:right w:val="nil"/>
            </w:tcBorders>
            <w:shd w:val="clear" w:color="auto" w:fill="auto"/>
            <w:noWrap/>
            <w:vAlign w:val="bottom"/>
            <w:hideMark/>
          </w:tcPr>
          <w:p w14:paraId="05B8D490"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(0.9%)</w:t>
            </w:r>
          </w:p>
        </w:tc>
        <w:tc>
          <w:tcPr>
            <w:tcW w:w="1568" w:type="dxa"/>
            <w:tcBorders>
              <w:top w:val="nil"/>
              <w:left w:val="nil"/>
              <w:bottom w:val="nil"/>
              <w:right w:val="nil"/>
            </w:tcBorders>
            <w:shd w:val="clear" w:color="auto" w:fill="auto"/>
            <w:noWrap/>
            <w:vAlign w:val="bottom"/>
            <w:hideMark/>
          </w:tcPr>
          <w:p w14:paraId="1EBF4319"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 (0.5%)</w:t>
            </w:r>
          </w:p>
        </w:tc>
        <w:tc>
          <w:tcPr>
            <w:tcW w:w="1233" w:type="dxa"/>
            <w:tcBorders>
              <w:top w:val="nil"/>
              <w:left w:val="nil"/>
              <w:bottom w:val="nil"/>
              <w:right w:val="single" w:sz="4" w:space="0" w:color="auto"/>
            </w:tcBorders>
            <w:shd w:val="clear" w:color="auto" w:fill="auto"/>
            <w:noWrap/>
            <w:vAlign w:val="bottom"/>
            <w:hideMark/>
          </w:tcPr>
          <w:p w14:paraId="2A7DE50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23F01FA4"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54092F06"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Have not tried it</w:t>
            </w:r>
          </w:p>
        </w:tc>
        <w:tc>
          <w:tcPr>
            <w:tcW w:w="1484" w:type="dxa"/>
            <w:tcBorders>
              <w:top w:val="nil"/>
              <w:left w:val="nil"/>
              <w:bottom w:val="nil"/>
              <w:right w:val="nil"/>
            </w:tcBorders>
            <w:shd w:val="clear" w:color="auto" w:fill="auto"/>
            <w:noWrap/>
            <w:vAlign w:val="bottom"/>
            <w:hideMark/>
          </w:tcPr>
          <w:p w14:paraId="7F5DDDC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629 (91.2%)</w:t>
            </w:r>
          </w:p>
        </w:tc>
        <w:tc>
          <w:tcPr>
            <w:tcW w:w="1568" w:type="dxa"/>
            <w:tcBorders>
              <w:top w:val="nil"/>
              <w:left w:val="nil"/>
              <w:bottom w:val="nil"/>
              <w:right w:val="nil"/>
            </w:tcBorders>
            <w:shd w:val="clear" w:color="auto" w:fill="auto"/>
            <w:noWrap/>
            <w:vAlign w:val="bottom"/>
            <w:hideMark/>
          </w:tcPr>
          <w:p w14:paraId="4F1325D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1523 (86.9%)</w:t>
            </w:r>
          </w:p>
        </w:tc>
        <w:tc>
          <w:tcPr>
            <w:tcW w:w="1233" w:type="dxa"/>
            <w:tcBorders>
              <w:top w:val="nil"/>
              <w:left w:val="nil"/>
              <w:bottom w:val="nil"/>
              <w:right w:val="single" w:sz="4" w:space="0" w:color="auto"/>
            </w:tcBorders>
            <w:shd w:val="clear" w:color="auto" w:fill="auto"/>
            <w:noWrap/>
            <w:vAlign w:val="bottom"/>
            <w:hideMark/>
          </w:tcPr>
          <w:p w14:paraId="2CA07D3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44075C4"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4DFA91B2"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Tried it but was not helpful</w:t>
            </w:r>
          </w:p>
        </w:tc>
        <w:tc>
          <w:tcPr>
            <w:tcW w:w="1484" w:type="dxa"/>
            <w:tcBorders>
              <w:top w:val="nil"/>
              <w:left w:val="nil"/>
              <w:bottom w:val="nil"/>
              <w:right w:val="nil"/>
            </w:tcBorders>
            <w:shd w:val="clear" w:color="auto" w:fill="auto"/>
            <w:noWrap/>
            <w:vAlign w:val="bottom"/>
            <w:hideMark/>
          </w:tcPr>
          <w:p w14:paraId="20B43F9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35 (5.1%)</w:t>
            </w:r>
          </w:p>
        </w:tc>
        <w:tc>
          <w:tcPr>
            <w:tcW w:w="1568" w:type="dxa"/>
            <w:tcBorders>
              <w:top w:val="nil"/>
              <w:left w:val="nil"/>
              <w:bottom w:val="nil"/>
              <w:right w:val="nil"/>
            </w:tcBorders>
            <w:shd w:val="clear" w:color="auto" w:fill="auto"/>
            <w:noWrap/>
            <w:vAlign w:val="bottom"/>
            <w:hideMark/>
          </w:tcPr>
          <w:p w14:paraId="3DF778B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109 (6.2%)</w:t>
            </w:r>
          </w:p>
        </w:tc>
        <w:tc>
          <w:tcPr>
            <w:tcW w:w="1233" w:type="dxa"/>
            <w:tcBorders>
              <w:top w:val="nil"/>
              <w:left w:val="nil"/>
              <w:bottom w:val="nil"/>
              <w:right w:val="single" w:sz="4" w:space="0" w:color="auto"/>
            </w:tcBorders>
            <w:shd w:val="clear" w:color="auto" w:fill="auto"/>
            <w:noWrap/>
            <w:vAlign w:val="bottom"/>
            <w:hideMark/>
          </w:tcPr>
          <w:p w14:paraId="59DED28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4198600"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47F2B46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but I am not using it now</w:t>
            </w:r>
          </w:p>
        </w:tc>
        <w:tc>
          <w:tcPr>
            <w:tcW w:w="1484" w:type="dxa"/>
            <w:tcBorders>
              <w:top w:val="nil"/>
              <w:left w:val="nil"/>
              <w:bottom w:val="nil"/>
              <w:right w:val="nil"/>
            </w:tcBorders>
            <w:shd w:val="clear" w:color="auto" w:fill="auto"/>
            <w:noWrap/>
            <w:vAlign w:val="bottom"/>
            <w:hideMark/>
          </w:tcPr>
          <w:p w14:paraId="4500735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 (1.0%)</w:t>
            </w:r>
          </w:p>
        </w:tc>
        <w:tc>
          <w:tcPr>
            <w:tcW w:w="1568" w:type="dxa"/>
            <w:tcBorders>
              <w:top w:val="nil"/>
              <w:left w:val="nil"/>
              <w:bottom w:val="nil"/>
              <w:right w:val="nil"/>
            </w:tcBorders>
            <w:shd w:val="clear" w:color="auto" w:fill="auto"/>
            <w:noWrap/>
            <w:vAlign w:val="bottom"/>
            <w:hideMark/>
          </w:tcPr>
          <w:p w14:paraId="3D56B8B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34 (1.9%)</w:t>
            </w:r>
          </w:p>
        </w:tc>
        <w:tc>
          <w:tcPr>
            <w:tcW w:w="1233" w:type="dxa"/>
            <w:tcBorders>
              <w:top w:val="nil"/>
              <w:left w:val="nil"/>
              <w:bottom w:val="nil"/>
              <w:right w:val="single" w:sz="4" w:space="0" w:color="auto"/>
            </w:tcBorders>
            <w:shd w:val="clear" w:color="auto" w:fill="auto"/>
            <w:noWrap/>
            <w:vAlign w:val="bottom"/>
            <w:hideMark/>
          </w:tcPr>
          <w:p w14:paraId="42F8F69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66DCC64"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4236AB35"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sometimes</w:t>
            </w:r>
          </w:p>
        </w:tc>
        <w:tc>
          <w:tcPr>
            <w:tcW w:w="1484" w:type="dxa"/>
            <w:tcBorders>
              <w:top w:val="nil"/>
              <w:left w:val="nil"/>
              <w:bottom w:val="nil"/>
              <w:right w:val="nil"/>
            </w:tcBorders>
            <w:shd w:val="clear" w:color="auto" w:fill="auto"/>
            <w:noWrap/>
            <w:vAlign w:val="bottom"/>
            <w:hideMark/>
          </w:tcPr>
          <w:p w14:paraId="4652D7B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10 (1.4%)</w:t>
            </w:r>
          </w:p>
        </w:tc>
        <w:tc>
          <w:tcPr>
            <w:tcW w:w="1568" w:type="dxa"/>
            <w:tcBorders>
              <w:top w:val="nil"/>
              <w:left w:val="nil"/>
              <w:bottom w:val="nil"/>
              <w:right w:val="nil"/>
            </w:tcBorders>
            <w:shd w:val="clear" w:color="auto" w:fill="auto"/>
            <w:noWrap/>
            <w:vAlign w:val="bottom"/>
            <w:hideMark/>
          </w:tcPr>
          <w:p w14:paraId="732B2C1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54 (3.1%)</w:t>
            </w:r>
          </w:p>
        </w:tc>
        <w:tc>
          <w:tcPr>
            <w:tcW w:w="1233" w:type="dxa"/>
            <w:tcBorders>
              <w:top w:val="nil"/>
              <w:left w:val="nil"/>
              <w:bottom w:val="nil"/>
              <w:right w:val="single" w:sz="4" w:space="0" w:color="auto"/>
            </w:tcBorders>
            <w:shd w:val="clear" w:color="auto" w:fill="auto"/>
            <w:noWrap/>
            <w:vAlign w:val="bottom"/>
            <w:hideMark/>
          </w:tcPr>
          <w:p w14:paraId="5A46BA81"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1724510E" w14:textId="77777777" w:rsidTr="006903AA">
        <w:trPr>
          <w:trHeight w:val="214"/>
        </w:trPr>
        <w:tc>
          <w:tcPr>
            <w:tcW w:w="9157" w:type="dxa"/>
            <w:tcBorders>
              <w:top w:val="nil"/>
              <w:left w:val="single" w:sz="4" w:space="0" w:color="auto"/>
              <w:bottom w:val="single" w:sz="4" w:space="0" w:color="auto"/>
              <w:right w:val="single" w:sz="4" w:space="0" w:color="auto"/>
            </w:tcBorders>
            <w:shd w:val="clear" w:color="auto" w:fill="auto"/>
            <w:noWrap/>
            <w:vAlign w:val="bottom"/>
            <w:hideMark/>
          </w:tcPr>
          <w:p w14:paraId="1D46F6E4"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always</w:t>
            </w:r>
          </w:p>
        </w:tc>
        <w:tc>
          <w:tcPr>
            <w:tcW w:w="1484" w:type="dxa"/>
            <w:tcBorders>
              <w:top w:val="nil"/>
              <w:left w:val="nil"/>
              <w:bottom w:val="single" w:sz="4" w:space="0" w:color="auto"/>
              <w:right w:val="nil"/>
            </w:tcBorders>
            <w:shd w:val="clear" w:color="auto" w:fill="auto"/>
            <w:noWrap/>
            <w:vAlign w:val="bottom"/>
            <w:hideMark/>
          </w:tcPr>
          <w:p w14:paraId="467A4525"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3 (0.4%)</w:t>
            </w:r>
          </w:p>
        </w:tc>
        <w:tc>
          <w:tcPr>
            <w:tcW w:w="1568" w:type="dxa"/>
            <w:tcBorders>
              <w:top w:val="nil"/>
              <w:left w:val="nil"/>
              <w:bottom w:val="single" w:sz="4" w:space="0" w:color="auto"/>
              <w:right w:val="nil"/>
            </w:tcBorders>
            <w:shd w:val="clear" w:color="auto" w:fill="auto"/>
            <w:noWrap/>
            <w:vAlign w:val="bottom"/>
            <w:hideMark/>
          </w:tcPr>
          <w:p w14:paraId="5BBB7EB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 (1.4%)</w:t>
            </w:r>
          </w:p>
        </w:tc>
        <w:tc>
          <w:tcPr>
            <w:tcW w:w="1233" w:type="dxa"/>
            <w:tcBorders>
              <w:top w:val="nil"/>
              <w:left w:val="nil"/>
              <w:bottom w:val="single" w:sz="4" w:space="0" w:color="auto"/>
              <w:right w:val="single" w:sz="4" w:space="0" w:color="auto"/>
            </w:tcBorders>
            <w:shd w:val="clear" w:color="auto" w:fill="auto"/>
            <w:noWrap/>
            <w:vAlign w:val="bottom"/>
            <w:hideMark/>
          </w:tcPr>
          <w:p w14:paraId="42FA4B3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7BC6DA0"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674631EB" w14:textId="77777777" w:rsidR="00984F5B" w:rsidRPr="00051662" w:rsidRDefault="00984F5B" w:rsidP="006903AA">
            <w:pPr>
              <w:spacing w:after="0" w:line="240" w:lineRule="auto"/>
              <w:rPr>
                <w:rFonts w:ascii="Arial" w:eastAsia="Times New Roman" w:hAnsi="Arial" w:cs="Arial"/>
                <w:color w:val="000000"/>
                <w:lang w:eastAsia="en-AU"/>
              </w:rPr>
            </w:pPr>
            <w:r w:rsidRPr="00051662">
              <w:rPr>
                <w:rFonts w:ascii="Arial" w:eastAsia="Times New Roman" w:hAnsi="Arial" w:cs="Arial"/>
                <w:color w:val="000000"/>
                <w:lang w:eastAsia="en-AU"/>
              </w:rPr>
              <w:t xml:space="preserve">3E. Medication/device other than those explicitly listed to improve your erections? </w:t>
            </w:r>
          </w:p>
        </w:tc>
        <w:tc>
          <w:tcPr>
            <w:tcW w:w="1484" w:type="dxa"/>
            <w:tcBorders>
              <w:top w:val="nil"/>
              <w:left w:val="nil"/>
              <w:bottom w:val="nil"/>
              <w:right w:val="nil"/>
            </w:tcBorders>
            <w:shd w:val="clear" w:color="auto" w:fill="auto"/>
            <w:noWrap/>
            <w:vAlign w:val="bottom"/>
            <w:hideMark/>
          </w:tcPr>
          <w:p w14:paraId="0AF5E82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568" w:type="dxa"/>
            <w:tcBorders>
              <w:top w:val="nil"/>
              <w:left w:val="nil"/>
              <w:bottom w:val="nil"/>
              <w:right w:val="nil"/>
            </w:tcBorders>
            <w:shd w:val="clear" w:color="auto" w:fill="auto"/>
            <w:noWrap/>
            <w:vAlign w:val="bottom"/>
            <w:hideMark/>
          </w:tcPr>
          <w:p w14:paraId="16D8DE17"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c>
          <w:tcPr>
            <w:tcW w:w="1233" w:type="dxa"/>
            <w:tcBorders>
              <w:top w:val="nil"/>
              <w:left w:val="nil"/>
              <w:bottom w:val="nil"/>
              <w:right w:val="single" w:sz="4" w:space="0" w:color="auto"/>
            </w:tcBorders>
            <w:shd w:val="clear" w:color="auto" w:fill="auto"/>
            <w:noWrap/>
            <w:vAlign w:val="bottom"/>
            <w:hideMark/>
          </w:tcPr>
          <w:p w14:paraId="18CCE6B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0.62</w:t>
            </w:r>
          </w:p>
        </w:tc>
      </w:tr>
      <w:tr w:rsidR="00984F5B" w:rsidRPr="00051662" w14:paraId="39383750"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62C656D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Declined to answer</w:t>
            </w:r>
          </w:p>
        </w:tc>
        <w:tc>
          <w:tcPr>
            <w:tcW w:w="1484" w:type="dxa"/>
            <w:tcBorders>
              <w:top w:val="nil"/>
              <w:left w:val="nil"/>
              <w:bottom w:val="nil"/>
              <w:right w:val="nil"/>
            </w:tcBorders>
            <w:shd w:val="clear" w:color="auto" w:fill="auto"/>
            <w:noWrap/>
            <w:vAlign w:val="bottom"/>
            <w:hideMark/>
          </w:tcPr>
          <w:p w14:paraId="6DFF178D"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 (0.9%)</w:t>
            </w:r>
          </w:p>
        </w:tc>
        <w:tc>
          <w:tcPr>
            <w:tcW w:w="1568" w:type="dxa"/>
            <w:tcBorders>
              <w:top w:val="nil"/>
              <w:left w:val="nil"/>
              <w:bottom w:val="nil"/>
              <w:right w:val="nil"/>
            </w:tcBorders>
            <w:shd w:val="clear" w:color="auto" w:fill="auto"/>
            <w:noWrap/>
            <w:vAlign w:val="bottom"/>
            <w:hideMark/>
          </w:tcPr>
          <w:p w14:paraId="6E37700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9 (0.5%)</w:t>
            </w:r>
          </w:p>
        </w:tc>
        <w:tc>
          <w:tcPr>
            <w:tcW w:w="1233" w:type="dxa"/>
            <w:tcBorders>
              <w:top w:val="nil"/>
              <w:left w:val="nil"/>
              <w:bottom w:val="nil"/>
              <w:right w:val="single" w:sz="4" w:space="0" w:color="auto"/>
            </w:tcBorders>
            <w:shd w:val="clear" w:color="auto" w:fill="auto"/>
            <w:noWrap/>
            <w:vAlign w:val="bottom"/>
            <w:hideMark/>
          </w:tcPr>
          <w:p w14:paraId="5FD2E8C2"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CD85441"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3CAED3ED"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Have not tried it</w:t>
            </w:r>
          </w:p>
        </w:tc>
        <w:tc>
          <w:tcPr>
            <w:tcW w:w="1484" w:type="dxa"/>
            <w:tcBorders>
              <w:top w:val="nil"/>
              <w:left w:val="nil"/>
              <w:bottom w:val="nil"/>
              <w:right w:val="nil"/>
            </w:tcBorders>
            <w:shd w:val="clear" w:color="auto" w:fill="auto"/>
            <w:noWrap/>
            <w:vAlign w:val="bottom"/>
            <w:hideMark/>
          </w:tcPr>
          <w:p w14:paraId="1A04F91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670 (97.0%)</w:t>
            </w:r>
          </w:p>
        </w:tc>
        <w:tc>
          <w:tcPr>
            <w:tcW w:w="1568" w:type="dxa"/>
            <w:tcBorders>
              <w:top w:val="nil"/>
              <w:left w:val="nil"/>
              <w:bottom w:val="nil"/>
              <w:right w:val="nil"/>
            </w:tcBorders>
            <w:shd w:val="clear" w:color="auto" w:fill="auto"/>
            <w:noWrap/>
            <w:vAlign w:val="bottom"/>
            <w:hideMark/>
          </w:tcPr>
          <w:p w14:paraId="4BD5114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1695 (96.5%)</w:t>
            </w:r>
          </w:p>
        </w:tc>
        <w:tc>
          <w:tcPr>
            <w:tcW w:w="1233" w:type="dxa"/>
            <w:tcBorders>
              <w:top w:val="nil"/>
              <w:left w:val="nil"/>
              <w:bottom w:val="nil"/>
              <w:right w:val="single" w:sz="4" w:space="0" w:color="auto"/>
            </w:tcBorders>
            <w:shd w:val="clear" w:color="auto" w:fill="auto"/>
            <w:noWrap/>
            <w:vAlign w:val="bottom"/>
            <w:hideMark/>
          </w:tcPr>
          <w:p w14:paraId="4805429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45778B4E"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6224FA55"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Tried it but was not helpful</w:t>
            </w:r>
          </w:p>
        </w:tc>
        <w:tc>
          <w:tcPr>
            <w:tcW w:w="1484" w:type="dxa"/>
            <w:tcBorders>
              <w:top w:val="nil"/>
              <w:left w:val="nil"/>
              <w:bottom w:val="nil"/>
              <w:right w:val="nil"/>
            </w:tcBorders>
            <w:shd w:val="clear" w:color="auto" w:fill="auto"/>
            <w:noWrap/>
            <w:vAlign w:val="bottom"/>
            <w:hideMark/>
          </w:tcPr>
          <w:p w14:paraId="3FA47BF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7 (1.0%)</w:t>
            </w:r>
          </w:p>
        </w:tc>
        <w:tc>
          <w:tcPr>
            <w:tcW w:w="1568" w:type="dxa"/>
            <w:tcBorders>
              <w:top w:val="nil"/>
              <w:left w:val="nil"/>
              <w:bottom w:val="nil"/>
              <w:right w:val="nil"/>
            </w:tcBorders>
            <w:shd w:val="clear" w:color="auto" w:fill="auto"/>
            <w:noWrap/>
            <w:vAlign w:val="bottom"/>
            <w:hideMark/>
          </w:tcPr>
          <w:p w14:paraId="2434EB48"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25 (1.4%)</w:t>
            </w:r>
          </w:p>
        </w:tc>
        <w:tc>
          <w:tcPr>
            <w:tcW w:w="1233" w:type="dxa"/>
            <w:tcBorders>
              <w:top w:val="nil"/>
              <w:left w:val="nil"/>
              <w:bottom w:val="nil"/>
              <w:right w:val="single" w:sz="4" w:space="0" w:color="auto"/>
            </w:tcBorders>
            <w:shd w:val="clear" w:color="auto" w:fill="auto"/>
            <w:noWrap/>
            <w:vAlign w:val="bottom"/>
            <w:hideMark/>
          </w:tcPr>
          <w:p w14:paraId="1D32EB3F"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5206922F"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16280AC0"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but I am not using it now</w:t>
            </w:r>
          </w:p>
        </w:tc>
        <w:tc>
          <w:tcPr>
            <w:tcW w:w="1484" w:type="dxa"/>
            <w:tcBorders>
              <w:top w:val="nil"/>
              <w:left w:val="nil"/>
              <w:bottom w:val="nil"/>
              <w:right w:val="nil"/>
            </w:tcBorders>
            <w:shd w:val="clear" w:color="auto" w:fill="auto"/>
            <w:noWrap/>
            <w:vAlign w:val="bottom"/>
            <w:hideMark/>
          </w:tcPr>
          <w:p w14:paraId="1931324E"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4 (0.6%)</w:t>
            </w:r>
          </w:p>
        </w:tc>
        <w:tc>
          <w:tcPr>
            <w:tcW w:w="1568" w:type="dxa"/>
            <w:tcBorders>
              <w:top w:val="nil"/>
              <w:left w:val="nil"/>
              <w:bottom w:val="nil"/>
              <w:right w:val="nil"/>
            </w:tcBorders>
            <w:shd w:val="clear" w:color="auto" w:fill="auto"/>
            <w:noWrap/>
            <w:vAlign w:val="bottom"/>
            <w:hideMark/>
          </w:tcPr>
          <w:p w14:paraId="0F63A9EA"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 (0.5%)</w:t>
            </w:r>
          </w:p>
        </w:tc>
        <w:tc>
          <w:tcPr>
            <w:tcW w:w="1233" w:type="dxa"/>
            <w:tcBorders>
              <w:top w:val="nil"/>
              <w:left w:val="nil"/>
              <w:bottom w:val="nil"/>
              <w:right w:val="single" w:sz="4" w:space="0" w:color="auto"/>
            </w:tcBorders>
            <w:shd w:val="clear" w:color="auto" w:fill="auto"/>
            <w:noWrap/>
            <w:vAlign w:val="bottom"/>
            <w:hideMark/>
          </w:tcPr>
          <w:p w14:paraId="7D7A25BC"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01D44DA3" w14:textId="77777777" w:rsidTr="006903AA">
        <w:trPr>
          <w:trHeight w:val="214"/>
        </w:trPr>
        <w:tc>
          <w:tcPr>
            <w:tcW w:w="9157" w:type="dxa"/>
            <w:tcBorders>
              <w:top w:val="nil"/>
              <w:left w:val="single" w:sz="4" w:space="0" w:color="auto"/>
              <w:bottom w:val="nil"/>
              <w:right w:val="single" w:sz="4" w:space="0" w:color="auto"/>
            </w:tcBorders>
            <w:shd w:val="clear" w:color="auto" w:fill="auto"/>
            <w:noWrap/>
            <w:vAlign w:val="bottom"/>
            <w:hideMark/>
          </w:tcPr>
          <w:p w14:paraId="6122FCB3"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sometimes</w:t>
            </w:r>
          </w:p>
        </w:tc>
        <w:tc>
          <w:tcPr>
            <w:tcW w:w="1484" w:type="dxa"/>
            <w:tcBorders>
              <w:top w:val="nil"/>
              <w:left w:val="nil"/>
              <w:bottom w:val="nil"/>
              <w:right w:val="nil"/>
            </w:tcBorders>
            <w:shd w:val="clear" w:color="auto" w:fill="auto"/>
            <w:noWrap/>
            <w:vAlign w:val="bottom"/>
            <w:hideMark/>
          </w:tcPr>
          <w:p w14:paraId="164540E3"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 (0.3%)</w:t>
            </w:r>
          </w:p>
        </w:tc>
        <w:tc>
          <w:tcPr>
            <w:tcW w:w="1568" w:type="dxa"/>
            <w:tcBorders>
              <w:top w:val="nil"/>
              <w:left w:val="nil"/>
              <w:bottom w:val="nil"/>
              <w:right w:val="nil"/>
            </w:tcBorders>
            <w:shd w:val="clear" w:color="auto" w:fill="auto"/>
            <w:noWrap/>
            <w:vAlign w:val="bottom"/>
            <w:hideMark/>
          </w:tcPr>
          <w:p w14:paraId="79D7007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8 (0.5%)</w:t>
            </w:r>
          </w:p>
        </w:tc>
        <w:tc>
          <w:tcPr>
            <w:tcW w:w="1233" w:type="dxa"/>
            <w:tcBorders>
              <w:top w:val="nil"/>
              <w:left w:val="nil"/>
              <w:bottom w:val="nil"/>
              <w:right w:val="single" w:sz="4" w:space="0" w:color="auto"/>
            </w:tcBorders>
            <w:shd w:val="clear" w:color="auto" w:fill="auto"/>
            <w:noWrap/>
            <w:vAlign w:val="bottom"/>
            <w:hideMark/>
          </w:tcPr>
          <w:p w14:paraId="483A5B7B"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tr w:rsidR="00984F5B" w:rsidRPr="00051662" w14:paraId="6C01E0FD" w14:textId="77777777" w:rsidTr="006903AA">
        <w:trPr>
          <w:trHeight w:val="214"/>
        </w:trPr>
        <w:tc>
          <w:tcPr>
            <w:tcW w:w="9157" w:type="dxa"/>
            <w:tcBorders>
              <w:top w:val="nil"/>
              <w:left w:val="single" w:sz="4" w:space="0" w:color="auto"/>
              <w:bottom w:val="single" w:sz="4" w:space="0" w:color="auto"/>
              <w:right w:val="single" w:sz="4" w:space="0" w:color="auto"/>
            </w:tcBorders>
            <w:shd w:val="clear" w:color="auto" w:fill="auto"/>
            <w:noWrap/>
            <w:vAlign w:val="bottom"/>
            <w:hideMark/>
          </w:tcPr>
          <w:p w14:paraId="48B3126C" w14:textId="77777777" w:rsidR="00984F5B" w:rsidRPr="00051662" w:rsidRDefault="00984F5B" w:rsidP="006903AA">
            <w:pPr>
              <w:spacing w:after="0" w:line="240" w:lineRule="auto"/>
              <w:ind w:firstLineChars="200" w:firstLine="440"/>
              <w:rPr>
                <w:rFonts w:ascii="Arial" w:eastAsia="Times New Roman" w:hAnsi="Arial" w:cs="Arial"/>
                <w:color w:val="000000"/>
                <w:lang w:eastAsia="en-AU"/>
              </w:rPr>
            </w:pPr>
            <w:r w:rsidRPr="00051662">
              <w:rPr>
                <w:rFonts w:ascii="Arial" w:eastAsia="Times New Roman" w:hAnsi="Arial" w:cs="Arial"/>
                <w:color w:val="000000"/>
                <w:lang w:eastAsia="en-AU"/>
              </w:rPr>
              <w:t>It helped and I use it always</w:t>
            </w:r>
          </w:p>
        </w:tc>
        <w:tc>
          <w:tcPr>
            <w:tcW w:w="1484" w:type="dxa"/>
            <w:tcBorders>
              <w:top w:val="nil"/>
              <w:left w:val="nil"/>
              <w:bottom w:val="single" w:sz="4" w:space="0" w:color="auto"/>
              <w:right w:val="nil"/>
            </w:tcBorders>
            <w:shd w:val="clear" w:color="auto" w:fill="auto"/>
            <w:noWrap/>
            <w:vAlign w:val="bottom"/>
            <w:hideMark/>
          </w:tcPr>
          <w:p w14:paraId="18D69986"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2 (0.3%)</w:t>
            </w:r>
          </w:p>
        </w:tc>
        <w:tc>
          <w:tcPr>
            <w:tcW w:w="1568" w:type="dxa"/>
            <w:tcBorders>
              <w:top w:val="nil"/>
              <w:left w:val="nil"/>
              <w:bottom w:val="single" w:sz="4" w:space="0" w:color="auto"/>
              <w:right w:val="nil"/>
            </w:tcBorders>
            <w:shd w:val="clear" w:color="auto" w:fill="auto"/>
            <w:noWrap/>
            <w:vAlign w:val="bottom"/>
            <w:hideMark/>
          </w:tcPr>
          <w:p w14:paraId="7BCC5D74" w14:textId="77777777" w:rsidR="00984F5B" w:rsidRPr="00051662" w:rsidRDefault="00984F5B" w:rsidP="006903AA">
            <w:pPr>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12 (0.7%)</w:t>
            </w:r>
          </w:p>
        </w:tc>
        <w:tc>
          <w:tcPr>
            <w:tcW w:w="1233" w:type="dxa"/>
            <w:tcBorders>
              <w:top w:val="nil"/>
              <w:left w:val="nil"/>
              <w:bottom w:val="single" w:sz="4" w:space="0" w:color="auto"/>
              <w:right w:val="single" w:sz="4" w:space="0" w:color="auto"/>
            </w:tcBorders>
            <w:shd w:val="clear" w:color="auto" w:fill="auto"/>
            <w:noWrap/>
            <w:vAlign w:val="bottom"/>
            <w:hideMark/>
          </w:tcPr>
          <w:p w14:paraId="6A2A18AF" w14:textId="77777777" w:rsidR="00984F5B" w:rsidRPr="00051662" w:rsidRDefault="00984F5B" w:rsidP="006903AA">
            <w:pPr>
              <w:keepNext/>
              <w:spacing w:after="0" w:line="240" w:lineRule="auto"/>
              <w:jc w:val="right"/>
              <w:rPr>
                <w:rFonts w:ascii="Arial" w:eastAsia="Times New Roman" w:hAnsi="Arial" w:cs="Arial"/>
                <w:color w:val="000000"/>
                <w:lang w:eastAsia="en-AU"/>
              </w:rPr>
            </w:pPr>
            <w:r w:rsidRPr="00051662">
              <w:rPr>
                <w:rFonts w:ascii="Arial" w:eastAsia="Times New Roman" w:hAnsi="Arial" w:cs="Arial"/>
                <w:color w:val="000000"/>
                <w:lang w:eastAsia="en-AU"/>
              </w:rPr>
              <w:t> </w:t>
            </w:r>
          </w:p>
        </w:tc>
      </w:tr>
      <w:bookmarkEnd w:id="6"/>
      <w:bookmarkEnd w:id="9"/>
    </w:tbl>
    <w:p w14:paraId="17F57C3B" w14:textId="77777777" w:rsidR="002422B7" w:rsidRDefault="002422B7" w:rsidP="00984F5B">
      <w:pPr>
        <w:spacing w:after="0" w:line="240" w:lineRule="auto"/>
        <w:rPr>
          <w:b/>
        </w:rPr>
      </w:pPr>
    </w:p>
    <w:sectPr w:rsidR="002422B7" w:rsidSect="00AC36F5">
      <w:pgSz w:w="16838" w:h="11906" w:orient="landscape"/>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AF0"/>
    <w:rsid w:val="00030A9D"/>
    <w:rsid w:val="00054F7C"/>
    <w:rsid w:val="000D3991"/>
    <w:rsid w:val="00183438"/>
    <w:rsid w:val="00206725"/>
    <w:rsid w:val="00211034"/>
    <w:rsid w:val="00235073"/>
    <w:rsid w:val="002422B7"/>
    <w:rsid w:val="002807AA"/>
    <w:rsid w:val="0039016F"/>
    <w:rsid w:val="003C10B1"/>
    <w:rsid w:val="003E4262"/>
    <w:rsid w:val="004342A7"/>
    <w:rsid w:val="00440CE6"/>
    <w:rsid w:val="00446506"/>
    <w:rsid w:val="004D4B4B"/>
    <w:rsid w:val="00520994"/>
    <w:rsid w:val="0056206D"/>
    <w:rsid w:val="005665FD"/>
    <w:rsid w:val="005D2034"/>
    <w:rsid w:val="005D5864"/>
    <w:rsid w:val="00647FF7"/>
    <w:rsid w:val="00686ED4"/>
    <w:rsid w:val="006A17A3"/>
    <w:rsid w:val="006E24EC"/>
    <w:rsid w:val="00711652"/>
    <w:rsid w:val="00732AF8"/>
    <w:rsid w:val="007A0F6D"/>
    <w:rsid w:val="007A6008"/>
    <w:rsid w:val="007A7483"/>
    <w:rsid w:val="00827D3B"/>
    <w:rsid w:val="00844F10"/>
    <w:rsid w:val="008E73D0"/>
    <w:rsid w:val="008F46EE"/>
    <w:rsid w:val="00912761"/>
    <w:rsid w:val="00916BCB"/>
    <w:rsid w:val="0092150B"/>
    <w:rsid w:val="00953020"/>
    <w:rsid w:val="00975323"/>
    <w:rsid w:val="00984F5B"/>
    <w:rsid w:val="009B59CF"/>
    <w:rsid w:val="00A04AF0"/>
    <w:rsid w:val="00A05FAD"/>
    <w:rsid w:val="00A064C2"/>
    <w:rsid w:val="00A12711"/>
    <w:rsid w:val="00A14E09"/>
    <w:rsid w:val="00A23BC7"/>
    <w:rsid w:val="00AA0C94"/>
    <w:rsid w:val="00AA41B6"/>
    <w:rsid w:val="00AC36F5"/>
    <w:rsid w:val="00B4207F"/>
    <w:rsid w:val="00B60423"/>
    <w:rsid w:val="00B72A36"/>
    <w:rsid w:val="00BE3EA4"/>
    <w:rsid w:val="00C5049F"/>
    <w:rsid w:val="00C74FAA"/>
    <w:rsid w:val="00CD28FA"/>
    <w:rsid w:val="00CF2E91"/>
    <w:rsid w:val="00D34C8E"/>
    <w:rsid w:val="00D35AEC"/>
    <w:rsid w:val="00D938D2"/>
    <w:rsid w:val="00DC1B2C"/>
    <w:rsid w:val="00DF6389"/>
    <w:rsid w:val="00E57214"/>
    <w:rsid w:val="00EB6D26"/>
    <w:rsid w:val="00F255DC"/>
    <w:rsid w:val="00F4711C"/>
    <w:rsid w:val="00F96559"/>
    <w:rsid w:val="00F9730E"/>
    <w:rsid w:val="00FD0D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0859828"/>
  <w15:chartTrackingRefBased/>
  <w15:docId w15:val="{995AC10C-A3DE-B14B-931A-3E42C8E9A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AF0"/>
    <w:pPr>
      <w:spacing w:after="160" w:line="259" w:lineRule="auto"/>
    </w:pPr>
    <w:rPr>
      <w:rFonts w:eastAsiaTheme="minorEastAsia"/>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04AF0"/>
    <w:pPr>
      <w:spacing w:after="0" w:line="240" w:lineRule="auto"/>
      <w:jc w:val="both"/>
    </w:pPr>
    <w:rPr>
      <w:b/>
      <w:bCs/>
      <w:sz w:val="18"/>
      <w:szCs w:val="18"/>
    </w:rPr>
  </w:style>
  <w:style w:type="paragraph" w:styleId="NormalWeb">
    <w:name w:val="Normal (Web)"/>
    <w:basedOn w:val="Normal"/>
    <w:uiPriority w:val="99"/>
    <w:semiHidden/>
    <w:unhideWhenUsed/>
    <w:rsid w:val="002807AA"/>
    <w:pPr>
      <w:spacing w:before="100" w:beforeAutospacing="1" w:after="100" w:afterAutospacing="1" w:line="240" w:lineRule="auto"/>
    </w:pPr>
    <w:rPr>
      <w:rFonts w:ascii="Times New Roman" w:eastAsia="Times New Roman" w:hAnsi="Times New Roman" w:cs="Times New Roman"/>
      <w:sz w:val="24"/>
      <w:szCs w:val="24"/>
      <w:lang w:eastAsia="en-US"/>
    </w:rPr>
  </w:style>
  <w:style w:type="table" w:styleId="TableGrid">
    <w:name w:val="Table Grid"/>
    <w:basedOn w:val="TableNormal"/>
    <w:uiPriority w:val="39"/>
    <w:rsid w:val="00280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4F5B"/>
    <w:rPr>
      <w:sz w:val="16"/>
      <w:szCs w:val="16"/>
    </w:rPr>
  </w:style>
  <w:style w:type="paragraph" w:styleId="CommentText">
    <w:name w:val="annotation text"/>
    <w:basedOn w:val="Normal"/>
    <w:link w:val="CommentTextChar"/>
    <w:uiPriority w:val="99"/>
    <w:semiHidden/>
    <w:unhideWhenUsed/>
    <w:rsid w:val="00984F5B"/>
    <w:pPr>
      <w:spacing w:line="240" w:lineRule="auto"/>
    </w:pPr>
    <w:rPr>
      <w:sz w:val="20"/>
      <w:szCs w:val="20"/>
    </w:rPr>
  </w:style>
  <w:style w:type="character" w:customStyle="1" w:styleId="CommentTextChar">
    <w:name w:val="Comment Text Char"/>
    <w:basedOn w:val="DefaultParagraphFont"/>
    <w:link w:val="CommentText"/>
    <w:uiPriority w:val="99"/>
    <w:semiHidden/>
    <w:rsid w:val="00984F5B"/>
    <w:rPr>
      <w:rFonts w:eastAsiaTheme="minorEastAsia"/>
      <w:sz w:val="20"/>
      <w:szCs w:val="20"/>
      <w:lang w:eastAsia="zh-CN"/>
    </w:rPr>
  </w:style>
  <w:style w:type="paragraph" w:styleId="BalloonText">
    <w:name w:val="Balloon Text"/>
    <w:basedOn w:val="Normal"/>
    <w:link w:val="BalloonTextChar"/>
    <w:uiPriority w:val="99"/>
    <w:semiHidden/>
    <w:unhideWhenUsed/>
    <w:rsid w:val="00984F5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4F5B"/>
    <w:rPr>
      <w:rFonts w:ascii="Times New Roman" w:eastAsiaTheme="minorEastAsia" w:hAnsi="Times New Roman" w:cs="Times New Roman"/>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849732">
      <w:bodyDiv w:val="1"/>
      <w:marLeft w:val="0"/>
      <w:marRight w:val="0"/>
      <w:marTop w:val="0"/>
      <w:marBottom w:val="0"/>
      <w:divBdr>
        <w:top w:val="none" w:sz="0" w:space="0" w:color="auto"/>
        <w:left w:val="none" w:sz="0" w:space="0" w:color="auto"/>
        <w:bottom w:val="none" w:sz="0" w:space="0" w:color="auto"/>
        <w:right w:val="none" w:sz="0" w:space="0" w:color="auto"/>
      </w:divBdr>
      <w:divsChild>
        <w:div w:id="991835289">
          <w:marLeft w:val="0"/>
          <w:marRight w:val="0"/>
          <w:marTop w:val="0"/>
          <w:marBottom w:val="0"/>
          <w:divBdr>
            <w:top w:val="none" w:sz="0" w:space="0" w:color="auto"/>
            <w:left w:val="none" w:sz="0" w:space="0" w:color="auto"/>
            <w:bottom w:val="none" w:sz="0" w:space="0" w:color="auto"/>
            <w:right w:val="none" w:sz="0" w:space="0" w:color="auto"/>
          </w:divBdr>
          <w:divsChild>
            <w:div w:id="1675255815">
              <w:marLeft w:val="0"/>
              <w:marRight w:val="0"/>
              <w:marTop w:val="0"/>
              <w:marBottom w:val="0"/>
              <w:divBdr>
                <w:top w:val="none" w:sz="0" w:space="0" w:color="auto"/>
                <w:left w:val="none" w:sz="0" w:space="0" w:color="auto"/>
                <w:bottom w:val="none" w:sz="0" w:space="0" w:color="auto"/>
                <w:right w:val="none" w:sz="0" w:space="0" w:color="auto"/>
              </w:divBdr>
              <w:divsChild>
                <w:div w:id="1568374539">
                  <w:marLeft w:val="0"/>
                  <w:marRight w:val="0"/>
                  <w:marTop w:val="0"/>
                  <w:marBottom w:val="0"/>
                  <w:divBdr>
                    <w:top w:val="none" w:sz="0" w:space="0" w:color="auto"/>
                    <w:left w:val="none" w:sz="0" w:space="0" w:color="auto"/>
                    <w:bottom w:val="none" w:sz="0" w:space="0" w:color="auto"/>
                    <w:right w:val="none" w:sz="0" w:space="0" w:color="auto"/>
                  </w:divBdr>
                </w:div>
              </w:divsChild>
            </w:div>
            <w:div w:id="790393038">
              <w:marLeft w:val="0"/>
              <w:marRight w:val="0"/>
              <w:marTop w:val="0"/>
              <w:marBottom w:val="0"/>
              <w:divBdr>
                <w:top w:val="none" w:sz="0" w:space="0" w:color="auto"/>
                <w:left w:val="none" w:sz="0" w:space="0" w:color="auto"/>
                <w:bottom w:val="none" w:sz="0" w:space="0" w:color="auto"/>
                <w:right w:val="none" w:sz="0" w:space="0" w:color="auto"/>
              </w:divBdr>
              <w:divsChild>
                <w:div w:id="270749396">
                  <w:marLeft w:val="0"/>
                  <w:marRight w:val="0"/>
                  <w:marTop w:val="0"/>
                  <w:marBottom w:val="0"/>
                  <w:divBdr>
                    <w:top w:val="none" w:sz="0" w:space="0" w:color="auto"/>
                    <w:left w:val="none" w:sz="0" w:space="0" w:color="auto"/>
                    <w:bottom w:val="none" w:sz="0" w:space="0" w:color="auto"/>
                    <w:right w:val="none" w:sz="0" w:space="0" w:color="auto"/>
                  </w:divBdr>
                </w:div>
              </w:divsChild>
            </w:div>
            <w:div w:id="1810902398">
              <w:marLeft w:val="0"/>
              <w:marRight w:val="0"/>
              <w:marTop w:val="0"/>
              <w:marBottom w:val="0"/>
              <w:divBdr>
                <w:top w:val="none" w:sz="0" w:space="0" w:color="auto"/>
                <w:left w:val="none" w:sz="0" w:space="0" w:color="auto"/>
                <w:bottom w:val="none" w:sz="0" w:space="0" w:color="auto"/>
                <w:right w:val="none" w:sz="0" w:space="0" w:color="auto"/>
              </w:divBdr>
              <w:divsChild>
                <w:div w:id="856847661">
                  <w:marLeft w:val="0"/>
                  <w:marRight w:val="0"/>
                  <w:marTop w:val="0"/>
                  <w:marBottom w:val="0"/>
                  <w:divBdr>
                    <w:top w:val="none" w:sz="0" w:space="0" w:color="auto"/>
                    <w:left w:val="none" w:sz="0" w:space="0" w:color="auto"/>
                    <w:bottom w:val="none" w:sz="0" w:space="0" w:color="auto"/>
                    <w:right w:val="none" w:sz="0" w:space="0" w:color="auto"/>
                  </w:divBdr>
                </w:div>
              </w:divsChild>
            </w:div>
            <w:div w:id="11761221">
              <w:marLeft w:val="0"/>
              <w:marRight w:val="0"/>
              <w:marTop w:val="0"/>
              <w:marBottom w:val="0"/>
              <w:divBdr>
                <w:top w:val="none" w:sz="0" w:space="0" w:color="auto"/>
                <w:left w:val="none" w:sz="0" w:space="0" w:color="auto"/>
                <w:bottom w:val="none" w:sz="0" w:space="0" w:color="auto"/>
                <w:right w:val="none" w:sz="0" w:space="0" w:color="auto"/>
              </w:divBdr>
              <w:divsChild>
                <w:div w:id="1316685000">
                  <w:marLeft w:val="0"/>
                  <w:marRight w:val="0"/>
                  <w:marTop w:val="0"/>
                  <w:marBottom w:val="0"/>
                  <w:divBdr>
                    <w:top w:val="none" w:sz="0" w:space="0" w:color="auto"/>
                    <w:left w:val="none" w:sz="0" w:space="0" w:color="auto"/>
                    <w:bottom w:val="none" w:sz="0" w:space="0" w:color="auto"/>
                    <w:right w:val="none" w:sz="0" w:space="0" w:color="auto"/>
                  </w:divBdr>
                </w:div>
              </w:divsChild>
            </w:div>
            <w:div w:id="927009194">
              <w:marLeft w:val="0"/>
              <w:marRight w:val="0"/>
              <w:marTop w:val="0"/>
              <w:marBottom w:val="0"/>
              <w:divBdr>
                <w:top w:val="none" w:sz="0" w:space="0" w:color="auto"/>
                <w:left w:val="none" w:sz="0" w:space="0" w:color="auto"/>
                <w:bottom w:val="none" w:sz="0" w:space="0" w:color="auto"/>
                <w:right w:val="none" w:sz="0" w:space="0" w:color="auto"/>
              </w:divBdr>
              <w:divsChild>
                <w:div w:id="1620792664">
                  <w:marLeft w:val="0"/>
                  <w:marRight w:val="0"/>
                  <w:marTop w:val="0"/>
                  <w:marBottom w:val="0"/>
                  <w:divBdr>
                    <w:top w:val="none" w:sz="0" w:space="0" w:color="auto"/>
                    <w:left w:val="none" w:sz="0" w:space="0" w:color="auto"/>
                    <w:bottom w:val="none" w:sz="0" w:space="0" w:color="auto"/>
                    <w:right w:val="none" w:sz="0" w:space="0" w:color="auto"/>
                  </w:divBdr>
                </w:div>
              </w:divsChild>
            </w:div>
            <w:div w:id="2084837568">
              <w:marLeft w:val="0"/>
              <w:marRight w:val="0"/>
              <w:marTop w:val="0"/>
              <w:marBottom w:val="0"/>
              <w:divBdr>
                <w:top w:val="none" w:sz="0" w:space="0" w:color="auto"/>
                <w:left w:val="none" w:sz="0" w:space="0" w:color="auto"/>
                <w:bottom w:val="none" w:sz="0" w:space="0" w:color="auto"/>
                <w:right w:val="none" w:sz="0" w:space="0" w:color="auto"/>
              </w:divBdr>
              <w:divsChild>
                <w:div w:id="1246643805">
                  <w:marLeft w:val="0"/>
                  <w:marRight w:val="0"/>
                  <w:marTop w:val="0"/>
                  <w:marBottom w:val="0"/>
                  <w:divBdr>
                    <w:top w:val="none" w:sz="0" w:space="0" w:color="auto"/>
                    <w:left w:val="none" w:sz="0" w:space="0" w:color="auto"/>
                    <w:bottom w:val="none" w:sz="0" w:space="0" w:color="auto"/>
                    <w:right w:val="none" w:sz="0" w:space="0" w:color="auto"/>
                  </w:divBdr>
                </w:div>
              </w:divsChild>
            </w:div>
            <w:div w:id="110828260">
              <w:marLeft w:val="0"/>
              <w:marRight w:val="0"/>
              <w:marTop w:val="0"/>
              <w:marBottom w:val="0"/>
              <w:divBdr>
                <w:top w:val="none" w:sz="0" w:space="0" w:color="auto"/>
                <w:left w:val="none" w:sz="0" w:space="0" w:color="auto"/>
                <w:bottom w:val="none" w:sz="0" w:space="0" w:color="auto"/>
                <w:right w:val="none" w:sz="0" w:space="0" w:color="auto"/>
              </w:divBdr>
              <w:divsChild>
                <w:div w:id="506018433">
                  <w:marLeft w:val="0"/>
                  <w:marRight w:val="0"/>
                  <w:marTop w:val="0"/>
                  <w:marBottom w:val="0"/>
                  <w:divBdr>
                    <w:top w:val="none" w:sz="0" w:space="0" w:color="auto"/>
                    <w:left w:val="none" w:sz="0" w:space="0" w:color="auto"/>
                    <w:bottom w:val="none" w:sz="0" w:space="0" w:color="auto"/>
                    <w:right w:val="none" w:sz="0" w:space="0" w:color="auto"/>
                  </w:divBdr>
                </w:div>
              </w:divsChild>
            </w:div>
            <w:div w:id="339742472">
              <w:marLeft w:val="0"/>
              <w:marRight w:val="0"/>
              <w:marTop w:val="0"/>
              <w:marBottom w:val="0"/>
              <w:divBdr>
                <w:top w:val="none" w:sz="0" w:space="0" w:color="auto"/>
                <w:left w:val="none" w:sz="0" w:space="0" w:color="auto"/>
                <w:bottom w:val="none" w:sz="0" w:space="0" w:color="auto"/>
                <w:right w:val="none" w:sz="0" w:space="0" w:color="auto"/>
              </w:divBdr>
              <w:divsChild>
                <w:div w:id="862674050">
                  <w:marLeft w:val="0"/>
                  <w:marRight w:val="0"/>
                  <w:marTop w:val="0"/>
                  <w:marBottom w:val="0"/>
                  <w:divBdr>
                    <w:top w:val="none" w:sz="0" w:space="0" w:color="auto"/>
                    <w:left w:val="none" w:sz="0" w:space="0" w:color="auto"/>
                    <w:bottom w:val="none" w:sz="0" w:space="0" w:color="auto"/>
                    <w:right w:val="none" w:sz="0" w:space="0" w:color="auto"/>
                  </w:divBdr>
                </w:div>
              </w:divsChild>
            </w:div>
            <w:div w:id="2026445040">
              <w:marLeft w:val="0"/>
              <w:marRight w:val="0"/>
              <w:marTop w:val="0"/>
              <w:marBottom w:val="0"/>
              <w:divBdr>
                <w:top w:val="none" w:sz="0" w:space="0" w:color="auto"/>
                <w:left w:val="none" w:sz="0" w:space="0" w:color="auto"/>
                <w:bottom w:val="none" w:sz="0" w:space="0" w:color="auto"/>
                <w:right w:val="none" w:sz="0" w:space="0" w:color="auto"/>
              </w:divBdr>
              <w:divsChild>
                <w:div w:id="1054888272">
                  <w:marLeft w:val="0"/>
                  <w:marRight w:val="0"/>
                  <w:marTop w:val="0"/>
                  <w:marBottom w:val="0"/>
                  <w:divBdr>
                    <w:top w:val="none" w:sz="0" w:space="0" w:color="auto"/>
                    <w:left w:val="none" w:sz="0" w:space="0" w:color="auto"/>
                    <w:bottom w:val="none" w:sz="0" w:space="0" w:color="auto"/>
                    <w:right w:val="none" w:sz="0" w:space="0" w:color="auto"/>
                  </w:divBdr>
                </w:div>
              </w:divsChild>
            </w:div>
            <w:div w:id="283654226">
              <w:marLeft w:val="0"/>
              <w:marRight w:val="0"/>
              <w:marTop w:val="0"/>
              <w:marBottom w:val="0"/>
              <w:divBdr>
                <w:top w:val="none" w:sz="0" w:space="0" w:color="auto"/>
                <w:left w:val="none" w:sz="0" w:space="0" w:color="auto"/>
                <w:bottom w:val="none" w:sz="0" w:space="0" w:color="auto"/>
                <w:right w:val="none" w:sz="0" w:space="0" w:color="auto"/>
              </w:divBdr>
              <w:divsChild>
                <w:div w:id="1191257201">
                  <w:marLeft w:val="0"/>
                  <w:marRight w:val="0"/>
                  <w:marTop w:val="0"/>
                  <w:marBottom w:val="0"/>
                  <w:divBdr>
                    <w:top w:val="none" w:sz="0" w:space="0" w:color="auto"/>
                    <w:left w:val="none" w:sz="0" w:space="0" w:color="auto"/>
                    <w:bottom w:val="none" w:sz="0" w:space="0" w:color="auto"/>
                    <w:right w:val="none" w:sz="0" w:space="0" w:color="auto"/>
                  </w:divBdr>
                </w:div>
              </w:divsChild>
            </w:div>
            <w:div w:id="306324971">
              <w:marLeft w:val="0"/>
              <w:marRight w:val="0"/>
              <w:marTop w:val="0"/>
              <w:marBottom w:val="0"/>
              <w:divBdr>
                <w:top w:val="none" w:sz="0" w:space="0" w:color="auto"/>
                <w:left w:val="none" w:sz="0" w:space="0" w:color="auto"/>
                <w:bottom w:val="none" w:sz="0" w:space="0" w:color="auto"/>
                <w:right w:val="none" w:sz="0" w:space="0" w:color="auto"/>
              </w:divBdr>
              <w:divsChild>
                <w:div w:id="1259213592">
                  <w:marLeft w:val="0"/>
                  <w:marRight w:val="0"/>
                  <w:marTop w:val="0"/>
                  <w:marBottom w:val="0"/>
                  <w:divBdr>
                    <w:top w:val="none" w:sz="0" w:space="0" w:color="auto"/>
                    <w:left w:val="none" w:sz="0" w:space="0" w:color="auto"/>
                    <w:bottom w:val="none" w:sz="0" w:space="0" w:color="auto"/>
                    <w:right w:val="none" w:sz="0" w:space="0" w:color="auto"/>
                  </w:divBdr>
                </w:div>
              </w:divsChild>
            </w:div>
            <w:div w:id="694691596">
              <w:marLeft w:val="0"/>
              <w:marRight w:val="0"/>
              <w:marTop w:val="0"/>
              <w:marBottom w:val="0"/>
              <w:divBdr>
                <w:top w:val="none" w:sz="0" w:space="0" w:color="auto"/>
                <w:left w:val="none" w:sz="0" w:space="0" w:color="auto"/>
                <w:bottom w:val="none" w:sz="0" w:space="0" w:color="auto"/>
                <w:right w:val="none" w:sz="0" w:space="0" w:color="auto"/>
              </w:divBdr>
              <w:divsChild>
                <w:div w:id="813760917">
                  <w:marLeft w:val="0"/>
                  <w:marRight w:val="0"/>
                  <w:marTop w:val="0"/>
                  <w:marBottom w:val="0"/>
                  <w:divBdr>
                    <w:top w:val="none" w:sz="0" w:space="0" w:color="auto"/>
                    <w:left w:val="none" w:sz="0" w:space="0" w:color="auto"/>
                    <w:bottom w:val="none" w:sz="0" w:space="0" w:color="auto"/>
                    <w:right w:val="none" w:sz="0" w:space="0" w:color="auto"/>
                  </w:divBdr>
                </w:div>
              </w:divsChild>
            </w:div>
            <w:div w:id="745734827">
              <w:marLeft w:val="0"/>
              <w:marRight w:val="0"/>
              <w:marTop w:val="0"/>
              <w:marBottom w:val="0"/>
              <w:divBdr>
                <w:top w:val="none" w:sz="0" w:space="0" w:color="auto"/>
                <w:left w:val="none" w:sz="0" w:space="0" w:color="auto"/>
                <w:bottom w:val="none" w:sz="0" w:space="0" w:color="auto"/>
                <w:right w:val="none" w:sz="0" w:space="0" w:color="auto"/>
              </w:divBdr>
              <w:divsChild>
                <w:div w:id="2069303652">
                  <w:marLeft w:val="0"/>
                  <w:marRight w:val="0"/>
                  <w:marTop w:val="0"/>
                  <w:marBottom w:val="0"/>
                  <w:divBdr>
                    <w:top w:val="none" w:sz="0" w:space="0" w:color="auto"/>
                    <w:left w:val="none" w:sz="0" w:space="0" w:color="auto"/>
                    <w:bottom w:val="none" w:sz="0" w:space="0" w:color="auto"/>
                    <w:right w:val="none" w:sz="0" w:space="0" w:color="auto"/>
                  </w:divBdr>
                </w:div>
              </w:divsChild>
            </w:div>
            <w:div w:id="463931622">
              <w:marLeft w:val="0"/>
              <w:marRight w:val="0"/>
              <w:marTop w:val="0"/>
              <w:marBottom w:val="0"/>
              <w:divBdr>
                <w:top w:val="none" w:sz="0" w:space="0" w:color="auto"/>
                <w:left w:val="none" w:sz="0" w:space="0" w:color="auto"/>
                <w:bottom w:val="none" w:sz="0" w:space="0" w:color="auto"/>
                <w:right w:val="none" w:sz="0" w:space="0" w:color="auto"/>
              </w:divBdr>
              <w:divsChild>
                <w:div w:id="1584684172">
                  <w:marLeft w:val="0"/>
                  <w:marRight w:val="0"/>
                  <w:marTop w:val="0"/>
                  <w:marBottom w:val="0"/>
                  <w:divBdr>
                    <w:top w:val="none" w:sz="0" w:space="0" w:color="auto"/>
                    <w:left w:val="none" w:sz="0" w:space="0" w:color="auto"/>
                    <w:bottom w:val="none" w:sz="0" w:space="0" w:color="auto"/>
                    <w:right w:val="none" w:sz="0" w:space="0" w:color="auto"/>
                  </w:divBdr>
                </w:div>
              </w:divsChild>
            </w:div>
            <w:div w:id="2059351327">
              <w:marLeft w:val="0"/>
              <w:marRight w:val="0"/>
              <w:marTop w:val="0"/>
              <w:marBottom w:val="0"/>
              <w:divBdr>
                <w:top w:val="none" w:sz="0" w:space="0" w:color="auto"/>
                <w:left w:val="none" w:sz="0" w:space="0" w:color="auto"/>
                <w:bottom w:val="none" w:sz="0" w:space="0" w:color="auto"/>
                <w:right w:val="none" w:sz="0" w:space="0" w:color="auto"/>
              </w:divBdr>
              <w:divsChild>
                <w:div w:id="1954482540">
                  <w:marLeft w:val="0"/>
                  <w:marRight w:val="0"/>
                  <w:marTop w:val="0"/>
                  <w:marBottom w:val="0"/>
                  <w:divBdr>
                    <w:top w:val="none" w:sz="0" w:space="0" w:color="auto"/>
                    <w:left w:val="none" w:sz="0" w:space="0" w:color="auto"/>
                    <w:bottom w:val="none" w:sz="0" w:space="0" w:color="auto"/>
                    <w:right w:val="none" w:sz="0" w:space="0" w:color="auto"/>
                  </w:divBdr>
                </w:div>
              </w:divsChild>
            </w:div>
            <w:div w:id="1120805845">
              <w:marLeft w:val="0"/>
              <w:marRight w:val="0"/>
              <w:marTop w:val="0"/>
              <w:marBottom w:val="0"/>
              <w:divBdr>
                <w:top w:val="none" w:sz="0" w:space="0" w:color="auto"/>
                <w:left w:val="none" w:sz="0" w:space="0" w:color="auto"/>
                <w:bottom w:val="none" w:sz="0" w:space="0" w:color="auto"/>
                <w:right w:val="none" w:sz="0" w:space="0" w:color="auto"/>
              </w:divBdr>
              <w:divsChild>
                <w:div w:id="64382384">
                  <w:marLeft w:val="0"/>
                  <w:marRight w:val="0"/>
                  <w:marTop w:val="0"/>
                  <w:marBottom w:val="0"/>
                  <w:divBdr>
                    <w:top w:val="none" w:sz="0" w:space="0" w:color="auto"/>
                    <w:left w:val="none" w:sz="0" w:space="0" w:color="auto"/>
                    <w:bottom w:val="none" w:sz="0" w:space="0" w:color="auto"/>
                    <w:right w:val="none" w:sz="0" w:space="0" w:color="auto"/>
                  </w:divBdr>
                </w:div>
              </w:divsChild>
            </w:div>
            <w:div w:id="1463495584">
              <w:marLeft w:val="0"/>
              <w:marRight w:val="0"/>
              <w:marTop w:val="0"/>
              <w:marBottom w:val="0"/>
              <w:divBdr>
                <w:top w:val="none" w:sz="0" w:space="0" w:color="auto"/>
                <w:left w:val="none" w:sz="0" w:space="0" w:color="auto"/>
                <w:bottom w:val="none" w:sz="0" w:space="0" w:color="auto"/>
                <w:right w:val="none" w:sz="0" w:space="0" w:color="auto"/>
              </w:divBdr>
              <w:divsChild>
                <w:div w:id="1138112238">
                  <w:marLeft w:val="0"/>
                  <w:marRight w:val="0"/>
                  <w:marTop w:val="0"/>
                  <w:marBottom w:val="0"/>
                  <w:divBdr>
                    <w:top w:val="none" w:sz="0" w:space="0" w:color="auto"/>
                    <w:left w:val="none" w:sz="0" w:space="0" w:color="auto"/>
                    <w:bottom w:val="none" w:sz="0" w:space="0" w:color="auto"/>
                    <w:right w:val="none" w:sz="0" w:space="0" w:color="auto"/>
                  </w:divBdr>
                </w:div>
              </w:divsChild>
            </w:div>
            <w:div w:id="1283339600">
              <w:marLeft w:val="0"/>
              <w:marRight w:val="0"/>
              <w:marTop w:val="0"/>
              <w:marBottom w:val="0"/>
              <w:divBdr>
                <w:top w:val="none" w:sz="0" w:space="0" w:color="auto"/>
                <w:left w:val="none" w:sz="0" w:space="0" w:color="auto"/>
                <w:bottom w:val="none" w:sz="0" w:space="0" w:color="auto"/>
                <w:right w:val="none" w:sz="0" w:space="0" w:color="auto"/>
              </w:divBdr>
              <w:divsChild>
                <w:div w:id="576791803">
                  <w:marLeft w:val="0"/>
                  <w:marRight w:val="0"/>
                  <w:marTop w:val="0"/>
                  <w:marBottom w:val="0"/>
                  <w:divBdr>
                    <w:top w:val="none" w:sz="0" w:space="0" w:color="auto"/>
                    <w:left w:val="none" w:sz="0" w:space="0" w:color="auto"/>
                    <w:bottom w:val="none" w:sz="0" w:space="0" w:color="auto"/>
                    <w:right w:val="none" w:sz="0" w:space="0" w:color="auto"/>
                  </w:divBdr>
                </w:div>
              </w:divsChild>
            </w:div>
            <w:div w:id="436410599">
              <w:marLeft w:val="0"/>
              <w:marRight w:val="0"/>
              <w:marTop w:val="0"/>
              <w:marBottom w:val="0"/>
              <w:divBdr>
                <w:top w:val="none" w:sz="0" w:space="0" w:color="auto"/>
                <w:left w:val="none" w:sz="0" w:space="0" w:color="auto"/>
                <w:bottom w:val="none" w:sz="0" w:space="0" w:color="auto"/>
                <w:right w:val="none" w:sz="0" w:space="0" w:color="auto"/>
              </w:divBdr>
              <w:divsChild>
                <w:div w:id="1279725526">
                  <w:marLeft w:val="0"/>
                  <w:marRight w:val="0"/>
                  <w:marTop w:val="0"/>
                  <w:marBottom w:val="0"/>
                  <w:divBdr>
                    <w:top w:val="none" w:sz="0" w:space="0" w:color="auto"/>
                    <w:left w:val="none" w:sz="0" w:space="0" w:color="auto"/>
                    <w:bottom w:val="none" w:sz="0" w:space="0" w:color="auto"/>
                    <w:right w:val="none" w:sz="0" w:space="0" w:color="auto"/>
                  </w:divBdr>
                </w:div>
              </w:divsChild>
            </w:div>
            <w:div w:id="1776289479">
              <w:marLeft w:val="0"/>
              <w:marRight w:val="0"/>
              <w:marTop w:val="0"/>
              <w:marBottom w:val="0"/>
              <w:divBdr>
                <w:top w:val="none" w:sz="0" w:space="0" w:color="auto"/>
                <w:left w:val="none" w:sz="0" w:space="0" w:color="auto"/>
                <w:bottom w:val="none" w:sz="0" w:space="0" w:color="auto"/>
                <w:right w:val="none" w:sz="0" w:space="0" w:color="auto"/>
              </w:divBdr>
              <w:divsChild>
                <w:div w:id="1716273596">
                  <w:marLeft w:val="0"/>
                  <w:marRight w:val="0"/>
                  <w:marTop w:val="0"/>
                  <w:marBottom w:val="0"/>
                  <w:divBdr>
                    <w:top w:val="none" w:sz="0" w:space="0" w:color="auto"/>
                    <w:left w:val="none" w:sz="0" w:space="0" w:color="auto"/>
                    <w:bottom w:val="none" w:sz="0" w:space="0" w:color="auto"/>
                    <w:right w:val="none" w:sz="0" w:space="0" w:color="auto"/>
                  </w:divBdr>
                </w:div>
              </w:divsChild>
            </w:div>
            <w:div w:id="727529880">
              <w:marLeft w:val="0"/>
              <w:marRight w:val="0"/>
              <w:marTop w:val="0"/>
              <w:marBottom w:val="0"/>
              <w:divBdr>
                <w:top w:val="none" w:sz="0" w:space="0" w:color="auto"/>
                <w:left w:val="none" w:sz="0" w:space="0" w:color="auto"/>
                <w:bottom w:val="none" w:sz="0" w:space="0" w:color="auto"/>
                <w:right w:val="none" w:sz="0" w:space="0" w:color="auto"/>
              </w:divBdr>
              <w:divsChild>
                <w:div w:id="2077969398">
                  <w:marLeft w:val="0"/>
                  <w:marRight w:val="0"/>
                  <w:marTop w:val="0"/>
                  <w:marBottom w:val="0"/>
                  <w:divBdr>
                    <w:top w:val="none" w:sz="0" w:space="0" w:color="auto"/>
                    <w:left w:val="none" w:sz="0" w:space="0" w:color="auto"/>
                    <w:bottom w:val="none" w:sz="0" w:space="0" w:color="auto"/>
                    <w:right w:val="none" w:sz="0" w:space="0" w:color="auto"/>
                  </w:divBdr>
                </w:div>
              </w:divsChild>
            </w:div>
            <w:div w:id="1126697284">
              <w:marLeft w:val="0"/>
              <w:marRight w:val="0"/>
              <w:marTop w:val="0"/>
              <w:marBottom w:val="0"/>
              <w:divBdr>
                <w:top w:val="none" w:sz="0" w:space="0" w:color="auto"/>
                <w:left w:val="none" w:sz="0" w:space="0" w:color="auto"/>
                <w:bottom w:val="none" w:sz="0" w:space="0" w:color="auto"/>
                <w:right w:val="none" w:sz="0" w:space="0" w:color="auto"/>
              </w:divBdr>
              <w:divsChild>
                <w:div w:id="278069453">
                  <w:marLeft w:val="0"/>
                  <w:marRight w:val="0"/>
                  <w:marTop w:val="0"/>
                  <w:marBottom w:val="0"/>
                  <w:divBdr>
                    <w:top w:val="none" w:sz="0" w:space="0" w:color="auto"/>
                    <w:left w:val="none" w:sz="0" w:space="0" w:color="auto"/>
                    <w:bottom w:val="none" w:sz="0" w:space="0" w:color="auto"/>
                    <w:right w:val="none" w:sz="0" w:space="0" w:color="auto"/>
                  </w:divBdr>
                </w:div>
              </w:divsChild>
            </w:div>
            <w:div w:id="1272123516">
              <w:marLeft w:val="0"/>
              <w:marRight w:val="0"/>
              <w:marTop w:val="0"/>
              <w:marBottom w:val="0"/>
              <w:divBdr>
                <w:top w:val="none" w:sz="0" w:space="0" w:color="auto"/>
                <w:left w:val="none" w:sz="0" w:space="0" w:color="auto"/>
                <w:bottom w:val="none" w:sz="0" w:space="0" w:color="auto"/>
                <w:right w:val="none" w:sz="0" w:space="0" w:color="auto"/>
              </w:divBdr>
              <w:divsChild>
                <w:div w:id="2057005345">
                  <w:marLeft w:val="0"/>
                  <w:marRight w:val="0"/>
                  <w:marTop w:val="0"/>
                  <w:marBottom w:val="0"/>
                  <w:divBdr>
                    <w:top w:val="none" w:sz="0" w:space="0" w:color="auto"/>
                    <w:left w:val="none" w:sz="0" w:space="0" w:color="auto"/>
                    <w:bottom w:val="none" w:sz="0" w:space="0" w:color="auto"/>
                    <w:right w:val="none" w:sz="0" w:space="0" w:color="auto"/>
                  </w:divBdr>
                </w:div>
              </w:divsChild>
            </w:div>
            <w:div w:id="888417830">
              <w:marLeft w:val="0"/>
              <w:marRight w:val="0"/>
              <w:marTop w:val="0"/>
              <w:marBottom w:val="0"/>
              <w:divBdr>
                <w:top w:val="none" w:sz="0" w:space="0" w:color="auto"/>
                <w:left w:val="none" w:sz="0" w:space="0" w:color="auto"/>
                <w:bottom w:val="none" w:sz="0" w:space="0" w:color="auto"/>
                <w:right w:val="none" w:sz="0" w:space="0" w:color="auto"/>
              </w:divBdr>
              <w:divsChild>
                <w:div w:id="1825930183">
                  <w:marLeft w:val="0"/>
                  <w:marRight w:val="0"/>
                  <w:marTop w:val="0"/>
                  <w:marBottom w:val="0"/>
                  <w:divBdr>
                    <w:top w:val="none" w:sz="0" w:space="0" w:color="auto"/>
                    <w:left w:val="none" w:sz="0" w:space="0" w:color="auto"/>
                    <w:bottom w:val="none" w:sz="0" w:space="0" w:color="auto"/>
                    <w:right w:val="none" w:sz="0" w:space="0" w:color="auto"/>
                  </w:divBdr>
                </w:div>
              </w:divsChild>
            </w:div>
            <w:div w:id="1309364944">
              <w:marLeft w:val="0"/>
              <w:marRight w:val="0"/>
              <w:marTop w:val="0"/>
              <w:marBottom w:val="0"/>
              <w:divBdr>
                <w:top w:val="none" w:sz="0" w:space="0" w:color="auto"/>
                <w:left w:val="none" w:sz="0" w:space="0" w:color="auto"/>
                <w:bottom w:val="none" w:sz="0" w:space="0" w:color="auto"/>
                <w:right w:val="none" w:sz="0" w:space="0" w:color="auto"/>
              </w:divBdr>
              <w:divsChild>
                <w:div w:id="30149898">
                  <w:marLeft w:val="0"/>
                  <w:marRight w:val="0"/>
                  <w:marTop w:val="0"/>
                  <w:marBottom w:val="0"/>
                  <w:divBdr>
                    <w:top w:val="none" w:sz="0" w:space="0" w:color="auto"/>
                    <w:left w:val="none" w:sz="0" w:space="0" w:color="auto"/>
                    <w:bottom w:val="none" w:sz="0" w:space="0" w:color="auto"/>
                    <w:right w:val="none" w:sz="0" w:space="0" w:color="auto"/>
                  </w:divBdr>
                </w:div>
              </w:divsChild>
            </w:div>
            <w:div w:id="1410810718">
              <w:marLeft w:val="0"/>
              <w:marRight w:val="0"/>
              <w:marTop w:val="0"/>
              <w:marBottom w:val="0"/>
              <w:divBdr>
                <w:top w:val="none" w:sz="0" w:space="0" w:color="auto"/>
                <w:left w:val="none" w:sz="0" w:space="0" w:color="auto"/>
                <w:bottom w:val="none" w:sz="0" w:space="0" w:color="auto"/>
                <w:right w:val="none" w:sz="0" w:space="0" w:color="auto"/>
              </w:divBdr>
              <w:divsChild>
                <w:div w:id="102455698">
                  <w:marLeft w:val="0"/>
                  <w:marRight w:val="0"/>
                  <w:marTop w:val="0"/>
                  <w:marBottom w:val="0"/>
                  <w:divBdr>
                    <w:top w:val="none" w:sz="0" w:space="0" w:color="auto"/>
                    <w:left w:val="none" w:sz="0" w:space="0" w:color="auto"/>
                    <w:bottom w:val="none" w:sz="0" w:space="0" w:color="auto"/>
                    <w:right w:val="none" w:sz="0" w:space="0" w:color="auto"/>
                  </w:divBdr>
                </w:div>
              </w:divsChild>
            </w:div>
            <w:div w:id="1456364041">
              <w:marLeft w:val="0"/>
              <w:marRight w:val="0"/>
              <w:marTop w:val="0"/>
              <w:marBottom w:val="0"/>
              <w:divBdr>
                <w:top w:val="none" w:sz="0" w:space="0" w:color="auto"/>
                <w:left w:val="none" w:sz="0" w:space="0" w:color="auto"/>
                <w:bottom w:val="none" w:sz="0" w:space="0" w:color="auto"/>
                <w:right w:val="none" w:sz="0" w:space="0" w:color="auto"/>
              </w:divBdr>
              <w:divsChild>
                <w:div w:id="331031637">
                  <w:marLeft w:val="0"/>
                  <w:marRight w:val="0"/>
                  <w:marTop w:val="0"/>
                  <w:marBottom w:val="0"/>
                  <w:divBdr>
                    <w:top w:val="none" w:sz="0" w:space="0" w:color="auto"/>
                    <w:left w:val="none" w:sz="0" w:space="0" w:color="auto"/>
                    <w:bottom w:val="none" w:sz="0" w:space="0" w:color="auto"/>
                    <w:right w:val="none" w:sz="0" w:space="0" w:color="auto"/>
                  </w:divBdr>
                </w:div>
              </w:divsChild>
            </w:div>
            <w:div w:id="400520976">
              <w:marLeft w:val="0"/>
              <w:marRight w:val="0"/>
              <w:marTop w:val="0"/>
              <w:marBottom w:val="0"/>
              <w:divBdr>
                <w:top w:val="none" w:sz="0" w:space="0" w:color="auto"/>
                <w:left w:val="none" w:sz="0" w:space="0" w:color="auto"/>
                <w:bottom w:val="none" w:sz="0" w:space="0" w:color="auto"/>
                <w:right w:val="none" w:sz="0" w:space="0" w:color="auto"/>
              </w:divBdr>
              <w:divsChild>
                <w:div w:id="809638591">
                  <w:marLeft w:val="0"/>
                  <w:marRight w:val="0"/>
                  <w:marTop w:val="0"/>
                  <w:marBottom w:val="0"/>
                  <w:divBdr>
                    <w:top w:val="none" w:sz="0" w:space="0" w:color="auto"/>
                    <w:left w:val="none" w:sz="0" w:space="0" w:color="auto"/>
                    <w:bottom w:val="none" w:sz="0" w:space="0" w:color="auto"/>
                    <w:right w:val="none" w:sz="0" w:space="0" w:color="auto"/>
                  </w:divBdr>
                </w:div>
              </w:divsChild>
            </w:div>
            <w:div w:id="344744568">
              <w:marLeft w:val="0"/>
              <w:marRight w:val="0"/>
              <w:marTop w:val="0"/>
              <w:marBottom w:val="0"/>
              <w:divBdr>
                <w:top w:val="none" w:sz="0" w:space="0" w:color="auto"/>
                <w:left w:val="none" w:sz="0" w:space="0" w:color="auto"/>
                <w:bottom w:val="none" w:sz="0" w:space="0" w:color="auto"/>
                <w:right w:val="none" w:sz="0" w:space="0" w:color="auto"/>
              </w:divBdr>
              <w:divsChild>
                <w:div w:id="1318609424">
                  <w:marLeft w:val="0"/>
                  <w:marRight w:val="0"/>
                  <w:marTop w:val="0"/>
                  <w:marBottom w:val="0"/>
                  <w:divBdr>
                    <w:top w:val="none" w:sz="0" w:space="0" w:color="auto"/>
                    <w:left w:val="none" w:sz="0" w:space="0" w:color="auto"/>
                    <w:bottom w:val="none" w:sz="0" w:space="0" w:color="auto"/>
                    <w:right w:val="none" w:sz="0" w:space="0" w:color="auto"/>
                  </w:divBdr>
                </w:div>
              </w:divsChild>
            </w:div>
            <w:div w:id="75326956">
              <w:marLeft w:val="0"/>
              <w:marRight w:val="0"/>
              <w:marTop w:val="0"/>
              <w:marBottom w:val="0"/>
              <w:divBdr>
                <w:top w:val="none" w:sz="0" w:space="0" w:color="auto"/>
                <w:left w:val="none" w:sz="0" w:space="0" w:color="auto"/>
                <w:bottom w:val="none" w:sz="0" w:space="0" w:color="auto"/>
                <w:right w:val="none" w:sz="0" w:space="0" w:color="auto"/>
              </w:divBdr>
              <w:divsChild>
                <w:div w:id="1161779106">
                  <w:marLeft w:val="0"/>
                  <w:marRight w:val="0"/>
                  <w:marTop w:val="0"/>
                  <w:marBottom w:val="0"/>
                  <w:divBdr>
                    <w:top w:val="none" w:sz="0" w:space="0" w:color="auto"/>
                    <w:left w:val="none" w:sz="0" w:space="0" w:color="auto"/>
                    <w:bottom w:val="none" w:sz="0" w:space="0" w:color="auto"/>
                    <w:right w:val="none" w:sz="0" w:space="0" w:color="auto"/>
                  </w:divBdr>
                </w:div>
              </w:divsChild>
            </w:div>
            <w:div w:id="2125269075">
              <w:marLeft w:val="0"/>
              <w:marRight w:val="0"/>
              <w:marTop w:val="0"/>
              <w:marBottom w:val="0"/>
              <w:divBdr>
                <w:top w:val="none" w:sz="0" w:space="0" w:color="auto"/>
                <w:left w:val="none" w:sz="0" w:space="0" w:color="auto"/>
                <w:bottom w:val="none" w:sz="0" w:space="0" w:color="auto"/>
                <w:right w:val="none" w:sz="0" w:space="0" w:color="auto"/>
              </w:divBdr>
              <w:divsChild>
                <w:div w:id="938759631">
                  <w:marLeft w:val="0"/>
                  <w:marRight w:val="0"/>
                  <w:marTop w:val="0"/>
                  <w:marBottom w:val="0"/>
                  <w:divBdr>
                    <w:top w:val="none" w:sz="0" w:space="0" w:color="auto"/>
                    <w:left w:val="none" w:sz="0" w:space="0" w:color="auto"/>
                    <w:bottom w:val="none" w:sz="0" w:space="0" w:color="auto"/>
                    <w:right w:val="none" w:sz="0" w:space="0" w:color="auto"/>
                  </w:divBdr>
                </w:div>
              </w:divsChild>
            </w:div>
            <w:div w:id="846946666">
              <w:marLeft w:val="0"/>
              <w:marRight w:val="0"/>
              <w:marTop w:val="0"/>
              <w:marBottom w:val="0"/>
              <w:divBdr>
                <w:top w:val="none" w:sz="0" w:space="0" w:color="auto"/>
                <w:left w:val="none" w:sz="0" w:space="0" w:color="auto"/>
                <w:bottom w:val="none" w:sz="0" w:space="0" w:color="auto"/>
                <w:right w:val="none" w:sz="0" w:space="0" w:color="auto"/>
              </w:divBdr>
              <w:divsChild>
                <w:div w:id="1797681024">
                  <w:marLeft w:val="0"/>
                  <w:marRight w:val="0"/>
                  <w:marTop w:val="0"/>
                  <w:marBottom w:val="0"/>
                  <w:divBdr>
                    <w:top w:val="none" w:sz="0" w:space="0" w:color="auto"/>
                    <w:left w:val="none" w:sz="0" w:space="0" w:color="auto"/>
                    <w:bottom w:val="none" w:sz="0" w:space="0" w:color="auto"/>
                    <w:right w:val="none" w:sz="0" w:space="0" w:color="auto"/>
                  </w:divBdr>
                </w:div>
              </w:divsChild>
            </w:div>
            <w:div w:id="645158838">
              <w:marLeft w:val="0"/>
              <w:marRight w:val="0"/>
              <w:marTop w:val="0"/>
              <w:marBottom w:val="0"/>
              <w:divBdr>
                <w:top w:val="none" w:sz="0" w:space="0" w:color="auto"/>
                <w:left w:val="none" w:sz="0" w:space="0" w:color="auto"/>
                <w:bottom w:val="none" w:sz="0" w:space="0" w:color="auto"/>
                <w:right w:val="none" w:sz="0" w:space="0" w:color="auto"/>
              </w:divBdr>
              <w:divsChild>
                <w:div w:id="1188524521">
                  <w:marLeft w:val="0"/>
                  <w:marRight w:val="0"/>
                  <w:marTop w:val="0"/>
                  <w:marBottom w:val="0"/>
                  <w:divBdr>
                    <w:top w:val="none" w:sz="0" w:space="0" w:color="auto"/>
                    <w:left w:val="none" w:sz="0" w:space="0" w:color="auto"/>
                    <w:bottom w:val="none" w:sz="0" w:space="0" w:color="auto"/>
                    <w:right w:val="none" w:sz="0" w:space="0" w:color="auto"/>
                  </w:divBdr>
                </w:div>
              </w:divsChild>
            </w:div>
            <w:div w:id="1234510478">
              <w:marLeft w:val="0"/>
              <w:marRight w:val="0"/>
              <w:marTop w:val="0"/>
              <w:marBottom w:val="0"/>
              <w:divBdr>
                <w:top w:val="none" w:sz="0" w:space="0" w:color="auto"/>
                <w:left w:val="none" w:sz="0" w:space="0" w:color="auto"/>
                <w:bottom w:val="none" w:sz="0" w:space="0" w:color="auto"/>
                <w:right w:val="none" w:sz="0" w:space="0" w:color="auto"/>
              </w:divBdr>
              <w:divsChild>
                <w:div w:id="154689448">
                  <w:marLeft w:val="0"/>
                  <w:marRight w:val="0"/>
                  <w:marTop w:val="0"/>
                  <w:marBottom w:val="0"/>
                  <w:divBdr>
                    <w:top w:val="none" w:sz="0" w:space="0" w:color="auto"/>
                    <w:left w:val="none" w:sz="0" w:space="0" w:color="auto"/>
                    <w:bottom w:val="none" w:sz="0" w:space="0" w:color="auto"/>
                    <w:right w:val="none" w:sz="0" w:space="0" w:color="auto"/>
                  </w:divBdr>
                </w:div>
              </w:divsChild>
            </w:div>
            <w:div w:id="1874685135">
              <w:marLeft w:val="0"/>
              <w:marRight w:val="0"/>
              <w:marTop w:val="0"/>
              <w:marBottom w:val="0"/>
              <w:divBdr>
                <w:top w:val="none" w:sz="0" w:space="0" w:color="auto"/>
                <w:left w:val="none" w:sz="0" w:space="0" w:color="auto"/>
                <w:bottom w:val="none" w:sz="0" w:space="0" w:color="auto"/>
                <w:right w:val="none" w:sz="0" w:space="0" w:color="auto"/>
              </w:divBdr>
              <w:divsChild>
                <w:div w:id="1135415293">
                  <w:marLeft w:val="0"/>
                  <w:marRight w:val="0"/>
                  <w:marTop w:val="0"/>
                  <w:marBottom w:val="0"/>
                  <w:divBdr>
                    <w:top w:val="none" w:sz="0" w:space="0" w:color="auto"/>
                    <w:left w:val="none" w:sz="0" w:space="0" w:color="auto"/>
                    <w:bottom w:val="none" w:sz="0" w:space="0" w:color="auto"/>
                    <w:right w:val="none" w:sz="0" w:space="0" w:color="auto"/>
                  </w:divBdr>
                </w:div>
              </w:divsChild>
            </w:div>
            <w:div w:id="560099972">
              <w:marLeft w:val="0"/>
              <w:marRight w:val="0"/>
              <w:marTop w:val="0"/>
              <w:marBottom w:val="0"/>
              <w:divBdr>
                <w:top w:val="none" w:sz="0" w:space="0" w:color="auto"/>
                <w:left w:val="none" w:sz="0" w:space="0" w:color="auto"/>
                <w:bottom w:val="none" w:sz="0" w:space="0" w:color="auto"/>
                <w:right w:val="none" w:sz="0" w:space="0" w:color="auto"/>
              </w:divBdr>
              <w:divsChild>
                <w:div w:id="1691831345">
                  <w:marLeft w:val="0"/>
                  <w:marRight w:val="0"/>
                  <w:marTop w:val="0"/>
                  <w:marBottom w:val="0"/>
                  <w:divBdr>
                    <w:top w:val="none" w:sz="0" w:space="0" w:color="auto"/>
                    <w:left w:val="none" w:sz="0" w:space="0" w:color="auto"/>
                    <w:bottom w:val="none" w:sz="0" w:space="0" w:color="auto"/>
                    <w:right w:val="none" w:sz="0" w:space="0" w:color="auto"/>
                  </w:divBdr>
                </w:div>
              </w:divsChild>
            </w:div>
            <w:div w:id="986856229">
              <w:marLeft w:val="0"/>
              <w:marRight w:val="0"/>
              <w:marTop w:val="0"/>
              <w:marBottom w:val="0"/>
              <w:divBdr>
                <w:top w:val="none" w:sz="0" w:space="0" w:color="auto"/>
                <w:left w:val="none" w:sz="0" w:space="0" w:color="auto"/>
                <w:bottom w:val="none" w:sz="0" w:space="0" w:color="auto"/>
                <w:right w:val="none" w:sz="0" w:space="0" w:color="auto"/>
              </w:divBdr>
              <w:divsChild>
                <w:div w:id="1734351855">
                  <w:marLeft w:val="0"/>
                  <w:marRight w:val="0"/>
                  <w:marTop w:val="0"/>
                  <w:marBottom w:val="0"/>
                  <w:divBdr>
                    <w:top w:val="none" w:sz="0" w:space="0" w:color="auto"/>
                    <w:left w:val="none" w:sz="0" w:space="0" w:color="auto"/>
                    <w:bottom w:val="none" w:sz="0" w:space="0" w:color="auto"/>
                    <w:right w:val="none" w:sz="0" w:space="0" w:color="auto"/>
                  </w:divBdr>
                </w:div>
              </w:divsChild>
            </w:div>
            <w:div w:id="299381218">
              <w:marLeft w:val="0"/>
              <w:marRight w:val="0"/>
              <w:marTop w:val="0"/>
              <w:marBottom w:val="0"/>
              <w:divBdr>
                <w:top w:val="none" w:sz="0" w:space="0" w:color="auto"/>
                <w:left w:val="none" w:sz="0" w:space="0" w:color="auto"/>
                <w:bottom w:val="none" w:sz="0" w:space="0" w:color="auto"/>
                <w:right w:val="none" w:sz="0" w:space="0" w:color="auto"/>
              </w:divBdr>
              <w:divsChild>
                <w:div w:id="631330796">
                  <w:marLeft w:val="0"/>
                  <w:marRight w:val="0"/>
                  <w:marTop w:val="0"/>
                  <w:marBottom w:val="0"/>
                  <w:divBdr>
                    <w:top w:val="none" w:sz="0" w:space="0" w:color="auto"/>
                    <w:left w:val="none" w:sz="0" w:space="0" w:color="auto"/>
                    <w:bottom w:val="none" w:sz="0" w:space="0" w:color="auto"/>
                    <w:right w:val="none" w:sz="0" w:space="0" w:color="auto"/>
                  </w:divBdr>
                </w:div>
              </w:divsChild>
            </w:div>
            <w:div w:id="1299337378">
              <w:marLeft w:val="0"/>
              <w:marRight w:val="0"/>
              <w:marTop w:val="0"/>
              <w:marBottom w:val="0"/>
              <w:divBdr>
                <w:top w:val="none" w:sz="0" w:space="0" w:color="auto"/>
                <w:left w:val="none" w:sz="0" w:space="0" w:color="auto"/>
                <w:bottom w:val="none" w:sz="0" w:space="0" w:color="auto"/>
                <w:right w:val="none" w:sz="0" w:space="0" w:color="auto"/>
              </w:divBdr>
              <w:divsChild>
                <w:div w:id="1206717246">
                  <w:marLeft w:val="0"/>
                  <w:marRight w:val="0"/>
                  <w:marTop w:val="0"/>
                  <w:marBottom w:val="0"/>
                  <w:divBdr>
                    <w:top w:val="none" w:sz="0" w:space="0" w:color="auto"/>
                    <w:left w:val="none" w:sz="0" w:space="0" w:color="auto"/>
                    <w:bottom w:val="none" w:sz="0" w:space="0" w:color="auto"/>
                    <w:right w:val="none" w:sz="0" w:space="0" w:color="auto"/>
                  </w:divBdr>
                </w:div>
              </w:divsChild>
            </w:div>
            <w:div w:id="755397949">
              <w:marLeft w:val="0"/>
              <w:marRight w:val="0"/>
              <w:marTop w:val="0"/>
              <w:marBottom w:val="0"/>
              <w:divBdr>
                <w:top w:val="none" w:sz="0" w:space="0" w:color="auto"/>
                <w:left w:val="none" w:sz="0" w:space="0" w:color="auto"/>
                <w:bottom w:val="none" w:sz="0" w:space="0" w:color="auto"/>
                <w:right w:val="none" w:sz="0" w:space="0" w:color="auto"/>
              </w:divBdr>
              <w:divsChild>
                <w:div w:id="1971325360">
                  <w:marLeft w:val="0"/>
                  <w:marRight w:val="0"/>
                  <w:marTop w:val="0"/>
                  <w:marBottom w:val="0"/>
                  <w:divBdr>
                    <w:top w:val="none" w:sz="0" w:space="0" w:color="auto"/>
                    <w:left w:val="none" w:sz="0" w:space="0" w:color="auto"/>
                    <w:bottom w:val="none" w:sz="0" w:space="0" w:color="auto"/>
                    <w:right w:val="none" w:sz="0" w:space="0" w:color="auto"/>
                  </w:divBdr>
                </w:div>
              </w:divsChild>
            </w:div>
            <w:div w:id="554509800">
              <w:marLeft w:val="0"/>
              <w:marRight w:val="0"/>
              <w:marTop w:val="0"/>
              <w:marBottom w:val="0"/>
              <w:divBdr>
                <w:top w:val="none" w:sz="0" w:space="0" w:color="auto"/>
                <w:left w:val="none" w:sz="0" w:space="0" w:color="auto"/>
                <w:bottom w:val="none" w:sz="0" w:space="0" w:color="auto"/>
                <w:right w:val="none" w:sz="0" w:space="0" w:color="auto"/>
              </w:divBdr>
              <w:divsChild>
                <w:div w:id="1144784730">
                  <w:marLeft w:val="0"/>
                  <w:marRight w:val="0"/>
                  <w:marTop w:val="0"/>
                  <w:marBottom w:val="0"/>
                  <w:divBdr>
                    <w:top w:val="none" w:sz="0" w:space="0" w:color="auto"/>
                    <w:left w:val="none" w:sz="0" w:space="0" w:color="auto"/>
                    <w:bottom w:val="none" w:sz="0" w:space="0" w:color="auto"/>
                    <w:right w:val="none" w:sz="0" w:space="0" w:color="auto"/>
                  </w:divBdr>
                </w:div>
              </w:divsChild>
            </w:div>
            <w:div w:id="1887449354">
              <w:marLeft w:val="0"/>
              <w:marRight w:val="0"/>
              <w:marTop w:val="0"/>
              <w:marBottom w:val="0"/>
              <w:divBdr>
                <w:top w:val="none" w:sz="0" w:space="0" w:color="auto"/>
                <w:left w:val="none" w:sz="0" w:space="0" w:color="auto"/>
                <w:bottom w:val="none" w:sz="0" w:space="0" w:color="auto"/>
                <w:right w:val="none" w:sz="0" w:space="0" w:color="auto"/>
              </w:divBdr>
              <w:divsChild>
                <w:div w:id="928852774">
                  <w:marLeft w:val="0"/>
                  <w:marRight w:val="0"/>
                  <w:marTop w:val="0"/>
                  <w:marBottom w:val="0"/>
                  <w:divBdr>
                    <w:top w:val="none" w:sz="0" w:space="0" w:color="auto"/>
                    <w:left w:val="none" w:sz="0" w:space="0" w:color="auto"/>
                    <w:bottom w:val="none" w:sz="0" w:space="0" w:color="auto"/>
                    <w:right w:val="none" w:sz="0" w:space="0" w:color="auto"/>
                  </w:divBdr>
                </w:div>
              </w:divsChild>
            </w:div>
            <w:div w:id="507908590">
              <w:marLeft w:val="0"/>
              <w:marRight w:val="0"/>
              <w:marTop w:val="0"/>
              <w:marBottom w:val="0"/>
              <w:divBdr>
                <w:top w:val="none" w:sz="0" w:space="0" w:color="auto"/>
                <w:left w:val="none" w:sz="0" w:space="0" w:color="auto"/>
                <w:bottom w:val="none" w:sz="0" w:space="0" w:color="auto"/>
                <w:right w:val="none" w:sz="0" w:space="0" w:color="auto"/>
              </w:divBdr>
              <w:divsChild>
                <w:div w:id="1921527261">
                  <w:marLeft w:val="0"/>
                  <w:marRight w:val="0"/>
                  <w:marTop w:val="0"/>
                  <w:marBottom w:val="0"/>
                  <w:divBdr>
                    <w:top w:val="none" w:sz="0" w:space="0" w:color="auto"/>
                    <w:left w:val="none" w:sz="0" w:space="0" w:color="auto"/>
                    <w:bottom w:val="none" w:sz="0" w:space="0" w:color="auto"/>
                    <w:right w:val="none" w:sz="0" w:space="0" w:color="auto"/>
                  </w:divBdr>
                </w:div>
              </w:divsChild>
            </w:div>
            <w:div w:id="212735676">
              <w:marLeft w:val="0"/>
              <w:marRight w:val="0"/>
              <w:marTop w:val="0"/>
              <w:marBottom w:val="0"/>
              <w:divBdr>
                <w:top w:val="none" w:sz="0" w:space="0" w:color="auto"/>
                <w:left w:val="none" w:sz="0" w:space="0" w:color="auto"/>
                <w:bottom w:val="none" w:sz="0" w:space="0" w:color="auto"/>
                <w:right w:val="none" w:sz="0" w:space="0" w:color="auto"/>
              </w:divBdr>
              <w:divsChild>
                <w:div w:id="1661234401">
                  <w:marLeft w:val="0"/>
                  <w:marRight w:val="0"/>
                  <w:marTop w:val="0"/>
                  <w:marBottom w:val="0"/>
                  <w:divBdr>
                    <w:top w:val="none" w:sz="0" w:space="0" w:color="auto"/>
                    <w:left w:val="none" w:sz="0" w:space="0" w:color="auto"/>
                    <w:bottom w:val="none" w:sz="0" w:space="0" w:color="auto"/>
                    <w:right w:val="none" w:sz="0" w:space="0" w:color="auto"/>
                  </w:divBdr>
                </w:div>
              </w:divsChild>
            </w:div>
            <w:div w:id="1471554740">
              <w:marLeft w:val="0"/>
              <w:marRight w:val="0"/>
              <w:marTop w:val="0"/>
              <w:marBottom w:val="0"/>
              <w:divBdr>
                <w:top w:val="none" w:sz="0" w:space="0" w:color="auto"/>
                <w:left w:val="none" w:sz="0" w:space="0" w:color="auto"/>
                <w:bottom w:val="none" w:sz="0" w:space="0" w:color="auto"/>
                <w:right w:val="none" w:sz="0" w:space="0" w:color="auto"/>
              </w:divBdr>
              <w:divsChild>
                <w:div w:id="1221015081">
                  <w:marLeft w:val="0"/>
                  <w:marRight w:val="0"/>
                  <w:marTop w:val="0"/>
                  <w:marBottom w:val="0"/>
                  <w:divBdr>
                    <w:top w:val="none" w:sz="0" w:space="0" w:color="auto"/>
                    <w:left w:val="none" w:sz="0" w:space="0" w:color="auto"/>
                    <w:bottom w:val="none" w:sz="0" w:space="0" w:color="auto"/>
                    <w:right w:val="none" w:sz="0" w:space="0" w:color="auto"/>
                  </w:divBdr>
                </w:div>
              </w:divsChild>
            </w:div>
            <w:div w:id="658928221">
              <w:marLeft w:val="0"/>
              <w:marRight w:val="0"/>
              <w:marTop w:val="0"/>
              <w:marBottom w:val="0"/>
              <w:divBdr>
                <w:top w:val="none" w:sz="0" w:space="0" w:color="auto"/>
                <w:left w:val="none" w:sz="0" w:space="0" w:color="auto"/>
                <w:bottom w:val="none" w:sz="0" w:space="0" w:color="auto"/>
                <w:right w:val="none" w:sz="0" w:space="0" w:color="auto"/>
              </w:divBdr>
              <w:divsChild>
                <w:div w:id="261888006">
                  <w:marLeft w:val="0"/>
                  <w:marRight w:val="0"/>
                  <w:marTop w:val="0"/>
                  <w:marBottom w:val="0"/>
                  <w:divBdr>
                    <w:top w:val="none" w:sz="0" w:space="0" w:color="auto"/>
                    <w:left w:val="none" w:sz="0" w:space="0" w:color="auto"/>
                    <w:bottom w:val="none" w:sz="0" w:space="0" w:color="auto"/>
                    <w:right w:val="none" w:sz="0" w:space="0" w:color="auto"/>
                  </w:divBdr>
                </w:div>
              </w:divsChild>
            </w:div>
            <w:div w:id="74086765">
              <w:marLeft w:val="0"/>
              <w:marRight w:val="0"/>
              <w:marTop w:val="0"/>
              <w:marBottom w:val="0"/>
              <w:divBdr>
                <w:top w:val="none" w:sz="0" w:space="0" w:color="auto"/>
                <w:left w:val="none" w:sz="0" w:space="0" w:color="auto"/>
                <w:bottom w:val="none" w:sz="0" w:space="0" w:color="auto"/>
                <w:right w:val="none" w:sz="0" w:space="0" w:color="auto"/>
              </w:divBdr>
              <w:divsChild>
                <w:div w:id="2139714872">
                  <w:marLeft w:val="0"/>
                  <w:marRight w:val="0"/>
                  <w:marTop w:val="0"/>
                  <w:marBottom w:val="0"/>
                  <w:divBdr>
                    <w:top w:val="none" w:sz="0" w:space="0" w:color="auto"/>
                    <w:left w:val="none" w:sz="0" w:space="0" w:color="auto"/>
                    <w:bottom w:val="none" w:sz="0" w:space="0" w:color="auto"/>
                    <w:right w:val="none" w:sz="0" w:space="0" w:color="auto"/>
                  </w:divBdr>
                </w:div>
              </w:divsChild>
            </w:div>
            <w:div w:id="1324771610">
              <w:marLeft w:val="0"/>
              <w:marRight w:val="0"/>
              <w:marTop w:val="0"/>
              <w:marBottom w:val="0"/>
              <w:divBdr>
                <w:top w:val="none" w:sz="0" w:space="0" w:color="auto"/>
                <w:left w:val="none" w:sz="0" w:space="0" w:color="auto"/>
                <w:bottom w:val="none" w:sz="0" w:space="0" w:color="auto"/>
                <w:right w:val="none" w:sz="0" w:space="0" w:color="auto"/>
              </w:divBdr>
              <w:divsChild>
                <w:div w:id="14811672">
                  <w:marLeft w:val="0"/>
                  <w:marRight w:val="0"/>
                  <w:marTop w:val="0"/>
                  <w:marBottom w:val="0"/>
                  <w:divBdr>
                    <w:top w:val="none" w:sz="0" w:space="0" w:color="auto"/>
                    <w:left w:val="none" w:sz="0" w:space="0" w:color="auto"/>
                    <w:bottom w:val="none" w:sz="0" w:space="0" w:color="auto"/>
                    <w:right w:val="none" w:sz="0" w:space="0" w:color="auto"/>
                  </w:divBdr>
                </w:div>
              </w:divsChild>
            </w:div>
            <w:div w:id="1873179229">
              <w:marLeft w:val="0"/>
              <w:marRight w:val="0"/>
              <w:marTop w:val="0"/>
              <w:marBottom w:val="0"/>
              <w:divBdr>
                <w:top w:val="none" w:sz="0" w:space="0" w:color="auto"/>
                <w:left w:val="none" w:sz="0" w:space="0" w:color="auto"/>
                <w:bottom w:val="none" w:sz="0" w:space="0" w:color="auto"/>
                <w:right w:val="none" w:sz="0" w:space="0" w:color="auto"/>
              </w:divBdr>
              <w:divsChild>
                <w:div w:id="955525019">
                  <w:marLeft w:val="0"/>
                  <w:marRight w:val="0"/>
                  <w:marTop w:val="0"/>
                  <w:marBottom w:val="0"/>
                  <w:divBdr>
                    <w:top w:val="none" w:sz="0" w:space="0" w:color="auto"/>
                    <w:left w:val="none" w:sz="0" w:space="0" w:color="auto"/>
                    <w:bottom w:val="none" w:sz="0" w:space="0" w:color="auto"/>
                    <w:right w:val="none" w:sz="0" w:space="0" w:color="auto"/>
                  </w:divBdr>
                </w:div>
              </w:divsChild>
            </w:div>
            <w:div w:id="1908802647">
              <w:marLeft w:val="0"/>
              <w:marRight w:val="0"/>
              <w:marTop w:val="0"/>
              <w:marBottom w:val="0"/>
              <w:divBdr>
                <w:top w:val="none" w:sz="0" w:space="0" w:color="auto"/>
                <w:left w:val="none" w:sz="0" w:space="0" w:color="auto"/>
                <w:bottom w:val="none" w:sz="0" w:space="0" w:color="auto"/>
                <w:right w:val="none" w:sz="0" w:space="0" w:color="auto"/>
              </w:divBdr>
              <w:divsChild>
                <w:div w:id="6258103">
                  <w:marLeft w:val="0"/>
                  <w:marRight w:val="0"/>
                  <w:marTop w:val="0"/>
                  <w:marBottom w:val="0"/>
                  <w:divBdr>
                    <w:top w:val="none" w:sz="0" w:space="0" w:color="auto"/>
                    <w:left w:val="none" w:sz="0" w:space="0" w:color="auto"/>
                    <w:bottom w:val="none" w:sz="0" w:space="0" w:color="auto"/>
                    <w:right w:val="none" w:sz="0" w:space="0" w:color="auto"/>
                  </w:divBdr>
                </w:div>
              </w:divsChild>
            </w:div>
            <w:div w:id="1701708066">
              <w:marLeft w:val="0"/>
              <w:marRight w:val="0"/>
              <w:marTop w:val="0"/>
              <w:marBottom w:val="0"/>
              <w:divBdr>
                <w:top w:val="none" w:sz="0" w:space="0" w:color="auto"/>
                <w:left w:val="none" w:sz="0" w:space="0" w:color="auto"/>
                <w:bottom w:val="none" w:sz="0" w:space="0" w:color="auto"/>
                <w:right w:val="none" w:sz="0" w:space="0" w:color="auto"/>
              </w:divBdr>
              <w:divsChild>
                <w:div w:id="253976262">
                  <w:marLeft w:val="0"/>
                  <w:marRight w:val="0"/>
                  <w:marTop w:val="0"/>
                  <w:marBottom w:val="0"/>
                  <w:divBdr>
                    <w:top w:val="none" w:sz="0" w:space="0" w:color="auto"/>
                    <w:left w:val="none" w:sz="0" w:space="0" w:color="auto"/>
                    <w:bottom w:val="none" w:sz="0" w:space="0" w:color="auto"/>
                    <w:right w:val="none" w:sz="0" w:space="0" w:color="auto"/>
                  </w:divBdr>
                </w:div>
              </w:divsChild>
            </w:div>
            <w:div w:id="831456103">
              <w:marLeft w:val="0"/>
              <w:marRight w:val="0"/>
              <w:marTop w:val="0"/>
              <w:marBottom w:val="0"/>
              <w:divBdr>
                <w:top w:val="none" w:sz="0" w:space="0" w:color="auto"/>
                <w:left w:val="none" w:sz="0" w:space="0" w:color="auto"/>
                <w:bottom w:val="none" w:sz="0" w:space="0" w:color="auto"/>
                <w:right w:val="none" w:sz="0" w:space="0" w:color="auto"/>
              </w:divBdr>
              <w:divsChild>
                <w:div w:id="205606739">
                  <w:marLeft w:val="0"/>
                  <w:marRight w:val="0"/>
                  <w:marTop w:val="0"/>
                  <w:marBottom w:val="0"/>
                  <w:divBdr>
                    <w:top w:val="none" w:sz="0" w:space="0" w:color="auto"/>
                    <w:left w:val="none" w:sz="0" w:space="0" w:color="auto"/>
                    <w:bottom w:val="none" w:sz="0" w:space="0" w:color="auto"/>
                    <w:right w:val="none" w:sz="0" w:space="0" w:color="auto"/>
                  </w:divBdr>
                </w:div>
              </w:divsChild>
            </w:div>
            <w:div w:id="278681610">
              <w:marLeft w:val="0"/>
              <w:marRight w:val="0"/>
              <w:marTop w:val="0"/>
              <w:marBottom w:val="0"/>
              <w:divBdr>
                <w:top w:val="none" w:sz="0" w:space="0" w:color="auto"/>
                <w:left w:val="none" w:sz="0" w:space="0" w:color="auto"/>
                <w:bottom w:val="none" w:sz="0" w:space="0" w:color="auto"/>
                <w:right w:val="none" w:sz="0" w:space="0" w:color="auto"/>
              </w:divBdr>
              <w:divsChild>
                <w:div w:id="516234813">
                  <w:marLeft w:val="0"/>
                  <w:marRight w:val="0"/>
                  <w:marTop w:val="0"/>
                  <w:marBottom w:val="0"/>
                  <w:divBdr>
                    <w:top w:val="none" w:sz="0" w:space="0" w:color="auto"/>
                    <w:left w:val="none" w:sz="0" w:space="0" w:color="auto"/>
                    <w:bottom w:val="none" w:sz="0" w:space="0" w:color="auto"/>
                    <w:right w:val="none" w:sz="0" w:space="0" w:color="auto"/>
                  </w:divBdr>
                </w:div>
              </w:divsChild>
            </w:div>
            <w:div w:id="1523283922">
              <w:marLeft w:val="0"/>
              <w:marRight w:val="0"/>
              <w:marTop w:val="0"/>
              <w:marBottom w:val="0"/>
              <w:divBdr>
                <w:top w:val="none" w:sz="0" w:space="0" w:color="auto"/>
                <w:left w:val="none" w:sz="0" w:space="0" w:color="auto"/>
                <w:bottom w:val="none" w:sz="0" w:space="0" w:color="auto"/>
                <w:right w:val="none" w:sz="0" w:space="0" w:color="auto"/>
              </w:divBdr>
              <w:divsChild>
                <w:div w:id="286468718">
                  <w:marLeft w:val="0"/>
                  <w:marRight w:val="0"/>
                  <w:marTop w:val="0"/>
                  <w:marBottom w:val="0"/>
                  <w:divBdr>
                    <w:top w:val="none" w:sz="0" w:space="0" w:color="auto"/>
                    <w:left w:val="none" w:sz="0" w:space="0" w:color="auto"/>
                    <w:bottom w:val="none" w:sz="0" w:space="0" w:color="auto"/>
                    <w:right w:val="none" w:sz="0" w:space="0" w:color="auto"/>
                  </w:divBdr>
                </w:div>
              </w:divsChild>
            </w:div>
            <w:div w:id="1362585622">
              <w:marLeft w:val="0"/>
              <w:marRight w:val="0"/>
              <w:marTop w:val="0"/>
              <w:marBottom w:val="0"/>
              <w:divBdr>
                <w:top w:val="none" w:sz="0" w:space="0" w:color="auto"/>
                <w:left w:val="none" w:sz="0" w:space="0" w:color="auto"/>
                <w:bottom w:val="none" w:sz="0" w:space="0" w:color="auto"/>
                <w:right w:val="none" w:sz="0" w:space="0" w:color="auto"/>
              </w:divBdr>
              <w:divsChild>
                <w:div w:id="1458139026">
                  <w:marLeft w:val="0"/>
                  <w:marRight w:val="0"/>
                  <w:marTop w:val="0"/>
                  <w:marBottom w:val="0"/>
                  <w:divBdr>
                    <w:top w:val="none" w:sz="0" w:space="0" w:color="auto"/>
                    <w:left w:val="none" w:sz="0" w:space="0" w:color="auto"/>
                    <w:bottom w:val="none" w:sz="0" w:space="0" w:color="auto"/>
                    <w:right w:val="none" w:sz="0" w:space="0" w:color="auto"/>
                  </w:divBdr>
                </w:div>
              </w:divsChild>
            </w:div>
            <w:div w:id="431710538">
              <w:marLeft w:val="0"/>
              <w:marRight w:val="0"/>
              <w:marTop w:val="0"/>
              <w:marBottom w:val="0"/>
              <w:divBdr>
                <w:top w:val="none" w:sz="0" w:space="0" w:color="auto"/>
                <w:left w:val="none" w:sz="0" w:space="0" w:color="auto"/>
                <w:bottom w:val="none" w:sz="0" w:space="0" w:color="auto"/>
                <w:right w:val="none" w:sz="0" w:space="0" w:color="auto"/>
              </w:divBdr>
              <w:divsChild>
                <w:div w:id="1120148109">
                  <w:marLeft w:val="0"/>
                  <w:marRight w:val="0"/>
                  <w:marTop w:val="0"/>
                  <w:marBottom w:val="0"/>
                  <w:divBdr>
                    <w:top w:val="none" w:sz="0" w:space="0" w:color="auto"/>
                    <w:left w:val="none" w:sz="0" w:space="0" w:color="auto"/>
                    <w:bottom w:val="none" w:sz="0" w:space="0" w:color="auto"/>
                    <w:right w:val="none" w:sz="0" w:space="0" w:color="auto"/>
                  </w:divBdr>
                </w:div>
              </w:divsChild>
            </w:div>
            <w:div w:id="335112699">
              <w:marLeft w:val="0"/>
              <w:marRight w:val="0"/>
              <w:marTop w:val="0"/>
              <w:marBottom w:val="0"/>
              <w:divBdr>
                <w:top w:val="none" w:sz="0" w:space="0" w:color="auto"/>
                <w:left w:val="none" w:sz="0" w:space="0" w:color="auto"/>
                <w:bottom w:val="none" w:sz="0" w:space="0" w:color="auto"/>
                <w:right w:val="none" w:sz="0" w:space="0" w:color="auto"/>
              </w:divBdr>
              <w:divsChild>
                <w:div w:id="66922179">
                  <w:marLeft w:val="0"/>
                  <w:marRight w:val="0"/>
                  <w:marTop w:val="0"/>
                  <w:marBottom w:val="0"/>
                  <w:divBdr>
                    <w:top w:val="none" w:sz="0" w:space="0" w:color="auto"/>
                    <w:left w:val="none" w:sz="0" w:space="0" w:color="auto"/>
                    <w:bottom w:val="none" w:sz="0" w:space="0" w:color="auto"/>
                    <w:right w:val="none" w:sz="0" w:space="0" w:color="auto"/>
                  </w:divBdr>
                </w:div>
              </w:divsChild>
            </w:div>
            <w:div w:id="1797330217">
              <w:marLeft w:val="0"/>
              <w:marRight w:val="0"/>
              <w:marTop w:val="0"/>
              <w:marBottom w:val="0"/>
              <w:divBdr>
                <w:top w:val="none" w:sz="0" w:space="0" w:color="auto"/>
                <w:left w:val="none" w:sz="0" w:space="0" w:color="auto"/>
                <w:bottom w:val="none" w:sz="0" w:space="0" w:color="auto"/>
                <w:right w:val="none" w:sz="0" w:space="0" w:color="auto"/>
              </w:divBdr>
              <w:divsChild>
                <w:div w:id="1984461819">
                  <w:marLeft w:val="0"/>
                  <w:marRight w:val="0"/>
                  <w:marTop w:val="0"/>
                  <w:marBottom w:val="0"/>
                  <w:divBdr>
                    <w:top w:val="none" w:sz="0" w:space="0" w:color="auto"/>
                    <w:left w:val="none" w:sz="0" w:space="0" w:color="auto"/>
                    <w:bottom w:val="none" w:sz="0" w:space="0" w:color="auto"/>
                    <w:right w:val="none" w:sz="0" w:space="0" w:color="auto"/>
                  </w:divBdr>
                </w:div>
              </w:divsChild>
            </w:div>
            <w:div w:id="418258561">
              <w:marLeft w:val="0"/>
              <w:marRight w:val="0"/>
              <w:marTop w:val="0"/>
              <w:marBottom w:val="0"/>
              <w:divBdr>
                <w:top w:val="none" w:sz="0" w:space="0" w:color="auto"/>
                <w:left w:val="none" w:sz="0" w:space="0" w:color="auto"/>
                <w:bottom w:val="none" w:sz="0" w:space="0" w:color="auto"/>
                <w:right w:val="none" w:sz="0" w:space="0" w:color="auto"/>
              </w:divBdr>
              <w:divsChild>
                <w:div w:id="1430657416">
                  <w:marLeft w:val="0"/>
                  <w:marRight w:val="0"/>
                  <w:marTop w:val="0"/>
                  <w:marBottom w:val="0"/>
                  <w:divBdr>
                    <w:top w:val="none" w:sz="0" w:space="0" w:color="auto"/>
                    <w:left w:val="none" w:sz="0" w:space="0" w:color="auto"/>
                    <w:bottom w:val="none" w:sz="0" w:space="0" w:color="auto"/>
                    <w:right w:val="none" w:sz="0" w:space="0" w:color="auto"/>
                  </w:divBdr>
                </w:div>
              </w:divsChild>
            </w:div>
            <w:div w:id="1149131156">
              <w:marLeft w:val="0"/>
              <w:marRight w:val="0"/>
              <w:marTop w:val="0"/>
              <w:marBottom w:val="0"/>
              <w:divBdr>
                <w:top w:val="none" w:sz="0" w:space="0" w:color="auto"/>
                <w:left w:val="none" w:sz="0" w:space="0" w:color="auto"/>
                <w:bottom w:val="none" w:sz="0" w:space="0" w:color="auto"/>
                <w:right w:val="none" w:sz="0" w:space="0" w:color="auto"/>
              </w:divBdr>
              <w:divsChild>
                <w:div w:id="1312294994">
                  <w:marLeft w:val="0"/>
                  <w:marRight w:val="0"/>
                  <w:marTop w:val="0"/>
                  <w:marBottom w:val="0"/>
                  <w:divBdr>
                    <w:top w:val="none" w:sz="0" w:space="0" w:color="auto"/>
                    <w:left w:val="none" w:sz="0" w:space="0" w:color="auto"/>
                    <w:bottom w:val="none" w:sz="0" w:space="0" w:color="auto"/>
                    <w:right w:val="none" w:sz="0" w:space="0" w:color="auto"/>
                  </w:divBdr>
                </w:div>
              </w:divsChild>
            </w:div>
            <w:div w:id="157620485">
              <w:marLeft w:val="0"/>
              <w:marRight w:val="0"/>
              <w:marTop w:val="0"/>
              <w:marBottom w:val="0"/>
              <w:divBdr>
                <w:top w:val="none" w:sz="0" w:space="0" w:color="auto"/>
                <w:left w:val="none" w:sz="0" w:space="0" w:color="auto"/>
                <w:bottom w:val="none" w:sz="0" w:space="0" w:color="auto"/>
                <w:right w:val="none" w:sz="0" w:space="0" w:color="auto"/>
              </w:divBdr>
              <w:divsChild>
                <w:div w:id="649092429">
                  <w:marLeft w:val="0"/>
                  <w:marRight w:val="0"/>
                  <w:marTop w:val="0"/>
                  <w:marBottom w:val="0"/>
                  <w:divBdr>
                    <w:top w:val="none" w:sz="0" w:space="0" w:color="auto"/>
                    <w:left w:val="none" w:sz="0" w:space="0" w:color="auto"/>
                    <w:bottom w:val="none" w:sz="0" w:space="0" w:color="auto"/>
                    <w:right w:val="none" w:sz="0" w:space="0" w:color="auto"/>
                  </w:divBdr>
                </w:div>
              </w:divsChild>
            </w:div>
            <w:div w:id="562523999">
              <w:marLeft w:val="0"/>
              <w:marRight w:val="0"/>
              <w:marTop w:val="0"/>
              <w:marBottom w:val="0"/>
              <w:divBdr>
                <w:top w:val="none" w:sz="0" w:space="0" w:color="auto"/>
                <w:left w:val="none" w:sz="0" w:space="0" w:color="auto"/>
                <w:bottom w:val="none" w:sz="0" w:space="0" w:color="auto"/>
                <w:right w:val="none" w:sz="0" w:space="0" w:color="auto"/>
              </w:divBdr>
              <w:divsChild>
                <w:div w:id="193721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543235">
          <w:marLeft w:val="0"/>
          <w:marRight w:val="0"/>
          <w:marTop w:val="0"/>
          <w:marBottom w:val="0"/>
          <w:divBdr>
            <w:top w:val="none" w:sz="0" w:space="0" w:color="auto"/>
            <w:left w:val="none" w:sz="0" w:space="0" w:color="auto"/>
            <w:bottom w:val="none" w:sz="0" w:space="0" w:color="auto"/>
            <w:right w:val="none" w:sz="0" w:space="0" w:color="auto"/>
          </w:divBdr>
          <w:divsChild>
            <w:div w:id="141587478">
              <w:marLeft w:val="0"/>
              <w:marRight w:val="0"/>
              <w:marTop w:val="0"/>
              <w:marBottom w:val="0"/>
              <w:divBdr>
                <w:top w:val="none" w:sz="0" w:space="0" w:color="auto"/>
                <w:left w:val="none" w:sz="0" w:space="0" w:color="auto"/>
                <w:bottom w:val="none" w:sz="0" w:space="0" w:color="auto"/>
                <w:right w:val="none" w:sz="0" w:space="0" w:color="auto"/>
              </w:divBdr>
              <w:divsChild>
                <w:div w:id="80376817">
                  <w:marLeft w:val="0"/>
                  <w:marRight w:val="0"/>
                  <w:marTop w:val="0"/>
                  <w:marBottom w:val="0"/>
                  <w:divBdr>
                    <w:top w:val="none" w:sz="0" w:space="0" w:color="auto"/>
                    <w:left w:val="none" w:sz="0" w:space="0" w:color="auto"/>
                    <w:bottom w:val="none" w:sz="0" w:space="0" w:color="auto"/>
                    <w:right w:val="none" w:sz="0" w:space="0" w:color="auto"/>
                  </w:divBdr>
                </w:div>
              </w:divsChild>
            </w:div>
            <w:div w:id="1720280323">
              <w:marLeft w:val="0"/>
              <w:marRight w:val="0"/>
              <w:marTop w:val="0"/>
              <w:marBottom w:val="0"/>
              <w:divBdr>
                <w:top w:val="none" w:sz="0" w:space="0" w:color="auto"/>
                <w:left w:val="none" w:sz="0" w:space="0" w:color="auto"/>
                <w:bottom w:val="none" w:sz="0" w:space="0" w:color="auto"/>
                <w:right w:val="none" w:sz="0" w:space="0" w:color="auto"/>
              </w:divBdr>
              <w:divsChild>
                <w:div w:id="579289932">
                  <w:marLeft w:val="0"/>
                  <w:marRight w:val="0"/>
                  <w:marTop w:val="0"/>
                  <w:marBottom w:val="0"/>
                  <w:divBdr>
                    <w:top w:val="none" w:sz="0" w:space="0" w:color="auto"/>
                    <w:left w:val="none" w:sz="0" w:space="0" w:color="auto"/>
                    <w:bottom w:val="none" w:sz="0" w:space="0" w:color="auto"/>
                    <w:right w:val="none" w:sz="0" w:space="0" w:color="auto"/>
                  </w:divBdr>
                </w:div>
              </w:divsChild>
            </w:div>
            <w:div w:id="216934835">
              <w:marLeft w:val="0"/>
              <w:marRight w:val="0"/>
              <w:marTop w:val="0"/>
              <w:marBottom w:val="0"/>
              <w:divBdr>
                <w:top w:val="none" w:sz="0" w:space="0" w:color="auto"/>
                <w:left w:val="none" w:sz="0" w:space="0" w:color="auto"/>
                <w:bottom w:val="none" w:sz="0" w:space="0" w:color="auto"/>
                <w:right w:val="none" w:sz="0" w:space="0" w:color="auto"/>
              </w:divBdr>
              <w:divsChild>
                <w:div w:id="1117212711">
                  <w:marLeft w:val="0"/>
                  <w:marRight w:val="0"/>
                  <w:marTop w:val="0"/>
                  <w:marBottom w:val="0"/>
                  <w:divBdr>
                    <w:top w:val="none" w:sz="0" w:space="0" w:color="auto"/>
                    <w:left w:val="none" w:sz="0" w:space="0" w:color="auto"/>
                    <w:bottom w:val="none" w:sz="0" w:space="0" w:color="auto"/>
                    <w:right w:val="none" w:sz="0" w:space="0" w:color="auto"/>
                  </w:divBdr>
                </w:div>
              </w:divsChild>
            </w:div>
            <w:div w:id="2069916986">
              <w:marLeft w:val="0"/>
              <w:marRight w:val="0"/>
              <w:marTop w:val="0"/>
              <w:marBottom w:val="0"/>
              <w:divBdr>
                <w:top w:val="none" w:sz="0" w:space="0" w:color="auto"/>
                <w:left w:val="none" w:sz="0" w:space="0" w:color="auto"/>
                <w:bottom w:val="none" w:sz="0" w:space="0" w:color="auto"/>
                <w:right w:val="none" w:sz="0" w:space="0" w:color="auto"/>
              </w:divBdr>
              <w:divsChild>
                <w:div w:id="1422801720">
                  <w:marLeft w:val="0"/>
                  <w:marRight w:val="0"/>
                  <w:marTop w:val="0"/>
                  <w:marBottom w:val="0"/>
                  <w:divBdr>
                    <w:top w:val="none" w:sz="0" w:space="0" w:color="auto"/>
                    <w:left w:val="none" w:sz="0" w:space="0" w:color="auto"/>
                    <w:bottom w:val="none" w:sz="0" w:space="0" w:color="auto"/>
                    <w:right w:val="none" w:sz="0" w:space="0" w:color="auto"/>
                  </w:divBdr>
                </w:div>
              </w:divsChild>
            </w:div>
            <w:div w:id="1661814986">
              <w:marLeft w:val="0"/>
              <w:marRight w:val="0"/>
              <w:marTop w:val="0"/>
              <w:marBottom w:val="0"/>
              <w:divBdr>
                <w:top w:val="none" w:sz="0" w:space="0" w:color="auto"/>
                <w:left w:val="none" w:sz="0" w:space="0" w:color="auto"/>
                <w:bottom w:val="none" w:sz="0" w:space="0" w:color="auto"/>
                <w:right w:val="none" w:sz="0" w:space="0" w:color="auto"/>
              </w:divBdr>
              <w:divsChild>
                <w:div w:id="1929732185">
                  <w:marLeft w:val="0"/>
                  <w:marRight w:val="0"/>
                  <w:marTop w:val="0"/>
                  <w:marBottom w:val="0"/>
                  <w:divBdr>
                    <w:top w:val="none" w:sz="0" w:space="0" w:color="auto"/>
                    <w:left w:val="none" w:sz="0" w:space="0" w:color="auto"/>
                    <w:bottom w:val="none" w:sz="0" w:space="0" w:color="auto"/>
                    <w:right w:val="none" w:sz="0" w:space="0" w:color="auto"/>
                  </w:divBdr>
                </w:div>
              </w:divsChild>
            </w:div>
            <w:div w:id="901404467">
              <w:marLeft w:val="0"/>
              <w:marRight w:val="0"/>
              <w:marTop w:val="0"/>
              <w:marBottom w:val="0"/>
              <w:divBdr>
                <w:top w:val="none" w:sz="0" w:space="0" w:color="auto"/>
                <w:left w:val="none" w:sz="0" w:space="0" w:color="auto"/>
                <w:bottom w:val="none" w:sz="0" w:space="0" w:color="auto"/>
                <w:right w:val="none" w:sz="0" w:space="0" w:color="auto"/>
              </w:divBdr>
              <w:divsChild>
                <w:div w:id="2048217132">
                  <w:marLeft w:val="0"/>
                  <w:marRight w:val="0"/>
                  <w:marTop w:val="0"/>
                  <w:marBottom w:val="0"/>
                  <w:divBdr>
                    <w:top w:val="none" w:sz="0" w:space="0" w:color="auto"/>
                    <w:left w:val="none" w:sz="0" w:space="0" w:color="auto"/>
                    <w:bottom w:val="none" w:sz="0" w:space="0" w:color="auto"/>
                    <w:right w:val="none" w:sz="0" w:space="0" w:color="auto"/>
                  </w:divBdr>
                </w:div>
              </w:divsChild>
            </w:div>
            <w:div w:id="1526023563">
              <w:marLeft w:val="0"/>
              <w:marRight w:val="0"/>
              <w:marTop w:val="0"/>
              <w:marBottom w:val="0"/>
              <w:divBdr>
                <w:top w:val="none" w:sz="0" w:space="0" w:color="auto"/>
                <w:left w:val="none" w:sz="0" w:space="0" w:color="auto"/>
                <w:bottom w:val="none" w:sz="0" w:space="0" w:color="auto"/>
                <w:right w:val="none" w:sz="0" w:space="0" w:color="auto"/>
              </w:divBdr>
              <w:divsChild>
                <w:div w:id="1415469872">
                  <w:marLeft w:val="0"/>
                  <w:marRight w:val="0"/>
                  <w:marTop w:val="0"/>
                  <w:marBottom w:val="0"/>
                  <w:divBdr>
                    <w:top w:val="none" w:sz="0" w:space="0" w:color="auto"/>
                    <w:left w:val="none" w:sz="0" w:space="0" w:color="auto"/>
                    <w:bottom w:val="none" w:sz="0" w:space="0" w:color="auto"/>
                    <w:right w:val="none" w:sz="0" w:space="0" w:color="auto"/>
                  </w:divBdr>
                </w:div>
              </w:divsChild>
            </w:div>
            <w:div w:id="1101029599">
              <w:marLeft w:val="0"/>
              <w:marRight w:val="0"/>
              <w:marTop w:val="0"/>
              <w:marBottom w:val="0"/>
              <w:divBdr>
                <w:top w:val="none" w:sz="0" w:space="0" w:color="auto"/>
                <w:left w:val="none" w:sz="0" w:space="0" w:color="auto"/>
                <w:bottom w:val="none" w:sz="0" w:space="0" w:color="auto"/>
                <w:right w:val="none" w:sz="0" w:space="0" w:color="auto"/>
              </w:divBdr>
              <w:divsChild>
                <w:div w:id="2093430416">
                  <w:marLeft w:val="0"/>
                  <w:marRight w:val="0"/>
                  <w:marTop w:val="0"/>
                  <w:marBottom w:val="0"/>
                  <w:divBdr>
                    <w:top w:val="none" w:sz="0" w:space="0" w:color="auto"/>
                    <w:left w:val="none" w:sz="0" w:space="0" w:color="auto"/>
                    <w:bottom w:val="none" w:sz="0" w:space="0" w:color="auto"/>
                    <w:right w:val="none" w:sz="0" w:space="0" w:color="auto"/>
                  </w:divBdr>
                </w:div>
              </w:divsChild>
            </w:div>
            <w:div w:id="1237127918">
              <w:marLeft w:val="0"/>
              <w:marRight w:val="0"/>
              <w:marTop w:val="0"/>
              <w:marBottom w:val="0"/>
              <w:divBdr>
                <w:top w:val="none" w:sz="0" w:space="0" w:color="auto"/>
                <w:left w:val="none" w:sz="0" w:space="0" w:color="auto"/>
                <w:bottom w:val="none" w:sz="0" w:space="0" w:color="auto"/>
                <w:right w:val="none" w:sz="0" w:space="0" w:color="auto"/>
              </w:divBdr>
              <w:divsChild>
                <w:div w:id="1794595108">
                  <w:marLeft w:val="0"/>
                  <w:marRight w:val="0"/>
                  <w:marTop w:val="0"/>
                  <w:marBottom w:val="0"/>
                  <w:divBdr>
                    <w:top w:val="none" w:sz="0" w:space="0" w:color="auto"/>
                    <w:left w:val="none" w:sz="0" w:space="0" w:color="auto"/>
                    <w:bottom w:val="none" w:sz="0" w:space="0" w:color="auto"/>
                    <w:right w:val="none" w:sz="0" w:space="0" w:color="auto"/>
                  </w:divBdr>
                </w:div>
              </w:divsChild>
            </w:div>
            <w:div w:id="843860632">
              <w:marLeft w:val="0"/>
              <w:marRight w:val="0"/>
              <w:marTop w:val="0"/>
              <w:marBottom w:val="0"/>
              <w:divBdr>
                <w:top w:val="none" w:sz="0" w:space="0" w:color="auto"/>
                <w:left w:val="none" w:sz="0" w:space="0" w:color="auto"/>
                <w:bottom w:val="none" w:sz="0" w:space="0" w:color="auto"/>
                <w:right w:val="none" w:sz="0" w:space="0" w:color="auto"/>
              </w:divBdr>
              <w:divsChild>
                <w:div w:id="1118765237">
                  <w:marLeft w:val="0"/>
                  <w:marRight w:val="0"/>
                  <w:marTop w:val="0"/>
                  <w:marBottom w:val="0"/>
                  <w:divBdr>
                    <w:top w:val="none" w:sz="0" w:space="0" w:color="auto"/>
                    <w:left w:val="none" w:sz="0" w:space="0" w:color="auto"/>
                    <w:bottom w:val="none" w:sz="0" w:space="0" w:color="auto"/>
                    <w:right w:val="none" w:sz="0" w:space="0" w:color="auto"/>
                  </w:divBdr>
                </w:div>
              </w:divsChild>
            </w:div>
            <w:div w:id="669988116">
              <w:marLeft w:val="0"/>
              <w:marRight w:val="0"/>
              <w:marTop w:val="0"/>
              <w:marBottom w:val="0"/>
              <w:divBdr>
                <w:top w:val="none" w:sz="0" w:space="0" w:color="auto"/>
                <w:left w:val="none" w:sz="0" w:space="0" w:color="auto"/>
                <w:bottom w:val="none" w:sz="0" w:space="0" w:color="auto"/>
                <w:right w:val="none" w:sz="0" w:space="0" w:color="auto"/>
              </w:divBdr>
              <w:divsChild>
                <w:div w:id="1340963309">
                  <w:marLeft w:val="0"/>
                  <w:marRight w:val="0"/>
                  <w:marTop w:val="0"/>
                  <w:marBottom w:val="0"/>
                  <w:divBdr>
                    <w:top w:val="none" w:sz="0" w:space="0" w:color="auto"/>
                    <w:left w:val="none" w:sz="0" w:space="0" w:color="auto"/>
                    <w:bottom w:val="none" w:sz="0" w:space="0" w:color="auto"/>
                    <w:right w:val="none" w:sz="0" w:space="0" w:color="auto"/>
                  </w:divBdr>
                </w:div>
              </w:divsChild>
            </w:div>
            <w:div w:id="708530219">
              <w:marLeft w:val="0"/>
              <w:marRight w:val="0"/>
              <w:marTop w:val="0"/>
              <w:marBottom w:val="0"/>
              <w:divBdr>
                <w:top w:val="none" w:sz="0" w:space="0" w:color="auto"/>
                <w:left w:val="none" w:sz="0" w:space="0" w:color="auto"/>
                <w:bottom w:val="none" w:sz="0" w:space="0" w:color="auto"/>
                <w:right w:val="none" w:sz="0" w:space="0" w:color="auto"/>
              </w:divBdr>
              <w:divsChild>
                <w:div w:id="1588616456">
                  <w:marLeft w:val="0"/>
                  <w:marRight w:val="0"/>
                  <w:marTop w:val="0"/>
                  <w:marBottom w:val="0"/>
                  <w:divBdr>
                    <w:top w:val="none" w:sz="0" w:space="0" w:color="auto"/>
                    <w:left w:val="none" w:sz="0" w:space="0" w:color="auto"/>
                    <w:bottom w:val="none" w:sz="0" w:space="0" w:color="auto"/>
                    <w:right w:val="none" w:sz="0" w:space="0" w:color="auto"/>
                  </w:divBdr>
                </w:div>
              </w:divsChild>
            </w:div>
            <w:div w:id="1861628442">
              <w:marLeft w:val="0"/>
              <w:marRight w:val="0"/>
              <w:marTop w:val="0"/>
              <w:marBottom w:val="0"/>
              <w:divBdr>
                <w:top w:val="none" w:sz="0" w:space="0" w:color="auto"/>
                <w:left w:val="none" w:sz="0" w:space="0" w:color="auto"/>
                <w:bottom w:val="none" w:sz="0" w:space="0" w:color="auto"/>
                <w:right w:val="none" w:sz="0" w:space="0" w:color="auto"/>
              </w:divBdr>
              <w:divsChild>
                <w:div w:id="597761909">
                  <w:marLeft w:val="0"/>
                  <w:marRight w:val="0"/>
                  <w:marTop w:val="0"/>
                  <w:marBottom w:val="0"/>
                  <w:divBdr>
                    <w:top w:val="none" w:sz="0" w:space="0" w:color="auto"/>
                    <w:left w:val="none" w:sz="0" w:space="0" w:color="auto"/>
                    <w:bottom w:val="none" w:sz="0" w:space="0" w:color="auto"/>
                    <w:right w:val="none" w:sz="0" w:space="0" w:color="auto"/>
                  </w:divBdr>
                </w:div>
              </w:divsChild>
            </w:div>
            <w:div w:id="342557672">
              <w:marLeft w:val="0"/>
              <w:marRight w:val="0"/>
              <w:marTop w:val="0"/>
              <w:marBottom w:val="0"/>
              <w:divBdr>
                <w:top w:val="none" w:sz="0" w:space="0" w:color="auto"/>
                <w:left w:val="none" w:sz="0" w:space="0" w:color="auto"/>
                <w:bottom w:val="none" w:sz="0" w:space="0" w:color="auto"/>
                <w:right w:val="none" w:sz="0" w:space="0" w:color="auto"/>
              </w:divBdr>
              <w:divsChild>
                <w:div w:id="456066966">
                  <w:marLeft w:val="0"/>
                  <w:marRight w:val="0"/>
                  <w:marTop w:val="0"/>
                  <w:marBottom w:val="0"/>
                  <w:divBdr>
                    <w:top w:val="none" w:sz="0" w:space="0" w:color="auto"/>
                    <w:left w:val="none" w:sz="0" w:space="0" w:color="auto"/>
                    <w:bottom w:val="none" w:sz="0" w:space="0" w:color="auto"/>
                    <w:right w:val="none" w:sz="0" w:space="0" w:color="auto"/>
                  </w:divBdr>
                </w:div>
              </w:divsChild>
            </w:div>
            <w:div w:id="1468090523">
              <w:marLeft w:val="0"/>
              <w:marRight w:val="0"/>
              <w:marTop w:val="0"/>
              <w:marBottom w:val="0"/>
              <w:divBdr>
                <w:top w:val="none" w:sz="0" w:space="0" w:color="auto"/>
                <w:left w:val="none" w:sz="0" w:space="0" w:color="auto"/>
                <w:bottom w:val="none" w:sz="0" w:space="0" w:color="auto"/>
                <w:right w:val="none" w:sz="0" w:space="0" w:color="auto"/>
              </w:divBdr>
              <w:divsChild>
                <w:div w:id="1723484231">
                  <w:marLeft w:val="0"/>
                  <w:marRight w:val="0"/>
                  <w:marTop w:val="0"/>
                  <w:marBottom w:val="0"/>
                  <w:divBdr>
                    <w:top w:val="none" w:sz="0" w:space="0" w:color="auto"/>
                    <w:left w:val="none" w:sz="0" w:space="0" w:color="auto"/>
                    <w:bottom w:val="none" w:sz="0" w:space="0" w:color="auto"/>
                    <w:right w:val="none" w:sz="0" w:space="0" w:color="auto"/>
                  </w:divBdr>
                </w:div>
              </w:divsChild>
            </w:div>
            <w:div w:id="1865556772">
              <w:marLeft w:val="0"/>
              <w:marRight w:val="0"/>
              <w:marTop w:val="0"/>
              <w:marBottom w:val="0"/>
              <w:divBdr>
                <w:top w:val="none" w:sz="0" w:space="0" w:color="auto"/>
                <w:left w:val="none" w:sz="0" w:space="0" w:color="auto"/>
                <w:bottom w:val="none" w:sz="0" w:space="0" w:color="auto"/>
                <w:right w:val="none" w:sz="0" w:space="0" w:color="auto"/>
              </w:divBdr>
              <w:divsChild>
                <w:div w:id="1324542">
                  <w:marLeft w:val="0"/>
                  <w:marRight w:val="0"/>
                  <w:marTop w:val="0"/>
                  <w:marBottom w:val="0"/>
                  <w:divBdr>
                    <w:top w:val="none" w:sz="0" w:space="0" w:color="auto"/>
                    <w:left w:val="none" w:sz="0" w:space="0" w:color="auto"/>
                    <w:bottom w:val="none" w:sz="0" w:space="0" w:color="auto"/>
                    <w:right w:val="none" w:sz="0" w:space="0" w:color="auto"/>
                  </w:divBdr>
                </w:div>
              </w:divsChild>
            </w:div>
            <w:div w:id="524750836">
              <w:marLeft w:val="0"/>
              <w:marRight w:val="0"/>
              <w:marTop w:val="0"/>
              <w:marBottom w:val="0"/>
              <w:divBdr>
                <w:top w:val="none" w:sz="0" w:space="0" w:color="auto"/>
                <w:left w:val="none" w:sz="0" w:space="0" w:color="auto"/>
                <w:bottom w:val="none" w:sz="0" w:space="0" w:color="auto"/>
                <w:right w:val="none" w:sz="0" w:space="0" w:color="auto"/>
              </w:divBdr>
              <w:divsChild>
                <w:div w:id="499127885">
                  <w:marLeft w:val="0"/>
                  <w:marRight w:val="0"/>
                  <w:marTop w:val="0"/>
                  <w:marBottom w:val="0"/>
                  <w:divBdr>
                    <w:top w:val="none" w:sz="0" w:space="0" w:color="auto"/>
                    <w:left w:val="none" w:sz="0" w:space="0" w:color="auto"/>
                    <w:bottom w:val="none" w:sz="0" w:space="0" w:color="auto"/>
                    <w:right w:val="none" w:sz="0" w:space="0" w:color="auto"/>
                  </w:divBdr>
                </w:div>
              </w:divsChild>
            </w:div>
            <w:div w:id="1244024027">
              <w:marLeft w:val="0"/>
              <w:marRight w:val="0"/>
              <w:marTop w:val="0"/>
              <w:marBottom w:val="0"/>
              <w:divBdr>
                <w:top w:val="none" w:sz="0" w:space="0" w:color="auto"/>
                <w:left w:val="none" w:sz="0" w:space="0" w:color="auto"/>
                <w:bottom w:val="none" w:sz="0" w:space="0" w:color="auto"/>
                <w:right w:val="none" w:sz="0" w:space="0" w:color="auto"/>
              </w:divBdr>
              <w:divsChild>
                <w:div w:id="165898613">
                  <w:marLeft w:val="0"/>
                  <w:marRight w:val="0"/>
                  <w:marTop w:val="0"/>
                  <w:marBottom w:val="0"/>
                  <w:divBdr>
                    <w:top w:val="none" w:sz="0" w:space="0" w:color="auto"/>
                    <w:left w:val="none" w:sz="0" w:space="0" w:color="auto"/>
                    <w:bottom w:val="none" w:sz="0" w:space="0" w:color="auto"/>
                    <w:right w:val="none" w:sz="0" w:space="0" w:color="auto"/>
                  </w:divBdr>
                </w:div>
              </w:divsChild>
            </w:div>
            <w:div w:id="2111046838">
              <w:marLeft w:val="0"/>
              <w:marRight w:val="0"/>
              <w:marTop w:val="0"/>
              <w:marBottom w:val="0"/>
              <w:divBdr>
                <w:top w:val="none" w:sz="0" w:space="0" w:color="auto"/>
                <w:left w:val="none" w:sz="0" w:space="0" w:color="auto"/>
                <w:bottom w:val="none" w:sz="0" w:space="0" w:color="auto"/>
                <w:right w:val="none" w:sz="0" w:space="0" w:color="auto"/>
              </w:divBdr>
              <w:divsChild>
                <w:div w:id="20251461">
                  <w:marLeft w:val="0"/>
                  <w:marRight w:val="0"/>
                  <w:marTop w:val="0"/>
                  <w:marBottom w:val="0"/>
                  <w:divBdr>
                    <w:top w:val="none" w:sz="0" w:space="0" w:color="auto"/>
                    <w:left w:val="none" w:sz="0" w:space="0" w:color="auto"/>
                    <w:bottom w:val="none" w:sz="0" w:space="0" w:color="auto"/>
                    <w:right w:val="none" w:sz="0" w:space="0" w:color="auto"/>
                  </w:divBdr>
                </w:div>
              </w:divsChild>
            </w:div>
            <w:div w:id="1313291740">
              <w:marLeft w:val="0"/>
              <w:marRight w:val="0"/>
              <w:marTop w:val="0"/>
              <w:marBottom w:val="0"/>
              <w:divBdr>
                <w:top w:val="none" w:sz="0" w:space="0" w:color="auto"/>
                <w:left w:val="none" w:sz="0" w:space="0" w:color="auto"/>
                <w:bottom w:val="none" w:sz="0" w:space="0" w:color="auto"/>
                <w:right w:val="none" w:sz="0" w:space="0" w:color="auto"/>
              </w:divBdr>
              <w:divsChild>
                <w:div w:id="1011101468">
                  <w:marLeft w:val="0"/>
                  <w:marRight w:val="0"/>
                  <w:marTop w:val="0"/>
                  <w:marBottom w:val="0"/>
                  <w:divBdr>
                    <w:top w:val="none" w:sz="0" w:space="0" w:color="auto"/>
                    <w:left w:val="none" w:sz="0" w:space="0" w:color="auto"/>
                    <w:bottom w:val="none" w:sz="0" w:space="0" w:color="auto"/>
                    <w:right w:val="none" w:sz="0" w:space="0" w:color="auto"/>
                  </w:divBdr>
                </w:div>
              </w:divsChild>
            </w:div>
            <w:div w:id="1696080780">
              <w:marLeft w:val="0"/>
              <w:marRight w:val="0"/>
              <w:marTop w:val="0"/>
              <w:marBottom w:val="0"/>
              <w:divBdr>
                <w:top w:val="none" w:sz="0" w:space="0" w:color="auto"/>
                <w:left w:val="none" w:sz="0" w:space="0" w:color="auto"/>
                <w:bottom w:val="none" w:sz="0" w:space="0" w:color="auto"/>
                <w:right w:val="none" w:sz="0" w:space="0" w:color="auto"/>
              </w:divBdr>
              <w:divsChild>
                <w:div w:id="678000841">
                  <w:marLeft w:val="0"/>
                  <w:marRight w:val="0"/>
                  <w:marTop w:val="0"/>
                  <w:marBottom w:val="0"/>
                  <w:divBdr>
                    <w:top w:val="none" w:sz="0" w:space="0" w:color="auto"/>
                    <w:left w:val="none" w:sz="0" w:space="0" w:color="auto"/>
                    <w:bottom w:val="none" w:sz="0" w:space="0" w:color="auto"/>
                    <w:right w:val="none" w:sz="0" w:space="0" w:color="auto"/>
                  </w:divBdr>
                </w:div>
              </w:divsChild>
            </w:div>
            <w:div w:id="1056973954">
              <w:marLeft w:val="0"/>
              <w:marRight w:val="0"/>
              <w:marTop w:val="0"/>
              <w:marBottom w:val="0"/>
              <w:divBdr>
                <w:top w:val="none" w:sz="0" w:space="0" w:color="auto"/>
                <w:left w:val="none" w:sz="0" w:space="0" w:color="auto"/>
                <w:bottom w:val="none" w:sz="0" w:space="0" w:color="auto"/>
                <w:right w:val="none" w:sz="0" w:space="0" w:color="auto"/>
              </w:divBdr>
              <w:divsChild>
                <w:div w:id="1413549819">
                  <w:marLeft w:val="0"/>
                  <w:marRight w:val="0"/>
                  <w:marTop w:val="0"/>
                  <w:marBottom w:val="0"/>
                  <w:divBdr>
                    <w:top w:val="none" w:sz="0" w:space="0" w:color="auto"/>
                    <w:left w:val="none" w:sz="0" w:space="0" w:color="auto"/>
                    <w:bottom w:val="none" w:sz="0" w:space="0" w:color="auto"/>
                    <w:right w:val="none" w:sz="0" w:space="0" w:color="auto"/>
                  </w:divBdr>
                </w:div>
              </w:divsChild>
            </w:div>
            <w:div w:id="2014337402">
              <w:marLeft w:val="0"/>
              <w:marRight w:val="0"/>
              <w:marTop w:val="0"/>
              <w:marBottom w:val="0"/>
              <w:divBdr>
                <w:top w:val="none" w:sz="0" w:space="0" w:color="auto"/>
                <w:left w:val="none" w:sz="0" w:space="0" w:color="auto"/>
                <w:bottom w:val="none" w:sz="0" w:space="0" w:color="auto"/>
                <w:right w:val="none" w:sz="0" w:space="0" w:color="auto"/>
              </w:divBdr>
              <w:divsChild>
                <w:div w:id="798959155">
                  <w:marLeft w:val="0"/>
                  <w:marRight w:val="0"/>
                  <w:marTop w:val="0"/>
                  <w:marBottom w:val="0"/>
                  <w:divBdr>
                    <w:top w:val="none" w:sz="0" w:space="0" w:color="auto"/>
                    <w:left w:val="none" w:sz="0" w:space="0" w:color="auto"/>
                    <w:bottom w:val="none" w:sz="0" w:space="0" w:color="auto"/>
                    <w:right w:val="none" w:sz="0" w:space="0" w:color="auto"/>
                  </w:divBdr>
                </w:div>
              </w:divsChild>
            </w:div>
            <w:div w:id="1525435856">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
              </w:divsChild>
            </w:div>
            <w:div w:id="191892535">
              <w:marLeft w:val="0"/>
              <w:marRight w:val="0"/>
              <w:marTop w:val="0"/>
              <w:marBottom w:val="0"/>
              <w:divBdr>
                <w:top w:val="none" w:sz="0" w:space="0" w:color="auto"/>
                <w:left w:val="none" w:sz="0" w:space="0" w:color="auto"/>
                <w:bottom w:val="none" w:sz="0" w:space="0" w:color="auto"/>
                <w:right w:val="none" w:sz="0" w:space="0" w:color="auto"/>
              </w:divBdr>
              <w:divsChild>
                <w:div w:id="996422543">
                  <w:marLeft w:val="0"/>
                  <w:marRight w:val="0"/>
                  <w:marTop w:val="0"/>
                  <w:marBottom w:val="0"/>
                  <w:divBdr>
                    <w:top w:val="none" w:sz="0" w:space="0" w:color="auto"/>
                    <w:left w:val="none" w:sz="0" w:space="0" w:color="auto"/>
                    <w:bottom w:val="none" w:sz="0" w:space="0" w:color="auto"/>
                    <w:right w:val="none" w:sz="0" w:space="0" w:color="auto"/>
                  </w:divBdr>
                </w:div>
              </w:divsChild>
            </w:div>
            <w:div w:id="1940020457">
              <w:marLeft w:val="0"/>
              <w:marRight w:val="0"/>
              <w:marTop w:val="0"/>
              <w:marBottom w:val="0"/>
              <w:divBdr>
                <w:top w:val="none" w:sz="0" w:space="0" w:color="auto"/>
                <w:left w:val="none" w:sz="0" w:space="0" w:color="auto"/>
                <w:bottom w:val="none" w:sz="0" w:space="0" w:color="auto"/>
                <w:right w:val="none" w:sz="0" w:space="0" w:color="auto"/>
              </w:divBdr>
              <w:divsChild>
                <w:div w:id="863519154">
                  <w:marLeft w:val="0"/>
                  <w:marRight w:val="0"/>
                  <w:marTop w:val="0"/>
                  <w:marBottom w:val="0"/>
                  <w:divBdr>
                    <w:top w:val="none" w:sz="0" w:space="0" w:color="auto"/>
                    <w:left w:val="none" w:sz="0" w:space="0" w:color="auto"/>
                    <w:bottom w:val="none" w:sz="0" w:space="0" w:color="auto"/>
                    <w:right w:val="none" w:sz="0" w:space="0" w:color="auto"/>
                  </w:divBdr>
                </w:div>
              </w:divsChild>
            </w:div>
            <w:div w:id="956564357">
              <w:marLeft w:val="0"/>
              <w:marRight w:val="0"/>
              <w:marTop w:val="0"/>
              <w:marBottom w:val="0"/>
              <w:divBdr>
                <w:top w:val="none" w:sz="0" w:space="0" w:color="auto"/>
                <w:left w:val="none" w:sz="0" w:space="0" w:color="auto"/>
                <w:bottom w:val="none" w:sz="0" w:space="0" w:color="auto"/>
                <w:right w:val="none" w:sz="0" w:space="0" w:color="auto"/>
              </w:divBdr>
              <w:divsChild>
                <w:div w:id="47608545">
                  <w:marLeft w:val="0"/>
                  <w:marRight w:val="0"/>
                  <w:marTop w:val="0"/>
                  <w:marBottom w:val="0"/>
                  <w:divBdr>
                    <w:top w:val="none" w:sz="0" w:space="0" w:color="auto"/>
                    <w:left w:val="none" w:sz="0" w:space="0" w:color="auto"/>
                    <w:bottom w:val="none" w:sz="0" w:space="0" w:color="auto"/>
                    <w:right w:val="none" w:sz="0" w:space="0" w:color="auto"/>
                  </w:divBdr>
                </w:div>
              </w:divsChild>
            </w:div>
            <w:div w:id="1536237615">
              <w:marLeft w:val="0"/>
              <w:marRight w:val="0"/>
              <w:marTop w:val="0"/>
              <w:marBottom w:val="0"/>
              <w:divBdr>
                <w:top w:val="none" w:sz="0" w:space="0" w:color="auto"/>
                <w:left w:val="none" w:sz="0" w:space="0" w:color="auto"/>
                <w:bottom w:val="none" w:sz="0" w:space="0" w:color="auto"/>
                <w:right w:val="none" w:sz="0" w:space="0" w:color="auto"/>
              </w:divBdr>
              <w:divsChild>
                <w:div w:id="2107265889">
                  <w:marLeft w:val="0"/>
                  <w:marRight w:val="0"/>
                  <w:marTop w:val="0"/>
                  <w:marBottom w:val="0"/>
                  <w:divBdr>
                    <w:top w:val="none" w:sz="0" w:space="0" w:color="auto"/>
                    <w:left w:val="none" w:sz="0" w:space="0" w:color="auto"/>
                    <w:bottom w:val="none" w:sz="0" w:space="0" w:color="auto"/>
                    <w:right w:val="none" w:sz="0" w:space="0" w:color="auto"/>
                  </w:divBdr>
                </w:div>
              </w:divsChild>
            </w:div>
            <w:div w:id="1988196687">
              <w:marLeft w:val="0"/>
              <w:marRight w:val="0"/>
              <w:marTop w:val="0"/>
              <w:marBottom w:val="0"/>
              <w:divBdr>
                <w:top w:val="none" w:sz="0" w:space="0" w:color="auto"/>
                <w:left w:val="none" w:sz="0" w:space="0" w:color="auto"/>
                <w:bottom w:val="none" w:sz="0" w:space="0" w:color="auto"/>
                <w:right w:val="none" w:sz="0" w:space="0" w:color="auto"/>
              </w:divBdr>
              <w:divsChild>
                <w:div w:id="832449025">
                  <w:marLeft w:val="0"/>
                  <w:marRight w:val="0"/>
                  <w:marTop w:val="0"/>
                  <w:marBottom w:val="0"/>
                  <w:divBdr>
                    <w:top w:val="none" w:sz="0" w:space="0" w:color="auto"/>
                    <w:left w:val="none" w:sz="0" w:space="0" w:color="auto"/>
                    <w:bottom w:val="none" w:sz="0" w:space="0" w:color="auto"/>
                    <w:right w:val="none" w:sz="0" w:space="0" w:color="auto"/>
                  </w:divBdr>
                </w:div>
              </w:divsChild>
            </w:div>
            <w:div w:id="63534317">
              <w:marLeft w:val="0"/>
              <w:marRight w:val="0"/>
              <w:marTop w:val="0"/>
              <w:marBottom w:val="0"/>
              <w:divBdr>
                <w:top w:val="none" w:sz="0" w:space="0" w:color="auto"/>
                <w:left w:val="none" w:sz="0" w:space="0" w:color="auto"/>
                <w:bottom w:val="none" w:sz="0" w:space="0" w:color="auto"/>
                <w:right w:val="none" w:sz="0" w:space="0" w:color="auto"/>
              </w:divBdr>
              <w:divsChild>
                <w:div w:id="1932935283">
                  <w:marLeft w:val="0"/>
                  <w:marRight w:val="0"/>
                  <w:marTop w:val="0"/>
                  <w:marBottom w:val="0"/>
                  <w:divBdr>
                    <w:top w:val="none" w:sz="0" w:space="0" w:color="auto"/>
                    <w:left w:val="none" w:sz="0" w:space="0" w:color="auto"/>
                    <w:bottom w:val="none" w:sz="0" w:space="0" w:color="auto"/>
                    <w:right w:val="none" w:sz="0" w:space="0" w:color="auto"/>
                  </w:divBdr>
                </w:div>
              </w:divsChild>
            </w:div>
            <w:div w:id="849103341">
              <w:marLeft w:val="0"/>
              <w:marRight w:val="0"/>
              <w:marTop w:val="0"/>
              <w:marBottom w:val="0"/>
              <w:divBdr>
                <w:top w:val="none" w:sz="0" w:space="0" w:color="auto"/>
                <w:left w:val="none" w:sz="0" w:space="0" w:color="auto"/>
                <w:bottom w:val="none" w:sz="0" w:space="0" w:color="auto"/>
                <w:right w:val="none" w:sz="0" w:space="0" w:color="auto"/>
              </w:divBdr>
              <w:divsChild>
                <w:div w:id="1272513220">
                  <w:marLeft w:val="0"/>
                  <w:marRight w:val="0"/>
                  <w:marTop w:val="0"/>
                  <w:marBottom w:val="0"/>
                  <w:divBdr>
                    <w:top w:val="none" w:sz="0" w:space="0" w:color="auto"/>
                    <w:left w:val="none" w:sz="0" w:space="0" w:color="auto"/>
                    <w:bottom w:val="none" w:sz="0" w:space="0" w:color="auto"/>
                    <w:right w:val="none" w:sz="0" w:space="0" w:color="auto"/>
                  </w:divBdr>
                </w:div>
              </w:divsChild>
            </w:div>
            <w:div w:id="900867076">
              <w:marLeft w:val="0"/>
              <w:marRight w:val="0"/>
              <w:marTop w:val="0"/>
              <w:marBottom w:val="0"/>
              <w:divBdr>
                <w:top w:val="none" w:sz="0" w:space="0" w:color="auto"/>
                <w:left w:val="none" w:sz="0" w:space="0" w:color="auto"/>
                <w:bottom w:val="none" w:sz="0" w:space="0" w:color="auto"/>
                <w:right w:val="none" w:sz="0" w:space="0" w:color="auto"/>
              </w:divBdr>
              <w:divsChild>
                <w:div w:id="930166619">
                  <w:marLeft w:val="0"/>
                  <w:marRight w:val="0"/>
                  <w:marTop w:val="0"/>
                  <w:marBottom w:val="0"/>
                  <w:divBdr>
                    <w:top w:val="none" w:sz="0" w:space="0" w:color="auto"/>
                    <w:left w:val="none" w:sz="0" w:space="0" w:color="auto"/>
                    <w:bottom w:val="none" w:sz="0" w:space="0" w:color="auto"/>
                    <w:right w:val="none" w:sz="0" w:space="0" w:color="auto"/>
                  </w:divBdr>
                </w:div>
              </w:divsChild>
            </w:div>
            <w:div w:id="1469543347">
              <w:marLeft w:val="0"/>
              <w:marRight w:val="0"/>
              <w:marTop w:val="0"/>
              <w:marBottom w:val="0"/>
              <w:divBdr>
                <w:top w:val="none" w:sz="0" w:space="0" w:color="auto"/>
                <w:left w:val="none" w:sz="0" w:space="0" w:color="auto"/>
                <w:bottom w:val="none" w:sz="0" w:space="0" w:color="auto"/>
                <w:right w:val="none" w:sz="0" w:space="0" w:color="auto"/>
              </w:divBdr>
              <w:divsChild>
                <w:div w:id="1154881363">
                  <w:marLeft w:val="0"/>
                  <w:marRight w:val="0"/>
                  <w:marTop w:val="0"/>
                  <w:marBottom w:val="0"/>
                  <w:divBdr>
                    <w:top w:val="none" w:sz="0" w:space="0" w:color="auto"/>
                    <w:left w:val="none" w:sz="0" w:space="0" w:color="auto"/>
                    <w:bottom w:val="none" w:sz="0" w:space="0" w:color="auto"/>
                    <w:right w:val="none" w:sz="0" w:space="0" w:color="auto"/>
                  </w:divBdr>
                </w:div>
              </w:divsChild>
            </w:div>
            <w:div w:id="1959985715">
              <w:marLeft w:val="0"/>
              <w:marRight w:val="0"/>
              <w:marTop w:val="0"/>
              <w:marBottom w:val="0"/>
              <w:divBdr>
                <w:top w:val="none" w:sz="0" w:space="0" w:color="auto"/>
                <w:left w:val="none" w:sz="0" w:space="0" w:color="auto"/>
                <w:bottom w:val="none" w:sz="0" w:space="0" w:color="auto"/>
                <w:right w:val="none" w:sz="0" w:space="0" w:color="auto"/>
              </w:divBdr>
              <w:divsChild>
                <w:div w:id="1383362961">
                  <w:marLeft w:val="0"/>
                  <w:marRight w:val="0"/>
                  <w:marTop w:val="0"/>
                  <w:marBottom w:val="0"/>
                  <w:divBdr>
                    <w:top w:val="none" w:sz="0" w:space="0" w:color="auto"/>
                    <w:left w:val="none" w:sz="0" w:space="0" w:color="auto"/>
                    <w:bottom w:val="none" w:sz="0" w:space="0" w:color="auto"/>
                    <w:right w:val="none" w:sz="0" w:space="0" w:color="auto"/>
                  </w:divBdr>
                </w:div>
              </w:divsChild>
            </w:div>
            <w:div w:id="1368338939">
              <w:marLeft w:val="0"/>
              <w:marRight w:val="0"/>
              <w:marTop w:val="0"/>
              <w:marBottom w:val="0"/>
              <w:divBdr>
                <w:top w:val="none" w:sz="0" w:space="0" w:color="auto"/>
                <w:left w:val="none" w:sz="0" w:space="0" w:color="auto"/>
                <w:bottom w:val="none" w:sz="0" w:space="0" w:color="auto"/>
                <w:right w:val="none" w:sz="0" w:space="0" w:color="auto"/>
              </w:divBdr>
              <w:divsChild>
                <w:div w:id="1917129835">
                  <w:marLeft w:val="0"/>
                  <w:marRight w:val="0"/>
                  <w:marTop w:val="0"/>
                  <w:marBottom w:val="0"/>
                  <w:divBdr>
                    <w:top w:val="none" w:sz="0" w:space="0" w:color="auto"/>
                    <w:left w:val="none" w:sz="0" w:space="0" w:color="auto"/>
                    <w:bottom w:val="none" w:sz="0" w:space="0" w:color="auto"/>
                    <w:right w:val="none" w:sz="0" w:space="0" w:color="auto"/>
                  </w:divBdr>
                </w:div>
              </w:divsChild>
            </w:div>
            <w:div w:id="877662660">
              <w:marLeft w:val="0"/>
              <w:marRight w:val="0"/>
              <w:marTop w:val="0"/>
              <w:marBottom w:val="0"/>
              <w:divBdr>
                <w:top w:val="none" w:sz="0" w:space="0" w:color="auto"/>
                <w:left w:val="none" w:sz="0" w:space="0" w:color="auto"/>
                <w:bottom w:val="none" w:sz="0" w:space="0" w:color="auto"/>
                <w:right w:val="none" w:sz="0" w:space="0" w:color="auto"/>
              </w:divBdr>
              <w:divsChild>
                <w:div w:id="1905412826">
                  <w:marLeft w:val="0"/>
                  <w:marRight w:val="0"/>
                  <w:marTop w:val="0"/>
                  <w:marBottom w:val="0"/>
                  <w:divBdr>
                    <w:top w:val="none" w:sz="0" w:space="0" w:color="auto"/>
                    <w:left w:val="none" w:sz="0" w:space="0" w:color="auto"/>
                    <w:bottom w:val="none" w:sz="0" w:space="0" w:color="auto"/>
                    <w:right w:val="none" w:sz="0" w:space="0" w:color="auto"/>
                  </w:divBdr>
                </w:div>
              </w:divsChild>
            </w:div>
            <w:div w:id="1128415">
              <w:marLeft w:val="0"/>
              <w:marRight w:val="0"/>
              <w:marTop w:val="0"/>
              <w:marBottom w:val="0"/>
              <w:divBdr>
                <w:top w:val="none" w:sz="0" w:space="0" w:color="auto"/>
                <w:left w:val="none" w:sz="0" w:space="0" w:color="auto"/>
                <w:bottom w:val="none" w:sz="0" w:space="0" w:color="auto"/>
                <w:right w:val="none" w:sz="0" w:space="0" w:color="auto"/>
              </w:divBdr>
              <w:divsChild>
                <w:div w:id="362051302">
                  <w:marLeft w:val="0"/>
                  <w:marRight w:val="0"/>
                  <w:marTop w:val="0"/>
                  <w:marBottom w:val="0"/>
                  <w:divBdr>
                    <w:top w:val="none" w:sz="0" w:space="0" w:color="auto"/>
                    <w:left w:val="none" w:sz="0" w:space="0" w:color="auto"/>
                    <w:bottom w:val="none" w:sz="0" w:space="0" w:color="auto"/>
                    <w:right w:val="none" w:sz="0" w:space="0" w:color="auto"/>
                  </w:divBdr>
                </w:div>
              </w:divsChild>
            </w:div>
            <w:div w:id="1385329147">
              <w:marLeft w:val="0"/>
              <w:marRight w:val="0"/>
              <w:marTop w:val="0"/>
              <w:marBottom w:val="0"/>
              <w:divBdr>
                <w:top w:val="none" w:sz="0" w:space="0" w:color="auto"/>
                <w:left w:val="none" w:sz="0" w:space="0" w:color="auto"/>
                <w:bottom w:val="none" w:sz="0" w:space="0" w:color="auto"/>
                <w:right w:val="none" w:sz="0" w:space="0" w:color="auto"/>
              </w:divBdr>
              <w:divsChild>
                <w:div w:id="259030297">
                  <w:marLeft w:val="0"/>
                  <w:marRight w:val="0"/>
                  <w:marTop w:val="0"/>
                  <w:marBottom w:val="0"/>
                  <w:divBdr>
                    <w:top w:val="none" w:sz="0" w:space="0" w:color="auto"/>
                    <w:left w:val="none" w:sz="0" w:space="0" w:color="auto"/>
                    <w:bottom w:val="none" w:sz="0" w:space="0" w:color="auto"/>
                    <w:right w:val="none" w:sz="0" w:space="0" w:color="auto"/>
                  </w:divBdr>
                </w:div>
              </w:divsChild>
            </w:div>
            <w:div w:id="336346796">
              <w:marLeft w:val="0"/>
              <w:marRight w:val="0"/>
              <w:marTop w:val="0"/>
              <w:marBottom w:val="0"/>
              <w:divBdr>
                <w:top w:val="none" w:sz="0" w:space="0" w:color="auto"/>
                <w:left w:val="none" w:sz="0" w:space="0" w:color="auto"/>
                <w:bottom w:val="none" w:sz="0" w:space="0" w:color="auto"/>
                <w:right w:val="none" w:sz="0" w:space="0" w:color="auto"/>
              </w:divBdr>
              <w:divsChild>
                <w:div w:id="1567107449">
                  <w:marLeft w:val="0"/>
                  <w:marRight w:val="0"/>
                  <w:marTop w:val="0"/>
                  <w:marBottom w:val="0"/>
                  <w:divBdr>
                    <w:top w:val="none" w:sz="0" w:space="0" w:color="auto"/>
                    <w:left w:val="none" w:sz="0" w:space="0" w:color="auto"/>
                    <w:bottom w:val="none" w:sz="0" w:space="0" w:color="auto"/>
                    <w:right w:val="none" w:sz="0" w:space="0" w:color="auto"/>
                  </w:divBdr>
                </w:div>
              </w:divsChild>
            </w:div>
            <w:div w:id="151868862">
              <w:marLeft w:val="0"/>
              <w:marRight w:val="0"/>
              <w:marTop w:val="0"/>
              <w:marBottom w:val="0"/>
              <w:divBdr>
                <w:top w:val="none" w:sz="0" w:space="0" w:color="auto"/>
                <w:left w:val="none" w:sz="0" w:space="0" w:color="auto"/>
                <w:bottom w:val="none" w:sz="0" w:space="0" w:color="auto"/>
                <w:right w:val="none" w:sz="0" w:space="0" w:color="auto"/>
              </w:divBdr>
            </w:div>
            <w:div w:id="1254624970">
              <w:marLeft w:val="0"/>
              <w:marRight w:val="0"/>
              <w:marTop w:val="0"/>
              <w:marBottom w:val="0"/>
              <w:divBdr>
                <w:top w:val="none" w:sz="0" w:space="0" w:color="auto"/>
                <w:left w:val="none" w:sz="0" w:space="0" w:color="auto"/>
                <w:bottom w:val="none" w:sz="0" w:space="0" w:color="auto"/>
                <w:right w:val="none" w:sz="0" w:space="0" w:color="auto"/>
              </w:divBdr>
            </w:div>
            <w:div w:id="1587230026">
              <w:marLeft w:val="0"/>
              <w:marRight w:val="0"/>
              <w:marTop w:val="0"/>
              <w:marBottom w:val="0"/>
              <w:divBdr>
                <w:top w:val="none" w:sz="0" w:space="0" w:color="auto"/>
                <w:left w:val="none" w:sz="0" w:space="0" w:color="auto"/>
                <w:bottom w:val="none" w:sz="0" w:space="0" w:color="auto"/>
                <w:right w:val="none" w:sz="0" w:space="0" w:color="auto"/>
              </w:divBdr>
            </w:div>
            <w:div w:id="1359702926">
              <w:marLeft w:val="0"/>
              <w:marRight w:val="0"/>
              <w:marTop w:val="0"/>
              <w:marBottom w:val="0"/>
              <w:divBdr>
                <w:top w:val="none" w:sz="0" w:space="0" w:color="auto"/>
                <w:left w:val="none" w:sz="0" w:space="0" w:color="auto"/>
                <w:bottom w:val="none" w:sz="0" w:space="0" w:color="auto"/>
                <w:right w:val="none" w:sz="0" w:space="0" w:color="auto"/>
              </w:divBdr>
            </w:div>
            <w:div w:id="934482277">
              <w:marLeft w:val="0"/>
              <w:marRight w:val="0"/>
              <w:marTop w:val="0"/>
              <w:marBottom w:val="0"/>
              <w:divBdr>
                <w:top w:val="none" w:sz="0" w:space="0" w:color="auto"/>
                <w:left w:val="none" w:sz="0" w:space="0" w:color="auto"/>
                <w:bottom w:val="none" w:sz="0" w:space="0" w:color="auto"/>
                <w:right w:val="none" w:sz="0" w:space="0" w:color="auto"/>
              </w:divBdr>
            </w:div>
            <w:div w:id="1987200040">
              <w:marLeft w:val="0"/>
              <w:marRight w:val="0"/>
              <w:marTop w:val="0"/>
              <w:marBottom w:val="0"/>
              <w:divBdr>
                <w:top w:val="none" w:sz="0" w:space="0" w:color="auto"/>
                <w:left w:val="none" w:sz="0" w:space="0" w:color="auto"/>
                <w:bottom w:val="none" w:sz="0" w:space="0" w:color="auto"/>
                <w:right w:val="none" w:sz="0" w:space="0" w:color="auto"/>
              </w:divBdr>
            </w:div>
            <w:div w:id="1161963494">
              <w:marLeft w:val="0"/>
              <w:marRight w:val="0"/>
              <w:marTop w:val="0"/>
              <w:marBottom w:val="0"/>
              <w:divBdr>
                <w:top w:val="none" w:sz="0" w:space="0" w:color="auto"/>
                <w:left w:val="none" w:sz="0" w:space="0" w:color="auto"/>
                <w:bottom w:val="none" w:sz="0" w:space="0" w:color="auto"/>
                <w:right w:val="none" w:sz="0" w:space="0" w:color="auto"/>
              </w:divBdr>
            </w:div>
            <w:div w:id="217018100">
              <w:marLeft w:val="0"/>
              <w:marRight w:val="0"/>
              <w:marTop w:val="0"/>
              <w:marBottom w:val="0"/>
              <w:divBdr>
                <w:top w:val="none" w:sz="0" w:space="0" w:color="auto"/>
                <w:left w:val="none" w:sz="0" w:space="0" w:color="auto"/>
                <w:bottom w:val="none" w:sz="0" w:space="0" w:color="auto"/>
                <w:right w:val="none" w:sz="0" w:space="0" w:color="auto"/>
              </w:divBdr>
            </w:div>
            <w:div w:id="1826236439">
              <w:marLeft w:val="0"/>
              <w:marRight w:val="0"/>
              <w:marTop w:val="0"/>
              <w:marBottom w:val="0"/>
              <w:divBdr>
                <w:top w:val="none" w:sz="0" w:space="0" w:color="auto"/>
                <w:left w:val="none" w:sz="0" w:space="0" w:color="auto"/>
                <w:bottom w:val="none" w:sz="0" w:space="0" w:color="auto"/>
                <w:right w:val="none" w:sz="0" w:space="0" w:color="auto"/>
              </w:divBdr>
            </w:div>
            <w:div w:id="1442073105">
              <w:marLeft w:val="0"/>
              <w:marRight w:val="0"/>
              <w:marTop w:val="0"/>
              <w:marBottom w:val="0"/>
              <w:divBdr>
                <w:top w:val="none" w:sz="0" w:space="0" w:color="auto"/>
                <w:left w:val="none" w:sz="0" w:space="0" w:color="auto"/>
                <w:bottom w:val="none" w:sz="0" w:space="0" w:color="auto"/>
                <w:right w:val="none" w:sz="0" w:space="0" w:color="auto"/>
              </w:divBdr>
            </w:div>
            <w:div w:id="895974005">
              <w:marLeft w:val="0"/>
              <w:marRight w:val="0"/>
              <w:marTop w:val="0"/>
              <w:marBottom w:val="0"/>
              <w:divBdr>
                <w:top w:val="none" w:sz="0" w:space="0" w:color="auto"/>
                <w:left w:val="none" w:sz="0" w:space="0" w:color="auto"/>
                <w:bottom w:val="none" w:sz="0" w:space="0" w:color="auto"/>
                <w:right w:val="none" w:sz="0" w:space="0" w:color="auto"/>
              </w:divBdr>
            </w:div>
            <w:div w:id="153153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GIDON RECHTMAN</dc:creator>
  <cp:keywords/>
  <dc:description/>
  <cp:lastModifiedBy>MICHAEL GIDON RECHTMAN</cp:lastModifiedBy>
  <cp:revision>2</cp:revision>
  <dcterms:created xsi:type="dcterms:W3CDTF">2022-02-02T14:02:00Z</dcterms:created>
  <dcterms:modified xsi:type="dcterms:W3CDTF">2022-02-02T14:02:00Z</dcterms:modified>
</cp:coreProperties>
</file>