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C017E" w14:textId="7C82582F" w:rsidR="00ED2B69" w:rsidRDefault="0099109A">
      <w:r>
        <w:t>Supplementary Materials</w:t>
      </w:r>
    </w:p>
    <w:p w14:paraId="758D44AA" w14:textId="479016CF" w:rsidR="0099109A" w:rsidRDefault="0099109A"/>
    <w:p w14:paraId="7DC7D026" w14:textId="24073C7A" w:rsidR="0099109A" w:rsidRPr="003B22B4" w:rsidRDefault="0099109A">
      <w:pPr>
        <w:rPr>
          <w:b/>
          <w:bCs/>
        </w:rPr>
      </w:pPr>
      <w:r w:rsidRPr="003B22B4">
        <w:rPr>
          <w:b/>
          <w:bCs/>
        </w:rPr>
        <w:t>Supplementary Figure 1. Univariate Cox Proportional Hazard Regression model plotting BCR-Free Survival by Briganti Group</w:t>
      </w:r>
    </w:p>
    <w:p w14:paraId="5F4489B0" w14:textId="63631434" w:rsidR="0099109A" w:rsidRDefault="0099109A"/>
    <w:p w14:paraId="07A9E6AC" w14:textId="7777777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  <w:r w:rsidRPr="00B21000">
        <w:rPr>
          <w:rFonts w:ascii="Calibri" w:hAnsi="Calibri" w:cs="Calibri"/>
          <w:b/>
          <w:noProof/>
          <w:sz w:val="22"/>
          <w:szCs w:val="22"/>
        </w:rPr>
        <w:drawing>
          <wp:inline distT="0" distB="0" distL="0" distR="0" wp14:anchorId="6498209A" wp14:editId="3B27A5E9">
            <wp:extent cx="5114925" cy="3743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A56B1" w14:textId="798FB7B1" w:rsidR="0099109A" w:rsidRPr="003B22B4" w:rsidRDefault="0099109A" w:rsidP="0099109A">
      <w:pPr>
        <w:rPr>
          <w:b/>
          <w:bCs/>
        </w:rPr>
      </w:pPr>
      <w:r w:rsidRPr="003B22B4">
        <w:rPr>
          <w:b/>
          <w:bCs/>
        </w:rPr>
        <w:t>Supplementary Figure 2. Univariate Cox Proportional Hazard Regression model plotting BCR-Free Survival by Node Group</w:t>
      </w:r>
    </w:p>
    <w:p w14:paraId="1C03148D" w14:textId="452B0B36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  <w:r w:rsidRPr="00B21000">
        <w:rPr>
          <w:rFonts w:ascii="Calibri" w:hAnsi="Calibri" w:cs="Calibri"/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1" locked="0" layoutInCell="1" allowOverlap="1" wp14:anchorId="7B14C00C" wp14:editId="038A8C01">
            <wp:simplePos x="0" y="0"/>
            <wp:positionH relativeFrom="column">
              <wp:posOffset>-60523</wp:posOffset>
            </wp:positionH>
            <wp:positionV relativeFrom="paragraph">
              <wp:posOffset>263671</wp:posOffset>
            </wp:positionV>
            <wp:extent cx="5114925" cy="3743325"/>
            <wp:effectExtent l="0" t="0" r="0" b="0"/>
            <wp:wrapTight wrapText="bothSides">
              <wp:wrapPolygon edited="0">
                <wp:start x="54" y="73"/>
                <wp:lineTo x="54" y="21472"/>
                <wp:lineTo x="21506" y="21472"/>
                <wp:lineTo x="21506" y="73"/>
                <wp:lineTo x="54" y="73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382450" w14:textId="7777777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DD5E8A8" w14:textId="7777777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24B3579" w14:textId="7777777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1A4F1E87" w14:textId="759C50F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852E407" w14:textId="03054CAE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4F02E038" w14:textId="1F59FA33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59E0395D" w14:textId="58A97728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84D27BF" w14:textId="42FAD202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B5767E0" w14:textId="5338CB59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44DE0068" w14:textId="13C25EEA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2BFF546" w14:textId="39315619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23ECD38" w14:textId="6BA1FFFD" w:rsidR="0099109A" w:rsidRPr="003B22B4" w:rsidRDefault="0099109A" w:rsidP="0099109A">
      <w:pPr>
        <w:rPr>
          <w:b/>
          <w:bCs/>
        </w:rPr>
      </w:pPr>
      <w:r w:rsidRPr="003B22B4">
        <w:rPr>
          <w:b/>
          <w:bCs/>
        </w:rPr>
        <w:t>Supplementary Figure 3. Univariate Cox Proportional Hazard Regression model plotting BCR-Free Survival for Briganti Low Risk Group</w:t>
      </w:r>
    </w:p>
    <w:p w14:paraId="34C0C47D" w14:textId="7777777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C60B1F7" w14:textId="002DFE69" w:rsidR="0099109A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  <w:r w:rsidRPr="00B21000">
        <w:rPr>
          <w:rFonts w:ascii="Calibri" w:hAnsi="Calibri" w:cs="Calibri"/>
          <w:b/>
          <w:noProof/>
          <w:sz w:val="22"/>
          <w:szCs w:val="22"/>
        </w:rPr>
        <w:drawing>
          <wp:inline distT="0" distB="0" distL="0" distR="0" wp14:anchorId="535FE9E4" wp14:editId="219CB37C">
            <wp:extent cx="5114925" cy="37433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7729F" w14:textId="62EF3AD6" w:rsidR="0099109A" w:rsidRPr="003B22B4" w:rsidRDefault="0099109A" w:rsidP="0099109A">
      <w:pPr>
        <w:rPr>
          <w:b/>
          <w:bCs/>
        </w:rPr>
      </w:pPr>
      <w:r w:rsidRPr="003B22B4">
        <w:rPr>
          <w:b/>
          <w:bCs/>
        </w:rPr>
        <w:lastRenderedPageBreak/>
        <w:t>Supplementary Figure 4. Univariate Cox Proportional Hazard Regression model plotting BCR-Free Survival for Briganti High Risk Group</w:t>
      </w:r>
    </w:p>
    <w:p w14:paraId="7F85A1C3" w14:textId="1876C5C7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3759DEC" w14:textId="1F8E320B" w:rsidR="0099109A" w:rsidRPr="00B21000" w:rsidRDefault="0099109A" w:rsidP="0099109A">
      <w:pPr>
        <w:spacing w:line="480" w:lineRule="auto"/>
        <w:rPr>
          <w:rFonts w:ascii="Calibri" w:hAnsi="Calibri" w:cs="Calibri"/>
          <w:b/>
          <w:sz w:val="22"/>
          <w:szCs w:val="22"/>
        </w:rPr>
      </w:pPr>
      <w:r w:rsidRPr="00B21000">
        <w:rPr>
          <w:rFonts w:ascii="Calibri" w:hAnsi="Calibri" w:cs="Calibri"/>
          <w:b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2382E23" wp14:editId="0C69A1A1">
            <wp:simplePos x="0" y="0"/>
            <wp:positionH relativeFrom="column">
              <wp:posOffset>74951</wp:posOffset>
            </wp:positionH>
            <wp:positionV relativeFrom="paragraph">
              <wp:posOffset>-232420</wp:posOffset>
            </wp:positionV>
            <wp:extent cx="5114925" cy="3743325"/>
            <wp:effectExtent l="0" t="0" r="0" b="0"/>
            <wp:wrapTight wrapText="bothSides">
              <wp:wrapPolygon edited="0">
                <wp:start x="54" y="73"/>
                <wp:lineTo x="54" y="21472"/>
                <wp:lineTo x="21506" y="21472"/>
                <wp:lineTo x="21506" y="73"/>
                <wp:lineTo x="54" y="73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B04FA" w14:textId="5A8E35BA" w:rsidR="0099109A" w:rsidRDefault="0099109A"/>
    <w:p w14:paraId="1CB00234" w14:textId="2751525E" w:rsidR="0099109A" w:rsidRDefault="0099109A"/>
    <w:p w14:paraId="75D1B2F1" w14:textId="08CABCBE" w:rsidR="0099109A" w:rsidRDefault="0099109A"/>
    <w:p w14:paraId="64B77BCB" w14:textId="6E15127B" w:rsidR="0099109A" w:rsidRDefault="0099109A"/>
    <w:p w14:paraId="3972DC90" w14:textId="06845F1A" w:rsidR="0099109A" w:rsidRDefault="0099109A"/>
    <w:p w14:paraId="1F41134E" w14:textId="1E8E6D48" w:rsidR="0099109A" w:rsidRDefault="0099109A"/>
    <w:p w14:paraId="590323BE" w14:textId="687F1FE4" w:rsidR="0099109A" w:rsidRDefault="0099109A"/>
    <w:p w14:paraId="6FF74EEF" w14:textId="7D9C103F" w:rsidR="0099109A" w:rsidRDefault="0099109A"/>
    <w:p w14:paraId="6728309A" w14:textId="0BDD7D8F" w:rsidR="0099109A" w:rsidRDefault="0099109A"/>
    <w:p w14:paraId="4B2682DB" w14:textId="1F76F655" w:rsidR="0099109A" w:rsidRDefault="0099109A"/>
    <w:p w14:paraId="31D4EE80" w14:textId="50CE7340" w:rsidR="0099109A" w:rsidRDefault="0099109A"/>
    <w:p w14:paraId="1B28346C" w14:textId="706FC25D" w:rsidR="0099109A" w:rsidRDefault="0099109A"/>
    <w:p w14:paraId="0A804D4B" w14:textId="7721F21C" w:rsidR="0099109A" w:rsidRDefault="0099109A"/>
    <w:p w14:paraId="6C522164" w14:textId="25D7F809" w:rsidR="0099109A" w:rsidRDefault="0099109A"/>
    <w:p w14:paraId="69532ABD" w14:textId="369B7AB7" w:rsidR="0099109A" w:rsidRDefault="0099109A"/>
    <w:p w14:paraId="05BF8118" w14:textId="1EC83B8E" w:rsidR="0099109A" w:rsidRDefault="0099109A"/>
    <w:p w14:paraId="02A17528" w14:textId="07182659" w:rsidR="0099109A" w:rsidRDefault="0099109A"/>
    <w:p w14:paraId="4483DB42" w14:textId="117F42EB" w:rsidR="0099109A" w:rsidRDefault="0099109A"/>
    <w:p w14:paraId="0954AF38" w14:textId="77777777" w:rsidR="0099109A" w:rsidRPr="003B22B4" w:rsidRDefault="0099109A" w:rsidP="0099109A">
      <w:pPr>
        <w:spacing w:line="480" w:lineRule="auto"/>
        <w:rPr>
          <w:rFonts w:ascii="Calibri" w:hAnsi="Calibri" w:cs="Calibri"/>
          <w:b/>
          <w:bCs/>
          <w:iCs/>
          <w:sz w:val="22"/>
          <w:szCs w:val="22"/>
        </w:rPr>
      </w:pPr>
      <w:r w:rsidRPr="003B22B4">
        <w:rPr>
          <w:rFonts w:ascii="Calibri" w:hAnsi="Calibri" w:cs="Calibri"/>
          <w:b/>
          <w:bCs/>
          <w:iCs/>
          <w:sz w:val="22"/>
          <w:szCs w:val="22"/>
        </w:rPr>
        <w:t>Supplementary Table 1. Univariate and multivariate cox regression of clinical characteristics predicting biochemical recurrence</w:t>
      </w:r>
    </w:p>
    <w:tbl>
      <w:tblPr>
        <w:tblStyle w:val="TableGrid"/>
        <w:tblW w:w="8922" w:type="dxa"/>
        <w:tblInd w:w="-176" w:type="dxa"/>
        <w:tblLook w:val="04A0" w:firstRow="1" w:lastRow="0" w:firstColumn="1" w:lastColumn="0" w:noHBand="0" w:noVBand="1"/>
      </w:tblPr>
      <w:tblGrid>
        <w:gridCol w:w="1605"/>
        <w:gridCol w:w="1207"/>
        <w:gridCol w:w="1218"/>
        <w:gridCol w:w="1222"/>
        <w:gridCol w:w="1217"/>
        <w:gridCol w:w="1221"/>
        <w:gridCol w:w="1232"/>
      </w:tblGrid>
      <w:tr w:rsidR="0099109A" w:rsidRPr="00B21000" w14:paraId="03045350" w14:textId="77777777" w:rsidTr="00730A6C">
        <w:trPr>
          <w:trHeight w:val="271"/>
        </w:trPr>
        <w:tc>
          <w:tcPr>
            <w:tcW w:w="1605" w:type="dxa"/>
          </w:tcPr>
          <w:p w14:paraId="10D2B730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 xml:space="preserve">N=3724 </w:t>
            </w:r>
          </w:p>
        </w:tc>
        <w:tc>
          <w:tcPr>
            <w:tcW w:w="3647" w:type="dxa"/>
            <w:gridSpan w:val="3"/>
          </w:tcPr>
          <w:p w14:paraId="7ECA569E" w14:textId="77777777" w:rsidR="0099109A" w:rsidRPr="00B21000" w:rsidRDefault="0099109A" w:rsidP="00730A6C">
            <w:pPr>
              <w:spacing w:line="48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Univariate analysis</w:t>
            </w:r>
          </w:p>
        </w:tc>
        <w:tc>
          <w:tcPr>
            <w:tcW w:w="3670" w:type="dxa"/>
            <w:gridSpan w:val="3"/>
          </w:tcPr>
          <w:p w14:paraId="3369F5B8" w14:textId="77777777" w:rsidR="0099109A" w:rsidRPr="00B21000" w:rsidRDefault="0099109A" w:rsidP="00730A6C">
            <w:pPr>
              <w:spacing w:line="48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Multivariate analysis</w:t>
            </w:r>
          </w:p>
        </w:tc>
      </w:tr>
      <w:tr w:rsidR="0099109A" w:rsidRPr="00B21000" w14:paraId="3CB54B55" w14:textId="77777777" w:rsidTr="00730A6C">
        <w:trPr>
          <w:trHeight w:val="292"/>
        </w:trPr>
        <w:tc>
          <w:tcPr>
            <w:tcW w:w="1605" w:type="dxa"/>
          </w:tcPr>
          <w:p w14:paraId="57FCD1C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</w:tcPr>
          <w:p w14:paraId="190844C5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6658E5">
              <w:rPr>
                <w:rFonts w:ascii="Calibri" w:hAnsi="Calibri" w:cs="Calibri"/>
                <w:sz w:val="22"/>
                <w:szCs w:val="22"/>
              </w:rPr>
              <w:t>HR</w:t>
            </w:r>
          </w:p>
        </w:tc>
        <w:tc>
          <w:tcPr>
            <w:tcW w:w="1218" w:type="dxa"/>
          </w:tcPr>
          <w:p w14:paraId="6D42E7A5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6658E5">
              <w:rPr>
                <w:rFonts w:ascii="Calibri" w:hAnsi="Calibri" w:cs="Calibri"/>
                <w:sz w:val="22"/>
                <w:szCs w:val="22"/>
              </w:rPr>
              <w:t>95% CI</w:t>
            </w:r>
          </w:p>
        </w:tc>
        <w:tc>
          <w:tcPr>
            <w:tcW w:w="1222" w:type="dxa"/>
          </w:tcPr>
          <w:p w14:paraId="3ABD99FB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6658E5">
              <w:rPr>
                <w:rFonts w:ascii="Calibri" w:hAnsi="Calibri" w:cs="Calibri"/>
                <w:sz w:val="22"/>
                <w:szCs w:val="22"/>
              </w:rPr>
              <w:t>P value</w:t>
            </w:r>
          </w:p>
        </w:tc>
        <w:tc>
          <w:tcPr>
            <w:tcW w:w="1217" w:type="dxa"/>
          </w:tcPr>
          <w:p w14:paraId="16C90189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6658E5">
              <w:rPr>
                <w:rFonts w:ascii="Calibri" w:hAnsi="Calibri" w:cs="Calibri"/>
                <w:sz w:val="22"/>
                <w:szCs w:val="22"/>
              </w:rPr>
              <w:t>HR</w:t>
            </w:r>
          </w:p>
        </w:tc>
        <w:tc>
          <w:tcPr>
            <w:tcW w:w="1221" w:type="dxa"/>
          </w:tcPr>
          <w:p w14:paraId="384CA5F5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6658E5">
              <w:rPr>
                <w:rFonts w:ascii="Calibri" w:hAnsi="Calibri" w:cs="Calibri"/>
                <w:sz w:val="22"/>
                <w:szCs w:val="22"/>
              </w:rPr>
              <w:t>95% CI</w:t>
            </w:r>
          </w:p>
        </w:tc>
        <w:tc>
          <w:tcPr>
            <w:tcW w:w="1232" w:type="dxa"/>
          </w:tcPr>
          <w:p w14:paraId="6F8782E4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6658E5">
              <w:rPr>
                <w:rFonts w:ascii="Calibri" w:hAnsi="Calibri" w:cs="Calibri"/>
                <w:sz w:val="22"/>
                <w:szCs w:val="22"/>
              </w:rPr>
              <w:t>P value</w:t>
            </w:r>
          </w:p>
        </w:tc>
      </w:tr>
      <w:tr w:rsidR="0099109A" w:rsidRPr="00B21000" w14:paraId="1CB3E99E" w14:textId="77777777" w:rsidTr="00730A6C">
        <w:trPr>
          <w:trHeight w:val="292"/>
        </w:trPr>
        <w:tc>
          <w:tcPr>
            <w:tcW w:w="1605" w:type="dxa"/>
          </w:tcPr>
          <w:p w14:paraId="1217C1F1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Number of nodes taken</w:t>
            </w:r>
          </w:p>
        </w:tc>
        <w:tc>
          <w:tcPr>
            <w:tcW w:w="1207" w:type="dxa"/>
          </w:tcPr>
          <w:p w14:paraId="3477E7A9" w14:textId="77777777" w:rsidR="0099109A" w:rsidRPr="00BD2CF6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D2CF6">
              <w:rPr>
                <w:rFonts w:ascii="Calibri" w:hAnsi="Calibri" w:cs="Calibri"/>
                <w:sz w:val="22"/>
                <w:szCs w:val="22"/>
              </w:rPr>
              <w:t>1.06</w:t>
            </w:r>
          </w:p>
        </w:tc>
        <w:tc>
          <w:tcPr>
            <w:tcW w:w="1218" w:type="dxa"/>
          </w:tcPr>
          <w:p w14:paraId="76FEFF34" w14:textId="77777777" w:rsidR="0099109A" w:rsidRPr="00BD2CF6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D2CF6">
              <w:rPr>
                <w:rFonts w:ascii="Calibri" w:hAnsi="Calibri" w:cs="Calibri"/>
                <w:sz w:val="22"/>
                <w:szCs w:val="22"/>
              </w:rPr>
              <w:t>1.05-1.08</w:t>
            </w:r>
          </w:p>
        </w:tc>
        <w:tc>
          <w:tcPr>
            <w:tcW w:w="1222" w:type="dxa"/>
          </w:tcPr>
          <w:p w14:paraId="2F9172AA" w14:textId="77777777" w:rsidR="0099109A" w:rsidRPr="00BD2CF6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D2CF6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79E8B880" w14:textId="77777777" w:rsidR="0099109A" w:rsidRPr="00BD2CF6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D2CF6">
              <w:rPr>
                <w:rFonts w:ascii="Calibri" w:hAnsi="Calibri" w:cs="Calibri"/>
                <w:sz w:val="22"/>
                <w:szCs w:val="22"/>
              </w:rPr>
              <w:t>1.01</w:t>
            </w:r>
          </w:p>
        </w:tc>
        <w:tc>
          <w:tcPr>
            <w:tcW w:w="1221" w:type="dxa"/>
          </w:tcPr>
          <w:p w14:paraId="6FFAF10C" w14:textId="77777777" w:rsidR="0099109A" w:rsidRPr="00BD2CF6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D2CF6">
              <w:rPr>
                <w:rFonts w:ascii="Calibri" w:hAnsi="Calibri" w:cs="Calibri"/>
                <w:sz w:val="22"/>
                <w:szCs w:val="22"/>
              </w:rPr>
              <w:t>0.99-1.03</w:t>
            </w:r>
          </w:p>
        </w:tc>
        <w:tc>
          <w:tcPr>
            <w:tcW w:w="1232" w:type="dxa"/>
          </w:tcPr>
          <w:p w14:paraId="08FE3E97" w14:textId="77777777" w:rsidR="0099109A" w:rsidRPr="006658E5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D2CF6">
              <w:rPr>
                <w:rFonts w:ascii="Calibri" w:hAnsi="Calibri" w:cs="Calibri"/>
                <w:sz w:val="22"/>
                <w:szCs w:val="22"/>
              </w:rPr>
              <w:t>0.34</w:t>
            </w:r>
          </w:p>
        </w:tc>
      </w:tr>
      <w:tr w:rsidR="0099109A" w:rsidRPr="00B21000" w14:paraId="5B3F3AD7" w14:textId="77777777" w:rsidTr="00730A6C">
        <w:trPr>
          <w:trHeight w:val="292"/>
        </w:trPr>
        <w:tc>
          <w:tcPr>
            <w:tcW w:w="1605" w:type="dxa"/>
          </w:tcPr>
          <w:p w14:paraId="3D16262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Age</w:t>
            </w:r>
          </w:p>
        </w:tc>
        <w:tc>
          <w:tcPr>
            <w:tcW w:w="1207" w:type="dxa"/>
          </w:tcPr>
          <w:p w14:paraId="15C31C4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1.03</w:t>
            </w:r>
          </w:p>
        </w:tc>
        <w:tc>
          <w:tcPr>
            <w:tcW w:w="1218" w:type="dxa"/>
          </w:tcPr>
          <w:p w14:paraId="7921D09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1.01-1.04</w:t>
            </w:r>
          </w:p>
        </w:tc>
        <w:tc>
          <w:tcPr>
            <w:tcW w:w="1222" w:type="dxa"/>
          </w:tcPr>
          <w:p w14:paraId="214D605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3076D2B0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21" w:type="dxa"/>
          </w:tcPr>
          <w:p w14:paraId="597D69E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32" w:type="dxa"/>
          </w:tcPr>
          <w:p w14:paraId="3B55879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</w:tr>
      <w:tr w:rsidR="0099109A" w:rsidRPr="00B21000" w14:paraId="60294956" w14:textId="77777777" w:rsidTr="00730A6C">
        <w:trPr>
          <w:trHeight w:val="292"/>
        </w:trPr>
        <w:tc>
          <w:tcPr>
            <w:tcW w:w="1605" w:type="dxa"/>
          </w:tcPr>
          <w:p w14:paraId="23C1308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PSA</w:t>
            </w:r>
          </w:p>
        </w:tc>
        <w:tc>
          <w:tcPr>
            <w:tcW w:w="1207" w:type="dxa"/>
          </w:tcPr>
          <w:p w14:paraId="456FB6D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1.02</w:t>
            </w:r>
          </w:p>
        </w:tc>
        <w:tc>
          <w:tcPr>
            <w:tcW w:w="1218" w:type="dxa"/>
          </w:tcPr>
          <w:p w14:paraId="69C6ED8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1.02-1.02</w:t>
            </w:r>
          </w:p>
        </w:tc>
        <w:tc>
          <w:tcPr>
            <w:tcW w:w="1222" w:type="dxa"/>
          </w:tcPr>
          <w:p w14:paraId="0F92A16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07465B4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1.01</w:t>
            </w:r>
          </w:p>
        </w:tc>
        <w:tc>
          <w:tcPr>
            <w:tcW w:w="1221" w:type="dxa"/>
          </w:tcPr>
          <w:p w14:paraId="3127DC5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1.01-1.02</w:t>
            </w:r>
          </w:p>
        </w:tc>
        <w:tc>
          <w:tcPr>
            <w:tcW w:w="1232" w:type="dxa"/>
          </w:tcPr>
          <w:p w14:paraId="613C44D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99109A" w:rsidRPr="00B21000" w14:paraId="01C2FF7E" w14:textId="77777777" w:rsidTr="00730A6C">
        <w:trPr>
          <w:trHeight w:val="292"/>
        </w:trPr>
        <w:tc>
          <w:tcPr>
            <w:tcW w:w="1605" w:type="dxa"/>
          </w:tcPr>
          <w:p w14:paraId="2AEF5DA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Clinical stage</w:t>
            </w:r>
          </w:p>
          <w:p w14:paraId="3BE8C1B6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T1 (ref)</w:t>
            </w:r>
          </w:p>
          <w:p w14:paraId="6B5C2820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T2</w:t>
            </w:r>
          </w:p>
          <w:p w14:paraId="497C38A1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T3</w:t>
            </w:r>
          </w:p>
          <w:p w14:paraId="3D954CA2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</w:tcPr>
          <w:p w14:paraId="419EC523" w14:textId="3D78011D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2FDA7D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81C613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1.76</w:t>
            </w:r>
          </w:p>
          <w:p w14:paraId="53CAFFE2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5.25</w:t>
            </w:r>
          </w:p>
        </w:tc>
        <w:tc>
          <w:tcPr>
            <w:tcW w:w="1218" w:type="dxa"/>
          </w:tcPr>
          <w:p w14:paraId="2DC75DB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47B2F0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4C8E1C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1.50-2.06</w:t>
            </w:r>
          </w:p>
          <w:p w14:paraId="198BA52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3.78-7.28</w:t>
            </w:r>
          </w:p>
        </w:tc>
        <w:tc>
          <w:tcPr>
            <w:tcW w:w="1222" w:type="dxa"/>
          </w:tcPr>
          <w:p w14:paraId="21A9E96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E6B508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5FD5BE1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23BAA4DA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6C0378D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C3FDA0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89CE7A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  <w:p w14:paraId="566F138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21" w:type="dxa"/>
          </w:tcPr>
          <w:p w14:paraId="1796D65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0AAA380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D4F26A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  <w:p w14:paraId="608C08D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32" w:type="dxa"/>
          </w:tcPr>
          <w:p w14:paraId="3DDA3D7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874A73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E3FD08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  <w:p w14:paraId="612FCC71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</w:tr>
      <w:tr w:rsidR="0099109A" w:rsidRPr="00B21000" w14:paraId="3A4F71BB" w14:textId="77777777" w:rsidTr="00730A6C">
        <w:trPr>
          <w:trHeight w:val="292"/>
        </w:trPr>
        <w:tc>
          <w:tcPr>
            <w:tcW w:w="1605" w:type="dxa"/>
          </w:tcPr>
          <w:p w14:paraId="30D0429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Pathological stage</w:t>
            </w:r>
          </w:p>
          <w:p w14:paraId="40976F14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 (ref)</w:t>
            </w:r>
          </w:p>
          <w:p w14:paraId="0C8D230B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1D860922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07" w:type="dxa"/>
          </w:tcPr>
          <w:p w14:paraId="3A19104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E93479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32E621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575FE7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2.57</w:t>
            </w:r>
          </w:p>
          <w:p w14:paraId="5AB033E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6.80</w:t>
            </w:r>
          </w:p>
        </w:tc>
        <w:tc>
          <w:tcPr>
            <w:tcW w:w="1218" w:type="dxa"/>
          </w:tcPr>
          <w:p w14:paraId="34C538B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D1D4C4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803EF1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9F776F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2.17-3.05</w:t>
            </w:r>
          </w:p>
          <w:p w14:paraId="759C552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5.56-8.31</w:t>
            </w:r>
          </w:p>
        </w:tc>
        <w:tc>
          <w:tcPr>
            <w:tcW w:w="1222" w:type="dxa"/>
          </w:tcPr>
          <w:p w14:paraId="097C589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25F905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7323520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C2CD15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6E67B05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1AE62E71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B90575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B7306C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6D81B9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  <w:p w14:paraId="6BA86AF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21" w:type="dxa"/>
          </w:tcPr>
          <w:p w14:paraId="371D7002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F5EDF8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5B33AD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7E4B4B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  <w:p w14:paraId="1BF70C9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32" w:type="dxa"/>
          </w:tcPr>
          <w:p w14:paraId="6FAA7A1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A1A5C2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04F47E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C87024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  <w:p w14:paraId="426F139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</w:tr>
      <w:tr w:rsidR="0099109A" w:rsidRPr="00B21000" w14:paraId="76EF7E1A" w14:textId="77777777" w:rsidTr="00730A6C">
        <w:trPr>
          <w:trHeight w:val="292"/>
        </w:trPr>
        <w:tc>
          <w:tcPr>
            <w:tcW w:w="1605" w:type="dxa"/>
          </w:tcPr>
          <w:p w14:paraId="14CADFAA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ECE</w:t>
            </w:r>
          </w:p>
        </w:tc>
        <w:tc>
          <w:tcPr>
            <w:tcW w:w="1207" w:type="dxa"/>
          </w:tcPr>
          <w:p w14:paraId="45F3303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3.32</w:t>
            </w:r>
          </w:p>
        </w:tc>
        <w:tc>
          <w:tcPr>
            <w:tcW w:w="1218" w:type="dxa"/>
          </w:tcPr>
          <w:p w14:paraId="1D8E3F7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2.83-3.89</w:t>
            </w:r>
          </w:p>
        </w:tc>
        <w:tc>
          <w:tcPr>
            <w:tcW w:w="1222" w:type="dxa"/>
          </w:tcPr>
          <w:p w14:paraId="7525B7F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43100CC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1.86</w:t>
            </w:r>
          </w:p>
        </w:tc>
        <w:tc>
          <w:tcPr>
            <w:tcW w:w="1221" w:type="dxa"/>
          </w:tcPr>
          <w:p w14:paraId="59C6D3A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1.54-2.24</w:t>
            </w:r>
          </w:p>
        </w:tc>
        <w:tc>
          <w:tcPr>
            <w:tcW w:w="1232" w:type="dxa"/>
          </w:tcPr>
          <w:p w14:paraId="3BB3AC8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99109A" w:rsidRPr="00B21000" w14:paraId="0DC6867C" w14:textId="77777777" w:rsidTr="00730A6C">
        <w:trPr>
          <w:trHeight w:val="292"/>
        </w:trPr>
        <w:tc>
          <w:tcPr>
            <w:tcW w:w="1605" w:type="dxa"/>
          </w:tcPr>
          <w:p w14:paraId="5CC5A65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Positive margin</w:t>
            </w:r>
          </w:p>
        </w:tc>
        <w:tc>
          <w:tcPr>
            <w:tcW w:w="1207" w:type="dxa"/>
          </w:tcPr>
          <w:p w14:paraId="258ABA2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2.27</w:t>
            </w:r>
          </w:p>
        </w:tc>
        <w:tc>
          <w:tcPr>
            <w:tcW w:w="1218" w:type="dxa"/>
          </w:tcPr>
          <w:p w14:paraId="561481F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1.95-2.63</w:t>
            </w:r>
          </w:p>
        </w:tc>
        <w:tc>
          <w:tcPr>
            <w:tcW w:w="1222" w:type="dxa"/>
          </w:tcPr>
          <w:p w14:paraId="6BCB0772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66E9800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1.61</w:t>
            </w:r>
          </w:p>
        </w:tc>
        <w:tc>
          <w:tcPr>
            <w:tcW w:w="1221" w:type="dxa"/>
          </w:tcPr>
          <w:p w14:paraId="26E1375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1.37-1.88</w:t>
            </w:r>
          </w:p>
        </w:tc>
        <w:tc>
          <w:tcPr>
            <w:tcW w:w="1232" w:type="dxa"/>
          </w:tcPr>
          <w:p w14:paraId="2914607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99109A" w:rsidRPr="00B21000" w14:paraId="5B4D79B1" w14:textId="77777777" w:rsidTr="00730A6C">
        <w:trPr>
          <w:trHeight w:val="292"/>
        </w:trPr>
        <w:tc>
          <w:tcPr>
            <w:tcW w:w="1605" w:type="dxa"/>
          </w:tcPr>
          <w:p w14:paraId="14220C2E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Positive Lymph Node</w:t>
            </w:r>
          </w:p>
        </w:tc>
        <w:tc>
          <w:tcPr>
            <w:tcW w:w="1207" w:type="dxa"/>
          </w:tcPr>
          <w:p w14:paraId="7939FEF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4.97</w:t>
            </w:r>
          </w:p>
        </w:tc>
        <w:tc>
          <w:tcPr>
            <w:tcW w:w="1218" w:type="dxa"/>
          </w:tcPr>
          <w:p w14:paraId="40F7947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3.60-6.84</w:t>
            </w:r>
          </w:p>
        </w:tc>
        <w:tc>
          <w:tcPr>
            <w:tcW w:w="1222" w:type="dxa"/>
          </w:tcPr>
          <w:p w14:paraId="750846F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59975D7A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1.52</w:t>
            </w:r>
          </w:p>
        </w:tc>
        <w:tc>
          <w:tcPr>
            <w:tcW w:w="1221" w:type="dxa"/>
          </w:tcPr>
          <w:p w14:paraId="1EE9F2F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1.07-2.15</w:t>
            </w:r>
          </w:p>
        </w:tc>
        <w:tc>
          <w:tcPr>
            <w:tcW w:w="1232" w:type="dxa"/>
          </w:tcPr>
          <w:p w14:paraId="101A481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0.02</w:t>
            </w:r>
          </w:p>
        </w:tc>
      </w:tr>
      <w:tr w:rsidR="0099109A" w:rsidRPr="00B21000" w14:paraId="018ED13D" w14:textId="77777777" w:rsidTr="00730A6C">
        <w:trPr>
          <w:trHeight w:val="292"/>
        </w:trPr>
        <w:tc>
          <w:tcPr>
            <w:tcW w:w="1605" w:type="dxa"/>
          </w:tcPr>
          <w:p w14:paraId="4642707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Neoadjuvant Hormones</w:t>
            </w:r>
          </w:p>
        </w:tc>
        <w:tc>
          <w:tcPr>
            <w:tcW w:w="1207" w:type="dxa"/>
          </w:tcPr>
          <w:p w14:paraId="7DE2488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2.71</w:t>
            </w:r>
          </w:p>
        </w:tc>
        <w:tc>
          <w:tcPr>
            <w:tcW w:w="1218" w:type="dxa"/>
          </w:tcPr>
          <w:p w14:paraId="6D05F43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2.03-3.61</w:t>
            </w:r>
          </w:p>
        </w:tc>
        <w:tc>
          <w:tcPr>
            <w:tcW w:w="1222" w:type="dxa"/>
          </w:tcPr>
          <w:p w14:paraId="18775F7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36961E9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21" w:type="dxa"/>
          </w:tcPr>
          <w:p w14:paraId="38204FD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32" w:type="dxa"/>
          </w:tcPr>
          <w:p w14:paraId="4AA39B6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</w:tr>
      <w:tr w:rsidR="0099109A" w:rsidRPr="00B21000" w14:paraId="1660AC27" w14:textId="77777777" w:rsidTr="00730A6C">
        <w:trPr>
          <w:trHeight w:val="292"/>
        </w:trPr>
        <w:tc>
          <w:tcPr>
            <w:tcW w:w="1605" w:type="dxa"/>
          </w:tcPr>
          <w:p w14:paraId="5EFDB17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Any adjuvant treatment</w:t>
            </w:r>
          </w:p>
        </w:tc>
        <w:tc>
          <w:tcPr>
            <w:tcW w:w="1207" w:type="dxa"/>
          </w:tcPr>
          <w:p w14:paraId="458D93F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3.26</w:t>
            </w:r>
          </w:p>
        </w:tc>
        <w:tc>
          <w:tcPr>
            <w:tcW w:w="1218" w:type="dxa"/>
          </w:tcPr>
          <w:p w14:paraId="63736F4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2.66-3.99</w:t>
            </w:r>
          </w:p>
        </w:tc>
        <w:tc>
          <w:tcPr>
            <w:tcW w:w="1222" w:type="dxa"/>
          </w:tcPr>
          <w:p w14:paraId="5E82031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3CBD579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21" w:type="dxa"/>
          </w:tcPr>
          <w:p w14:paraId="46D5BAE2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1232" w:type="dxa"/>
          </w:tcPr>
          <w:p w14:paraId="106F3C1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</w:tr>
      <w:tr w:rsidR="0099109A" w:rsidRPr="00B21000" w14:paraId="03498B24" w14:textId="77777777" w:rsidTr="00730A6C">
        <w:trPr>
          <w:trHeight w:val="292"/>
        </w:trPr>
        <w:tc>
          <w:tcPr>
            <w:tcW w:w="1605" w:type="dxa"/>
          </w:tcPr>
          <w:p w14:paraId="15B9025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ISUP score at Biopsy</w:t>
            </w:r>
          </w:p>
          <w:p w14:paraId="759AFFCB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 (ref)</w:t>
            </w:r>
          </w:p>
          <w:p w14:paraId="56540030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6F980B93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3700F3F3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3A9B7A55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207" w:type="dxa"/>
          </w:tcPr>
          <w:p w14:paraId="79B0EC8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36F45E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EDA35D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450616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1.26</w:t>
            </w:r>
          </w:p>
          <w:p w14:paraId="1AB5A6A1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3.06</w:t>
            </w:r>
          </w:p>
          <w:p w14:paraId="45C62BC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5.11</w:t>
            </w:r>
          </w:p>
          <w:p w14:paraId="5E8A617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4.67</w:t>
            </w:r>
          </w:p>
        </w:tc>
        <w:tc>
          <w:tcPr>
            <w:tcW w:w="1218" w:type="dxa"/>
          </w:tcPr>
          <w:p w14:paraId="7DC9C27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036E7F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56E9FC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FF3E74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1.02-1.56</w:t>
            </w:r>
          </w:p>
          <w:p w14:paraId="5AFCC77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2.47-3.79</w:t>
            </w:r>
          </w:p>
          <w:p w14:paraId="2E7DFCC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3.93-6.66</w:t>
            </w:r>
          </w:p>
          <w:p w14:paraId="3257F7A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3.49-6.23</w:t>
            </w:r>
          </w:p>
        </w:tc>
        <w:tc>
          <w:tcPr>
            <w:tcW w:w="1222" w:type="dxa"/>
          </w:tcPr>
          <w:p w14:paraId="73C4777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327FA1A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FB2AA9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448037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0.027</w:t>
            </w:r>
          </w:p>
          <w:p w14:paraId="19BA533D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1C17FE90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5F8DA50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580067F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2A13C9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E9DEF6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BF62301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1" w:type="dxa"/>
          </w:tcPr>
          <w:p w14:paraId="1CA9960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32" w:type="dxa"/>
          </w:tcPr>
          <w:p w14:paraId="30ECB0D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109A" w:rsidRPr="00B21000" w14:paraId="37C6B29D" w14:textId="77777777" w:rsidTr="00730A6C">
        <w:trPr>
          <w:trHeight w:val="292"/>
        </w:trPr>
        <w:tc>
          <w:tcPr>
            <w:tcW w:w="1605" w:type="dxa"/>
          </w:tcPr>
          <w:p w14:paraId="376BA5C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ISUP score at RP</w:t>
            </w:r>
          </w:p>
          <w:p w14:paraId="37C41BB0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 (ref)</w:t>
            </w:r>
          </w:p>
          <w:p w14:paraId="79670F98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01CE2033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lastRenderedPageBreak/>
              <w:t>3</w:t>
            </w:r>
          </w:p>
          <w:p w14:paraId="5BB6003E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703441CF" w14:textId="77777777" w:rsidR="0099109A" w:rsidRPr="00B21000" w:rsidRDefault="0099109A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207" w:type="dxa"/>
          </w:tcPr>
          <w:p w14:paraId="1FCD99A3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D8BCA5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6DF7547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5A30BA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1.19</w:t>
            </w:r>
          </w:p>
          <w:p w14:paraId="7B038804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lastRenderedPageBreak/>
              <w:t>2.73</w:t>
            </w:r>
          </w:p>
          <w:p w14:paraId="51860D0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5.91</w:t>
            </w:r>
          </w:p>
          <w:p w14:paraId="1EAF481F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6.77</w:t>
            </w:r>
          </w:p>
        </w:tc>
        <w:tc>
          <w:tcPr>
            <w:tcW w:w="1218" w:type="dxa"/>
          </w:tcPr>
          <w:p w14:paraId="456EA10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0248C9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532712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B2B6EB0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0.93-1.52</w:t>
            </w:r>
          </w:p>
          <w:p w14:paraId="1C420C0A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lastRenderedPageBreak/>
              <w:t>2.12-3.52</w:t>
            </w:r>
          </w:p>
          <w:p w14:paraId="2CD494A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4.33-8.06</w:t>
            </w:r>
          </w:p>
          <w:p w14:paraId="7257AD4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5.19-8.83</w:t>
            </w:r>
          </w:p>
        </w:tc>
        <w:tc>
          <w:tcPr>
            <w:tcW w:w="1222" w:type="dxa"/>
          </w:tcPr>
          <w:p w14:paraId="289F31C5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E451639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B7289B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41AC30B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0.15</w:t>
            </w:r>
          </w:p>
          <w:p w14:paraId="01B95D5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lastRenderedPageBreak/>
              <w:t>&lt;0.001</w:t>
            </w:r>
          </w:p>
          <w:p w14:paraId="3F3F362A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770DB562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  <w:tc>
          <w:tcPr>
            <w:tcW w:w="1217" w:type="dxa"/>
          </w:tcPr>
          <w:p w14:paraId="63F4766C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1" w:type="dxa"/>
          </w:tcPr>
          <w:p w14:paraId="346FF6F6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32" w:type="dxa"/>
          </w:tcPr>
          <w:p w14:paraId="4661FA28" w14:textId="77777777" w:rsidR="0099109A" w:rsidRPr="00B21000" w:rsidRDefault="0099109A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CBF01F5" w14:textId="77777777" w:rsidR="0099109A" w:rsidRPr="00B21000" w:rsidRDefault="0099109A" w:rsidP="0099109A">
      <w:pPr>
        <w:spacing w:line="480" w:lineRule="auto"/>
        <w:rPr>
          <w:rFonts w:ascii="Calibri" w:hAnsi="Calibri" w:cs="Calibri"/>
          <w:sz w:val="22"/>
          <w:szCs w:val="22"/>
        </w:rPr>
      </w:pPr>
    </w:p>
    <w:p w14:paraId="6190DE01" w14:textId="70CA508A" w:rsidR="00AF02B5" w:rsidRPr="003B22B4" w:rsidRDefault="00AF02B5" w:rsidP="00AF02B5">
      <w:pPr>
        <w:spacing w:line="480" w:lineRule="auto"/>
        <w:rPr>
          <w:rFonts w:ascii="Calibri" w:hAnsi="Calibri" w:cs="Calibri"/>
          <w:b/>
          <w:bCs/>
          <w:sz w:val="22"/>
          <w:szCs w:val="22"/>
        </w:rPr>
      </w:pPr>
      <w:r w:rsidRPr="003B22B4">
        <w:rPr>
          <w:rFonts w:ascii="Calibri" w:hAnsi="Calibri" w:cs="Calibri"/>
          <w:b/>
          <w:bCs/>
          <w:sz w:val="22"/>
          <w:szCs w:val="22"/>
        </w:rPr>
        <w:t>Supplementary table 2. Multivariate analysis of lymph node yield as a categorical variable for men with LNI risk &lt;5%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AF02B5" w:rsidRPr="00B21000" w14:paraId="0D6F18C3" w14:textId="77777777" w:rsidTr="00730A6C">
        <w:tc>
          <w:tcPr>
            <w:tcW w:w="2129" w:type="dxa"/>
          </w:tcPr>
          <w:p w14:paraId="0DA1B79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n=2402 (cat)</w:t>
            </w:r>
          </w:p>
        </w:tc>
        <w:tc>
          <w:tcPr>
            <w:tcW w:w="2129" w:type="dxa"/>
          </w:tcPr>
          <w:p w14:paraId="100CCC9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HR</w:t>
            </w:r>
          </w:p>
        </w:tc>
        <w:tc>
          <w:tcPr>
            <w:tcW w:w="2129" w:type="dxa"/>
          </w:tcPr>
          <w:p w14:paraId="56106656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95% CI</w:t>
            </w:r>
          </w:p>
        </w:tc>
        <w:tc>
          <w:tcPr>
            <w:tcW w:w="2129" w:type="dxa"/>
          </w:tcPr>
          <w:p w14:paraId="4E32C9A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 value</w:t>
            </w:r>
          </w:p>
        </w:tc>
      </w:tr>
      <w:tr w:rsidR="00AF02B5" w:rsidRPr="00B21000" w14:paraId="646D3CBA" w14:textId="77777777" w:rsidTr="00730A6C">
        <w:tc>
          <w:tcPr>
            <w:tcW w:w="2129" w:type="dxa"/>
          </w:tcPr>
          <w:p w14:paraId="7A15A57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Nodes removed</w:t>
            </w:r>
          </w:p>
          <w:p w14:paraId="2B78A729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 (ref)</w:t>
            </w:r>
          </w:p>
          <w:p w14:paraId="4EB191E8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1-4</w:t>
            </w:r>
          </w:p>
          <w:p w14:paraId="0D374C19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5-8</w:t>
            </w:r>
          </w:p>
          <w:p w14:paraId="1D6F1441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9+</w:t>
            </w:r>
          </w:p>
        </w:tc>
        <w:tc>
          <w:tcPr>
            <w:tcW w:w="2129" w:type="dxa"/>
          </w:tcPr>
          <w:p w14:paraId="4968CBC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45EFDD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B3D0BC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1.67</w:t>
            </w:r>
          </w:p>
          <w:p w14:paraId="4FFAAA7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1.52</w:t>
            </w:r>
          </w:p>
          <w:p w14:paraId="5E6B504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1.18</w:t>
            </w:r>
          </w:p>
        </w:tc>
        <w:tc>
          <w:tcPr>
            <w:tcW w:w="2129" w:type="dxa"/>
          </w:tcPr>
          <w:p w14:paraId="55F3AFF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0B1D64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176CCFE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1.27-2.20</w:t>
            </w:r>
          </w:p>
          <w:p w14:paraId="05A30CA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0.99-2.34</w:t>
            </w:r>
          </w:p>
          <w:p w14:paraId="5B28786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0.59-2.36</w:t>
            </w:r>
          </w:p>
        </w:tc>
        <w:tc>
          <w:tcPr>
            <w:tcW w:w="2129" w:type="dxa"/>
          </w:tcPr>
          <w:p w14:paraId="3AA08B5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C0E8D1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5471781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635D5E2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0.06</w:t>
            </w:r>
          </w:p>
          <w:p w14:paraId="0FF27B3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0.65</w:t>
            </w:r>
          </w:p>
        </w:tc>
      </w:tr>
      <w:tr w:rsidR="00AF02B5" w:rsidRPr="00B21000" w14:paraId="318790DA" w14:textId="77777777" w:rsidTr="00730A6C">
        <w:tc>
          <w:tcPr>
            <w:tcW w:w="2129" w:type="dxa"/>
          </w:tcPr>
          <w:p w14:paraId="4DBF864F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PSA</w:t>
            </w:r>
          </w:p>
        </w:tc>
        <w:tc>
          <w:tcPr>
            <w:tcW w:w="2129" w:type="dxa"/>
          </w:tcPr>
          <w:p w14:paraId="47905D4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1.06</w:t>
            </w:r>
          </w:p>
        </w:tc>
        <w:tc>
          <w:tcPr>
            <w:tcW w:w="2129" w:type="dxa"/>
          </w:tcPr>
          <w:p w14:paraId="0856C802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1.04-1.10</w:t>
            </w:r>
          </w:p>
        </w:tc>
        <w:tc>
          <w:tcPr>
            <w:tcW w:w="2129" w:type="dxa"/>
          </w:tcPr>
          <w:p w14:paraId="0443A11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AF02B5" w:rsidRPr="00B21000" w14:paraId="356966A7" w14:textId="77777777" w:rsidTr="00730A6C">
        <w:tc>
          <w:tcPr>
            <w:tcW w:w="2129" w:type="dxa"/>
          </w:tcPr>
          <w:p w14:paraId="38CCB61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RP ECE</w:t>
            </w:r>
          </w:p>
        </w:tc>
        <w:tc>
          <w:tcPr>
            <w:tcW w:w="2129" w:type="dxa"/>
          </w:tcPr>
          <w:p w14:paraId="2072615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1.54</w:t>
            </w:r>
          </w:p>
        </w:tc>
        <w:tc>
          <w:tcPr>
            <w:tcW w:w="2129" w:type="dxa"/>
          </w:tcPr>
          <w:p w14:paraId="5F0DA11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1.18-2.02</w:t>
            </w:r>
          </w:p>
        </w:tc>
        <w:tc>
          <w:tcPr>
            <w:tcW w:w="2129" w:type="dxa"/>
          </w:tcPr>
          <w:p w14:paraId="28EA0909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0.002</w:t>
            </w:r>
          </w:p>
        </w:tc>
      </w:tr>
      <w:tr w:rsidR="00AF02B5" w:rsidRPr="00B21000" w14:paraId="1E2CB199" w14:textId="77777777" w:rsidTr="00730A6C">
        <w:tc>
          <w:tcPr>
            <w:tcW w:w="2129" w:type="dxa"/>
          </w:tcPr>
          <w:p w14:paraId="2793D9FA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Margin status</w:t>
            </w:r>
          </w:p>
        </w:tc>
        <w:tc>
          <w:tcPr>
            <w:tcW w:w="2129" w:type="dxa"/>
          </w:tcPr>
          <w:p w14:paraId="6E1E2655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2.28</w:t>
            </w:r>
          </w:p>
        </w:tc>
        <w:tc>
          <w:tcPr>
            <w:tcW w:w="2129" w:type="dxa"/>
          </w:tcPr>
          <w:p w14:paraId="15B174E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1.77-2.95</w:t>
            </w:r>
          </w:p>
        </w:tc>
        <w:tc>
          <w:tcPr>
            <w:tcW w:w="2129" w:type="dxa"/>
          </w:tcPr>
          <w:p w14:paraId="53DE9CA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AF02B5" w:rsidRPr="00B21000" w14:paraId="45496544" w14:textId="77777777" w:rsidTr="00730A6C">
        <w:tc>
          <w:tcPr>
            <w:tcW w:w="2129" w:type="dxa"/>
          </w:tcPr>
          <w:p w14:paraId="33A608E2" w14:textId="2C42494F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 xml:space="preserve">RP </w:t>
            </w:r>
            <w:r w:rsidR="00E811D7">
              <w:rPr>
                <w:rFonts w:ascii="Calibri" w:hAnsi="Calibri" w:cs="Calibri"/>
                <w:sz w:val="22"/>
                <w:szCs w:val="22"/>
              </w:rPr>
              <w:t>ISUP</w:t>
            </w:r>
            <w:r w:rsidR="00E811D7" w:rsidRPr="00B2100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21000">
              <w:rPr>
                <w:rFonts w:ascii="Calibri" w:hAnsi="Calibri" w:cs="Calibri"/>
                <w:sz w:val="22"/>
                <w:szCs w:val="22"/>
              </w:rPr>
              <w:t>score</w:t>
            </w:r>
          </w:p>
          <w:p w14:paraId="03AF98D4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 (ref)</w:t>
            </w:r>
          </w:p>
          <w:p w14:paraId="02869E83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017BC27D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03E0E00D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65000464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129" w:type="dxa"/>
          </w:tcPr>
          <w:p w14:paraId="4CB56DD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742AFC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45E891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1.20</w:t>
            </w:r>
          </w:p>
          <w:p w14:paraId="39BDED61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1.89</w:t>
            </w:r>
          </w:p>
          <w:p w14:paraId="46487AA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2.65</w:t>
            </w:r>
          </w:p>
          <w:p w14:paraId="65963F65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3.22</w:t>
            </w:r>
          </w:p>
        </w:tc>
        <w:tc>
          <w:tcPr>
            <w:tcW w:w="2129" w:type="dxa"/>
          </w:tcPr>
          <w:p w14:paraId="500AE0A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C59542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9FDAB05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0.88-1.64</w:t>
            </w:r>
          </w:p>
          <w:p w14:paraId="33968C4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1.30-2.75</w:t>
            </w:r>
          </w:p>
          <w:p w14:paraId="3191234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1.38-5.11</w:t>
            </w:r>
          </w:p>
          <w:p w14:paraId="2802B182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1.80-5.76</w:t>
            </w:r>
          </w:p>
        </w:tc>
        <w:tc>
          <w:tcPr>
            <w:tcW w:w="2129" w:type="dxa"/>
          </w:tcPr>
          <w:p w14:paraId="0A609ED9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7BA9D69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D358FE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5ADF3536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&lt;0.002</w:t>
            </w:r>
          </w:p>
          <w:p w14:paraId="400948B6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  <w:p w14:paraId="3F373DC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AF02B5" w:rsidRPr="00B21000" w14:paraId="7DF30A29" w14:textId="77777777" w:rsidTr="00730A6C">
        <w:tc>
          <w:tcPr>
            <w:tcW w:w="2129" w:type="dxa"/>
          </w:tcPr>
          <w:p w14:paraId="2BBEAC1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LN Positive</w:t>
            </w:r>
          </w:p>
        </w:tc>
        <w:tc>
          <w:tcPr>
            <w:tcW w:w="2129" w:type="dxa"/>
          </w:tcPr>
          <w:p w14:paraId="4CDD6FCF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6.00</w:t>
            </w:r>
          </w:p>
        </w:tc>
        <w:tc>
          <w:tcPr>
            <w:tcW w:w="2129" w:type="dxa"/>
          </w:tcPr>
          <w:p w14:paraId="6617368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2.17-16.64</w:t>
            </w:r>
          </w:p>
        </w:tc>
        <w:tc>
          <w:tcPr>
            <w:tcW w:w="2129" w:type="dxa"/>
          </w:tcPr>
          <w:p w14:paraId="2393F38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0.001</w:t>
            </w:r>
          </w:p>
        </w:tc>
      </w:tr>
    </w:tbl>
    <w:p w14:paraId="6FD9D1F5" w14:textId="77777777" w:rsidR="00AF02B5" w:rsidRPr="00B21000" w:rsidRDefault="00AF02B5" w:rsidP="00AF02B5">
      <w:pPr>
        <w:spacing w:line="480" w:lineRule="auto"/>
        <w:rPr>
          <w:rFonts w:ascii="Calibri" w:hAnsi="Calibri" w:cs="Calibri"/>
          <w:sz w:val="22"/>
          <w:szCs w:val="22"/>
        </w:rPr>
      </w:pPr>
    </w:p>
    <w:p w14:paraId="1258A901" w14:textId="1C80AA7B" w:rsidR="00AF02B5" w:rsidRPr="003B22B4" w:rsidRDefault="00AF02B5" w:rsidP="00AF02B5">
      <w:pPr>
        <w:spacing w:line="480" w:lineRule="auto"/>
        <w:rPr>
          <w:rFonts w:ascii="Calibri" w:hAnsi="Calibri" w:cs="Calibri"/>
          <w:b/>
          <w:bCs/>
          <w:sz w:val="22"/>
          <w:szCs w:val="22"/>
        </w:rPr>
      </w:pPr>
      <w:r w:rsidRPr="003B22B4">
        <w:rPr>
          <w:rFonts w:ascii="Calibri" w:hAnsi="Calibri" w:cs="Calibri"/>
          <w:b/>
          <w:bCs/>
          <w:sz w:val="22"/>
          <w:szCs w:val="22"/>
        </w:rPr>
        <w:t>Supplementary Table 3. Multivariate analysis of lymph node yield as a categorical variable for men with LNI risk &lt;5% (excluding those with zero nodes removed)</w:t>
      </w:r>
    </w:p>
    <w:p w14:paraId="6E584EB9" w14:textId="77777777" w:rsidR="00AF02B5" w:rsidRPr="003B22B4" w:rsidRDefault="00AF02B5" w:rsidP="00AF02B5">
      <w:pPr>
        <w:spacing w:line="480" w:lineRule="auto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AF02B5" w:rsidRPr="00B21000" w14:paraId="1B9E0E9F" w14:textId="77777777" w:rsidTr="00730A6C">
        <w:tc>
          <w:tcPr>
            <w:tcW w:w="2129" w:type="dxa"/>
          </w:tcPr>
          <w:p w14:paraId="4CD0F45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lastRenderedPageBreak/>
              <w:t>n=994 (cat)</w:t>
            </w:r>
          </w:p>
        </w:tc>
        <w:tc>
          <w:tcPr>
            <w:tcW w:w="2129" w:type="dxa"/>
          </w:tcPr>
          <w:p w14:paraId="073B4FA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HR</w:t>
            </w:r>
          </w:p>
        </w:tc>
        <w:tc>
          <w:tcPr>
            <w:tcW w:w="2129" w:type="dxa"/>
          </w:tcPr>
          <w:p w14:paraId="096B988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95% CI</w:t>
            </w:r>
          </w:p>
        </w:tc>
        <w:tc>
          <w:tcPr>
            <w:tcW w:w="2129" w:type="dxa"/>
          </w:tcPr>
          <w:p w14:paraId="7FC74B3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 value</w:t>
            </w:r>
          </w:p>
        </w:tc>
      </w:tr>
      <w:tr w:rsidR="00AF02B5" w:rsidRPr="00B21000" w14:paraId="6C137258" w14:textId="77777777" w:rsidTr="00730A6C">
        <w:tc>
          <w:tcPr>
            <w:tcW w:w="2129" w:type="dxa"/>
          </w:tcPr>
          <w:p w14:paraId="19A3AABA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Nodes removed</w:t>
            </w:r>
          </w:p>
          <w:p w14:paraId="36D9678E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1-4 (ref)</w:t>
            </w:r>
          </w:p>
          <w:p w14:paraId="4D667F16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5-8</w:t>
            </w:r>
          </w:p>
          <w:p w14:paraId="70265A49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9+</w:t>
            </w:r>
          </w:p>
        </w:tc>
        <w:tc>
          <w:tcPr>
            <w:tcW w:w="2129" w:type="dxa"/>
          </w:tcPr>
          <w:p w14:paraId="0A62A6E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5AA5DB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3D9EEDF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0.89</w:t>
            </w:r>
          </w:p>
          <w:p w14:paraId="0AADE676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0.70</w:t>
            </w:r>
          </w:p>
        </w:tc>
        <w:tc>
          <w:tcPr>
            <w:tcW w:w="2129" w:type="dxa"/>
          </w:tcPr>
          <w:p w14:paraId="4C6F03A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9ECD046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CFEF1C2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0.59-1.33</w:t>
            </w:r>
          </w:p>
          <w:p w14:paraId="0B8D81A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0.36-1.39</w:t>
            </w:r>
          </w:p>
        </w:tc>
        <w:tc>
          <w:tcPr>
            <w:tcW w:w="2129" w:type="dxa"/>
          </w:tcPr>
          <w:p w14:paraId="4EB2FBE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376441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B1E7C79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0.57</w:t>
            </w:r>
          </w:p>
          <w:p w14:paraId="4B99F331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0.31</w:t>
            </w:r>
          </w:p>
        </w:tc>
      </w:tr>
      <w:tr w:rsidR="00AF02B5" w:rsidRPr="00B21000" w14:paraId="207DC119" w14:textId="77777777" w:rsidTr="00730A6C">
        <w:tc>
          <w:tcPr>
            <w:tcW w:w="2129" w:type="dxa"/>
          </w:tcPr>
          <w:p w14:paraId="4116881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PSA</w:t>
            </w:r>
          </w:p>
        </w:tc>
        <w:tc>
          <w:tcPr>
            <w:tcW w:w="2129" w:type="dxa"/>
          </w:tcPr>
          <w:p w14:paraId="18709AFA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1.06</w:t>
            </w:r>
          </w:p>
        </w:tc>
        <w:tc>
          <w:tcPr>
            <w:tcW w:w="2129" w:type="dxa"/>
          </w:tcPr>
          <w:p w14:paraId="32F6258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1.03-1.10</w:t>
            </w:r>
          </w:p>
        </w:tc>
        <w:tc>
          <w:tcPr>
            <w:tcW w:w="2129" w:type="dxa"/>
          </w:tcPr>
          <w:p w14:paraId="2809F16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AF02B5" w:rsidRPr="00B21000" w14:paraId="5D64092E" w14:textId="77777777" w:rsidTr="00730A6C">
        <w:tc>
          <w:tcPr>
            <w:tcW w:w="2129" w:type="dxa"/>
          </w:tcPr>
          <w:p w14:paraId="1365B207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RP ECE</w:t>
            </w:r>
          </w:p>
        </w:tc>
        <w:tc>
          <w:tcPr>
            <w:tcW w:w="2129" w:type="dxa"/>
          </w:tcPr>
          <w:p w14:paraId="3F6B7722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1.59</w:t>
            </w:r>
          </w:p>
        </w:tc>
        <w:tc>
          <w:tcPr>
            <w:tcW w:w="2129" w:type="dxa"/>
          </w:tcPr>
          <w:p w14:paraId="18C61CD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1.15-2.20</w:t>
            </w:r>
          </w:p>
        </w:tc>
        <w:tc>
          <w:tcPr>
            <w:tcW w:w="2129" w:type="dxa"/>
          </w:tcPr>
          <w:p w14:paraId="034DDEA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&lt;0.005</w:t>
            </w:r>
          </w:p>
        </w:tc>
      </w:tr>
      <w:tr w:rsidR="00AF02B5" w:rsidRPr="00B21000" w14:paraId="04CEEE71" w14:textId="77777777" w:rsidTr="00730A6C">
        <w:tc>
          <w:tcPr>
            <w:tcW w:w="2129" w:type="dxa"/>
          </w:tcPr>
          <w:p w14:paraId="61C1195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Margin status</w:t>
            </w:r>
          </w:p>
        </w:tc>
        <w:tc>
          <w:tcPr>
            <w:tcW w:w="2129" w:type="dxa"/>
          </w:tcPr>
          <w:p w14:paraId="47F69B4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1.93</w:t>
            </w:r>
          </w:p>
        </w:tc>
        <w:tc>
          <w:tcPr>
            <w:tcW w:w="2129" w:type="dxa"/>
          </w:tcPr>
          <w:p w14:paraId="5AAF460F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1.41-2.62</w:t>
            </w:r>
          </w:p>
        </w:tc>
        <w:tc>
          <w:tcPr>
            <w:tcW w:w="2129" w:type="dxa"/>
          </w:tcPr>
          <w:p w14:paraId="111F9CCC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&lt;0.001</w:t>
            </w:r>
          </w:p>
        </w:tc>
      </w:tr>
      <w:tr w:rsidR="00AF02B5" w:rsidRPr="00B21000" w14:paraId="0AB5980D" w14:textId="77777777" w:rsidTr="00730A6C">
        <w:tc>
          <w:tcPr>
            <w:tcW w:w="2129" w:type="dxa"/>
          </w:tcPr>
          <w:p w14:paraId="119E1E99" w14:textId="06032702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 xml:space="preserve">RP </w:t>
            </w:r>
            <w:r w:rsidR="00E811D7">
              <w:rPr>
                <w:rFonts w:ascii="Calibri" w:hAnsi="Calibri" w:cs="Calibri"/>
                <w:sz w:val="22"/>
                <w:szCs w:val="22"/>
              </w:rPr>
              <w:t>ISUP</w:t>
            </w:r>
            <w:r w:rsidR="00E811D7" w:rsidRPr="00B2100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21000">
              <w:rPr>
                <w:rFonts w:ascii="Calibri" w:hAnsi="Calibri" w:cs="Calibri"/>
                <w:sz w:val="22"/>
                <w:szCs w:val="22"/>
              </w:rPr>
              <w:t>score</w:t>
            </w:r>
          </w:p>
          <w:p w14:paraId="7A089A3C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 (ref)</w:t>
            </w:r>
          </w:p>
          <w:p w14:paraId="3711FB04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47D78ED0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338E8A8B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7E65CD2F" w14:textId="77777777" w:rsidR="00AF02B5" w:rsidRPr="00B21000" w:rsidRDefault="00AF02B5" w:rsidP="006F5E71">
            <w:pPr>
              <w:pStyle w:val="ListParagraph"/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129" w:type="dxa"/>
          </w:tcPr>
          <w:p w14:paraId="227D8A59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5313EF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D4A54C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0.91</w:t>
            </w:r>
          </w:p>
          <w:p w14:paraId="77A2A96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1.33</w:t>
            </w:r>
          </w:p>
          <w:p w14:paraId="364A028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1.95</w:t>
            </w:r>
          </w:p>
          <w:p w14:paraId="5050BA2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1.97</w:t>
            </w:r>
          </w:p>
        </w:tc>
        <w:tc>
          <w:tcPr>
            <w:tcW w:w="2129" w:type="dxa"/>
          </w:tcPr>
          <w:p w14:paraId="44026FB1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C83A701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1AA92B3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0.63-1.31</w:t>
            </w:r>
          </w:p>
          <w:p w14:paraId="17CAC5DB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0.86-2.05</w:t>
            </w:r>
          </w:p>
          <w:p w14:paraId="59151A74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0.95-4.03</w:t>
            </w:r>
          </w:p>
          <w:p w14:paraId="19A4C15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0.96-4.07</w:t>
            </w:r>
          </w:p>
        </w:tc>
        <w:tc>
          <w:tcPr>
            <w:tcW w:w="2129" w:type="dxa"/>
          </w:tcPr>
          <w:p w14:paraId="6098E67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4CF2DBD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B1A8DD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0.60</w:t>
            </w:r>
          </w:p>
          <w:p w14:paraId="44BF62D1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0.20</w:t>
            </w:r>
          </w:p>
          <w:p w14:paraId="7D3EC84F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0.07</w:t>
            </w:r>
          </w:p>
          <w:p w14:paraId="6C977D7A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0.07</w:t>
            </w:r>
          </w:p>
        </w:tc>
      </w:tr>
      <w:tr w:rsidR="00AF02B5" w:rsidRPr="00B21000" w14:paraId="206364E5" w14:textId="77777777" w:rsidTr="00730A6C">
        <w:tc>
          <w:tcPr>
            <w:tcW w:w="2129" w:type="dxa"/>
          </w:tcPr>
          <w:p w14:paraId="7396DF65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LN Positive</w:t>
            </w:r>
          </w:p>
        </w:tc>
        <w:tc>
          <w:tcPr>
            <w:tcW w:w="2129" w:type="dxa"/>
          </w:tcPr>
          <w:p w14:paraId="7E051A20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5.59</w:t>
            </w:r>
          </w:p>
        </w:tc>
        <w:tc>
          <w:tcPr>
            <w:tcW w:w="2129" w:type="dxa"/>
          </w:tcPr>
          <w:p w14:paraId="24C84852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2.00-15.62</w:t>
            </w:r>
          </w:p>
        </w:tc>
        <w:tc>
          <w:tcPr>
            <w:tcW w:w="2129" w:type="dxa"/>
          </w:tcPr>
          <w:p w14:paraId="328B2DA8" w14:textId="77777777" w:rsidR="00AF02B5" w:rsidRPr="00B21000" w:rsidRDefault="00AF02B5" w:rsidP="00730A6C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B21000">
              <w:rPr>
                <w:rFonts w:ascii="Calibri" w:hAnsi="Calibri" w:cs="Calibri"/>
                <w:sz w:val="22"/>
                <w:szCs w:val="22"/>
              </w:rPr>
              <w:t>0.001</w:t>
            </w:r>
          </w:p>
        </w:tc>
      </w:tr>
    </w:tbl>
    <w:p w14:paraId="20225705" w14:textId="77777777" w:rsidR="00AF02B5" w:rsidRPr="00B21000" w:rsidRDefault="00AF02B5" w:rsidP="00AF02B5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5A36F4A8" w14:textId="77777777" w:rsidR="0099109A" w:rsidRDefault="0099109A"/>
    <w:sectPr w:rsidR="009910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D28"/>
    <w:multiLevelType w:val="hybridMultilevel"/>
    <w:tmpl w:val="98522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A7067"/>
    <w:multiLevelType w:val="hybridMultilevel"/>
    <w:tmpl w:val="E3E6A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54369"/>
    <w:multiLevelType w:val="hybridMultilevel"/>
    <w:tmpl w:val="943A1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030E5"/>
    <w:multiLevelType w:val="hybridMultilevel"/>
    <w:tmpl w:val="DBC49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62D57"/>
    <w:multiLevelType w:val="hybridMultilevel"/>
    <w:tmpl w:val="4BF42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C06DE"/>
    <w:multiLevelType w:val="hybridMultilevel"/>
    <w:tmpl w:val="66FA1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027065">
    <w:abstractNumId w:val="0"/>
  </w:num>
  <w:num w:numId="2" w16cid:durableId="905913696">
    <w:abstractNumId w:val="4"/>
  </w:num>
  <w:num w:numId="3" w16cid:durableId="1753888162">
    <w:abstractNumId w:val="1"/>
  </w:num>
  <w:num w:numId="4" w16cid:durableId="276645702">
    <w:abstractNumId w:val="3"/>
  </w:num>
  <w:num w:numId="5" w16cid:durableId="1168865563">
    <w:abstractNumId w:val="2"/>
  </w:num>
  <w:num w:numId="6" w16cid:durableId="16770701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09A"/>
    <w:rsid w:val="002423A6"/>
    <w:rsid w:val="002F342A"/>
    <w:rsid w:val="003B22B4"/>
    <w:rsid w:val="004222B5"/>
    <w:rsid w:val="00451CEA"/>
    <w:rsid w:val="0050316E"/>
    <w:rsid w:val="005137F7"/>
    <w:rsid w:val="00600A76"/>
    <w:rsid w:val="006F5E71"/>
    <w:rsid w:val="007A7007"/>
    <w:rsid w:val="008346C7"/>
    <w:rsid w:val="0094729F"/>
    <w:rsid w:val="0099109A"/>
    <w:rsid w:val="009D679B"/>
    <w:rsid w:val="009E49E4"/>
    <w:rsid w:val="00AF02B5"/>
    <w:rsid w:val="00BE0DCA"/>
    <w:rsid w:val="00C26144"/>
    <w:rsid w:val="00D156E1"/>
    <w:rsid w:val="00D23E47"/>
    <w:rsid w:val="00D70327"/>
    <w:rsid w:val="00DA11AD"/>
    <w:rsid w:val="00E8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918EE"/>
  <w15:chartTrackingRefBased/>
  <w15:docId w15:val="{1E5A47C4-B8AA-6B49-90E4-6D37D6C9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910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109A"/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109A"/>
    <w:rPr>
      <w:rFonts w:eastAsiaTheme="minorEastAsia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99109A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99109A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811D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Doan</dc:creator>
  <cp:keywords/>
  <dc:description/>
  <cp:lastModifiedBy>Athos Katelaris</cp:lastModifiedBy>
  <cp:revision>5</cp:revision>
  <dcterms:created xsi:type="dcterms:W3CDTF">2022-02-03T22:11:00Z</dcterms:created>
  <dcterms:modified xsi:type="dcterms:W3CDTF">2023-01-24T00:33:00Z</dcterms:modified>
</cp:coreProperties>
</file>