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page" w:tblpX="1406" w:tblpY="2412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5"/>
        <w:gridCol w:w="2411"/>
        <w:gridCol w:w="5189"/>
        <w:gridCol w:w="51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5" w:type="dxa"/>
            <w:tcBorders>
              <w:left w:val="nil"/>
              <w:right w:val="nil"/>
            </w:tcBorders>
          </w:tcPr>
          <w:p>
            <w:pPr>
              <w:rPr>
                <w:sz w:val="15"/>
                <w:szCs w:val="15"/>
                <w:vertAlign w:val="baseline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S</w:t>
            </w:r>
            <w:r>
              <w:rPr>
                <w:rFonts w:hint="eastAsia"/>
                <w:sz w:val="15"/>
                <w:szCs w:val="15"/>
                <w:vertAlign w:val="baseline"/>
              </w:rPr>
              <w:t>tages</w:t>
            </w:r>
          </w:p>
        </w:tc>
        <w:tc>
          <w:tcPr>
            <w:tcW w:w="2411" w:type="dxa"/>
            <w:tcBorders>
              <w:left w:val="nil"/>
              <w:right w:val="nil"/>
            </w:tcBorders>
          </w:tcPr>
          <w:p>
            <w:pPr>
              <w:rPr>
                <w:sz w:val="15"/>
                <w:szCs w:val="15"/>
                <w:vertAlign w:val="baseline"/>
              </w:rPr>
            </w:pPr>
            <w:r>
              <w:rPr>
                <w:rFonts w:hint="eastAsia"/>
                <w:sz w:val="15"/>
                <w:szCs w:val="15"/>
                <w:vertAlign w:val="baseline"/>
              </w:rPr>
              <w:t>Item</w:t>
            </w:r>
          </w:p>
        </w:tc>
        <w:tc>
          <w:tcPr>
            <w:tcW w:w="5189" w:type="dxa"/>
            <w:tcBorders>
              <w:left w:val="nil"/>
              <w:right w:val="nil"/>
            </w:tcBorders>
          </w:tcPr>
          <w:p>
            <w:pPr>
              <w:rPr>
                <w:sz w:val="15"/>
                <w:szCs w:val="15"/>
                <w:vertAlign w:val="baseline"/>
              </w:rPr>
            </w:pPr>
            <w:r>
              <w:rPr>
                <w:rFonts w:hint="eastAsia"/>
                <w:sz w:val="15"/>
                <w:szCs w:val="15"/>
                <w:vertAlign w:val="baseline"/>
              </w:rPr>
              <w:t>ERAS</w:t>
            </w: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sz w:val="15"/>
                <w:szCs w:val="15"/>
                <w:vertAlign w:val="baseline"/>
              </w:rPr>
              <w:t>approach</w:t>
            </w:r>
          </w:p>
        </w:tc>
        <w:tc>
          <w:tcPr>
            <w:tcW w:w="5109" w:type="dxa"/>
            <w:tcBorders>
              <w:left w:val="nil"/>
              <w:right w:val="nil"/>
            </w:tcBorders>
          </w:tcPr>
          <w:p>
            <w:pPr>
              <w:rPr>
                <w:rFonts w:hint="eastAsia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No-</w:t>
            </w:r>
            <w:r>
              <w:rPr>
                <w:rFonts w:hint="eastAsia"/>
                <w:sz w:val="15"/>
                <w:szCs w:val="15"/>
                <w:vertAlign w:val="baseline"/>
              </w:rPr>
              <w:t>ERAS</w:t>
            </w: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(standard) approach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5" w:type="dxa"/>
            <w:vMerge w:val="restart"/>
            <w:tcBorders>
              <w:left w:val="nil"/>
              <w:right w:val="nil"/>
            </w:tcBorders>
          </w:tcPr>
          <w:p>
            <w:pPr>
              <w:rPr>
                <w:sz w:val="15"/>
                <w:szCs w:val="15"/>
                <w:vertAlign w:val="baseline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P</w:t>
            </w:r>
            <w:r>
              <w:rPr>
                <w:rFonts w:hint="eastAsia"/>
                <w:sz w:val="15"/>
                <w:szCs w:val="15"/>
                <w:vertAlign w:val="baseline"/>
              </w:rPr>
              <w:t>reoperative</w:t>
            </w:r>
          </w:p>
        </w:tc>
        <w:tc>
          <w:tcPr>
            <w:tcW w:w="2411" w:type="dxa"/>
            <w:tcBorders>
              <w:left w:val="nil"/>
              <w:bottom w:val="nil"/>
              <w:right w:val="nil"/>
            </w:tcBorders>
          </w:tcPr>
          <w:p>
            <w:pPr>
              <w:rPr>
                <w:sz w:val="15"/>
                <w:szCs w:val="15"/>
                <w:vertAlign w:val="baseline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C</w:t>
            </w:r>
            <w:r>
              <w:rPr>
                <w:rFonts w:hint="eastAsia"/>
                <w:sz w:val="15"/>
                <w:szCs w:val="15"/>
                <w:vertAlign w:val="baseline"/>
              </w:rPr>
              <w:t>onsultation</w:t>
            </w:r>
          </w:p>
        </w:tc>
        <w:tc>
          <w:tcPr>
            <w:tcW w:w="5189" w:type="dxa"/>
            <w:tcBorders>
              <w:left w:val="nil"/>
              <w:bottom w:val="nil"/>
              <w:right w:val="nil"/>
            </w:tcBorders>
          </w:tcPr>
          <w:p>
            <w:pP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</w:rPr>
              <w:t>ERAS</w:t>
            </w: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 xml:space="preserve"> education</w:t>
            </w:r>
          </w:p>
          <w:p>
            <w:pPr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(Details about recovery; Advice about avoiding infection before surgery; et al)</w:t>
            </w:r>
          </w:p>
        </w:tc>
        <w:tc>
          <w:tcPr>
            <w:tcW w:w="5109" w:type="dxa"/>
            <w:tcBorders>
              <w:left w:val="nil"/>
              <w:bottom w:val="nil"/>
              <w:right w:val="nil"/>
            </w:tcBorders>
          </w:tcPr>
          <w:p>
            <w:pPr>
              <w:rPr>
                <w:sz w:val="15"/>
                <w:szCs w:val="15"/>
                <w:vertAlign w:val="baseline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N</w:t>
            </w:r>
            <w:r>
              <w:rPr>
                <w:rFonts w:hint="eastAsia"/>
                <w:sz w:val="15"/>
                <w:szCs w:val="15"/>
                <w:vertAlign w:val="baseline"/>
              </w:rPr>
              <w:t xml:space="preserve">on-mandatory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5" w:type="dxa"/>
            <w:vMerge w:val="continue"/>
            <w:tcBorders>
              <w:left w:val="nil"/>
              <w:right w:val="nil"/>
            </w:tcBorders>
          </w:tcPr>
          <w:p>
            <w:pPr>
              <w:rPr>
                <w:sz w:val="15"/>
                <w:szCs w:val="15"/>
                <w:vertAlign w:val="baseline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sz w:val="15"/>
                <w:szCs w:val="15"/>
                <w:vertAlign w:val="baseline"/>
              </w:rPr>
            </w:pPr>
            <w:r>
              <w:rPr>
                <w:rFonts w:hint="eastAsia"/>
                <w:sz w:val="15"/>
                <w:szCs w:val="15"/>
                <w:vertAlign w:val="baseline"/>
              </w:rPr>
              <w:t>Admission</w:t>
            </w: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 xml:space="preserve"> a</w:t>
            </w:r>
            <w:r>
              <w:rPr>
                <w:rFonts w:hint="eastAsia"/>
                <w:sz w:val="15"/>
                <w:szCs w:val="15"/>
                <w:vertAlign w:val="baseline"/>
              </w:rPr>
              <w:t>ssessment</w:t>
            </w:r>
          </w:p>
        </w:tc>
        <w:tc>
          <w:tcPr>
            <w:tcW w:w="518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</w:rPr>
              <w:t>Assessing or controlling infection</w:t>
            </w: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 xml:space="preserve">; </w:t>
            </w:r>
            <w:r>
              <w:rPr>
                <w:rFonts w:hint="eastAsia"/>
                <w:sz w:val="15"/>
                <w:szCs w:val="15"/>
                <w:vertAlign w:val="baseline"/>
              </w:rPr>
              <w:t>Nutritional support for malnourished children</w:t>
            </w: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; et al</w:t>
            </w:r>
          </w:p>
        </w:tc>
        <w:tc>
          <w:tcPr>
            <w:tcW w:w="51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sz w:val="15"/>
                <w:szCs w:val="15"/>
                <w:vertAlign w:val="baseline"/>
              </w:rPr>
            </w:pPr>
            <w:r>
              <w:rPr>
                <w:rFonts w:hint="eastAsia"/>
                <w:sz w:val="15"/>
                <w:szCs w:val="15"/>
                <w:vertAlign w:val="baseline"/>
              </w:rPr>
              <w:t xml:space="preserve">Assessing or controlling infection, do not interfere with children's diet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5" w:type="dxa"/>
            <w:vMerge w:val="continue"/>
            <w:tcBorders>
              <w:left w:val="nil"/>
              <w:right w:val="nil"/>
            </w:tcBorders>
          </w:tcPr>
          <w:p>
            <w:pPr>
              <w:rPr>
                <w:sz w:val="15"/>
                <w:szCs w:val="15"/>
                <w:vertAlign w:val="baseline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  <w:sz w:val="15"/>
                <w:szCs w:val="15"/>
                <w:vertAlign w:val="baseline"/>
              </w:rPr>
            </w:pPr>
            <w:r>
              <w:rPr>
                <w:rFonts w:hint="eastAsia"/>
                <w:sz w:val="15"/>
                <w:szCs w:val="15"/>
                <w:vertAlign w:val="baseline"/>
              </w:rPr>
              <w:t>Bowel preparation</w:t>
            </w:r>
          </w:p>
        </w:tc>
        <w:tc>
          <w:tcPr>
            <w:tcW w:w="518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  <w:sz w:val="15"/>
                <w:szCs w:val="15"/>
                <w:vertAlign w:val="baseline"/>
              </w:rPr>
            </w:pPr>
            <w:r>
              <w:rPr>
                <w:rFonts w:hint="eastAsia"/>
                <w:sz w:val="15"/>
                <w:szCs w:val="15"/>
                <w:vertAlign w:val="baseline"/>
              </w:rPr>
              <w:t xml:space="preserve">Glycerine was inserted into anus to promote defecation the morning of surgery </w:t>
            </w:r>
          </w:p>
        </w:tc>
        <w:tc>
          <w:tcPr>
            <w:tcW w:w="51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  <w:sz w:val="15"/>
                <w:szCs w:val="15"/>
                <w:vertAlign w:val="baseline"/>
              </w:rPr>
            </w:pPr>
            <w:r>
              <w:rPr>
                <w:rFonts w:hint="eastAsia"/>
                <w:sz w:val="15"/>
                <w:szCs w:val="15"/>
                <w:vertAlign w:val="baseline"/>
              </w:rPr>
              <w:t>Clean enema on the eve of surgery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5" w:type="dxa"/>
            <w:vMerge w:val="continue"/>
            <w:tcBorders>
              <w:left w:val="nil"/>
              <w:right w:val="nil"/>
            </w:tcBorders>
          </w:tcPr>
          <w:p>
            <w:pPr>
              <w:rPr>
                <w:sz w:val="15"/>
                <w:szCs w:val="15"/>
                <w:vertAlign w:val="baseline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  <w:sz w:val="15"/>
                <w:szCs w:val="15"/>
                <w:vertAlign w:val="baseline"/>
              </w:rPr>
            </w:pPr>
            <w:r>
              <w:rPr>
                <w:rFonts w:hint="eastAsia"/>
                <w:sz w:val="15"/>
                <w:szCs w:val="15"/>
                <w:vertAlign w:val="baseline"/>
              </w:rPr>
              <w:t>Preemptive analgesia</w:t>
            </w:r>
          </w:p>
        </w:tc>
        <w:tc>
          <w:tcPr>
            <w:tcW w:w="518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  <w:sz w:val="15"/>
                <w:szCs w:val="15"/>
                <w:vertAlign w:val="baseline"/>
              </w:rPr>
            </w:pPr>
            <w:r>
              <w:rPr>
                <w:rFonts w:hint="eastAsia"/>
                <w:sz w:val="15"/>
                <w:szCs w:val="15"/>
                <w:vertAlign w:val="baseline"/>
              </w:rPr>
              <w:t>Ibuprofen suspension 5-10 mg/kg the night before surgery</w:t>
            </w:r>
          </w:p>
        </w:tc>
        <w:tc>
          <w:tcPr>
            <w:tcW w:w="51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  <w:sz w:val="15"/>
                <w:szCs w:val="15"/>
                <w:vertAlign w:val="baseline"/>
              </w:rPr>
            </w:pPr>
            <w:r>
              <w:rPr>
                <w:rFonts w:hint="eastAsia"/>
                <w:sz w:val="15"/>
                <w:szCs w:val="15"/>
                <w:vertAlign w:val="baseline"/>
              </w:rPr>
              <w:t>NO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5" w:type="dxa"/>
            <w:vMerge w:val="continue"/>
            <w:tcBorders>
              <w:left w:val="nil"/>
              <w:right w:val="nil"/>
            </w:tcBorders>
          </w:tcPr>
          <w:p>
            <w:pPr>
              <w:rPr>
                <w:sz w:val="15"/>
                <w:szCs w:val="15"/>
                <w:vertAlign w:val="baseline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sz w:val="15"/>
                <w:szCs w:val="15"/>
                <w:vertAlign w:val="baseline"/>
              </w:rPr>
            </w:pPr>
            <w:r>
              <w:rPr>
                <w:rFonts w:hint="eastAsia"/>
                <w:sz w:val="15"/>
                <w:szCs w:val="15"/>
                <w:vertAlign w:val="baseline"/>
              </w:rPr>
              <w:t>Preoperative fasting</w:t>
            </w:r>
          </w:p>
        </w:tc>
        <w:tc>
          <w:tcPr>
            <w:tcW w:w="518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</w:rPr>
              <w:t>Formula</w:t>
            </w: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 xml:space="preserve"> until </w:t>
            </w:r>
            <w:r>
              <w:rPr>
                <w:rFonts w:hint="eastAsia"/>
                <w:sz w:val="15"/>
                <w:szCs w:val="15"/>
                <w:vertAlign w:val="baseline"/>
              </w:rPr>
              <w:t>6 hours</w:t>
            </w: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;</w:t>
            </w:r>
            <w:r>
              <w:rPr>
                <w:rFonts w:hint="eastAsia"/>
                <w:sz w:val="15"/>
                <w:szCs w:val="15"/>
                <w:vertAlign w:val="baseline"/>
              </w:rPr>
              <w:t xml:space="preserve"> breast</w:t>
            </w: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feeding until 4 hours;</w:t>
            </w:r>
            <w:r>
              <w:rPr>
                <w:rFonts w:hint="eastAsia"/>
                <w:sz w:val="15"/>
                <w:szCs w:val="15"/>
                <w:vertAlign w:val="baseline"/>
              </w:rPr>
              <w:t xml:space="preserve"> clear drinks until 2 hours</w:t>
            </w: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(before surgery)</w:t>
            </w:r>
          </w:p>
        </w:tc>
        <w:tc>
          <w:tcPr>
            <w:tcW w:w="51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sz w:val="15"/>
                <w:szCs w:val="15"/>
                <w:vertAlign w:val="baseline"/>
              </w:rPr>
            </w:pPr>
            <w:r>
              <w:rPr>
                <w:rFonts w:hint="eastAsia"/>
                <w:sz w:val="15"/>
                <w:szCs w:val="15"/>
                <w:vertAlign w:val="baseline"/>
              </w:rPr>
              <w:t>12 hours fasting, 4 hours water deprivation(before surgery)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5" w:type="dxa"/>
            <w:vMerge w:val="continue"/>
            <w:tcBorders>
              <w:left w:val="nil"/>
              <w:bottom w:val="nil"/>
              <w:right w:val="nil"/>
            </w:tcBorders>
          </w:tcPr>
          <w:p>
            <w:pPr>
              <w:rPr>
                <w:rFonts w:hint="eastAsia"/>
                <w:sz w:val="15"/>
                <w:szCs w:val="15"/>
                <w:vertAlign w:val="baseline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  <w:sz w:val="15"/>
                <w:szCs w:val="15"/>
                <w:vertAlign w:val="baseline"/>
              </w:rPr>
            </w:pPr>
            <w:r>
              <w:rPr>
                <w:rFonts w:hint="eastAsia"/>
                <w:sz w:val="15"/>
                <w:szCs w:val="15"/>
                <w:vertAlign w:val="baseline"/>
              </w:rPr>
              <w:t>Antibiotic prophylaxis</w:t>
            </w:r>
          </w:p>
        </w:tc>
        <w:tc>
          <w:tcPr>
            <w:tcW w:w="518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sz w:val="15"/>
                <w:szCs w:val="15"/>
                <w:vertAlign w:val="baseline"/>
                <w:lang w:val="en-US" w:eastAsia="zh-CN"/>
              </w:rPr>
              <w:t xml:space="preserve">Intravenous antibiotics 30 min before surgery to prevent infection, additional antibiotics for longer operation time </w:t>
            </w:r>
          </w:p>
        </w:tc>
        <w:tc>
          <w:tcPr>
            <w:tcW w:w="51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  <w:t>Same as left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5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rPr>
                <w:rFonts w:hint="eastAsia"/>
                <w:sz w:val="15"/>
                <w:szCs w:val="15"/>
                <w:vertAlign w:val="baseline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I</w:t>
            </w:r>
            <w:r>
              <w:rPr>
                <w:rFonts w:hint="eastAsia"/>
                <w:sz w:val="15"/>
                <w:szCs w:val="15"/>
                <w:vertAlign w:val="baseline"/>
              </w:rPr>
              <w:t>ntraoperative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  <w:sz w:val="15"/>
                <w:szCs w:val="15"/>
                <w:vertAlign w:val="baseline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H</w:t>
            </w:r>
            <w:r>
              <w:rPr>
                <w:rFonts w:hint="eastAsia"/>
                <w:sz w:val="15"/>
                <w:szCs w:val="15"/>
                <w:vertAlign w:val="baseline"/>
              </w:rPr>
              <w:t xml:space="preserve">eat preservation </w:t>
            </w:r>
          </w:p>
        </w:tc>
        <w:tc>
          <w:tcPr>
            <w:tcW w:w="518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Control room temperature; Avoid unnecessary skin exposure; Use thermal blankets; Warm up the intravenous fluids</w:t>
            </w:r>
          </w:p>
        </w:tc>
        <w:tc>
          <w:tcPr>
            <w:tcW w:w="51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Avoid unnecessary skin exposure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5" w:type="dxa"/>
            <w:vMerge w:val="continue"/>
            <w:tcBorders>
              <w:left w:val="nil"/>
              <w:right w:val="nil"/>
            </w:tcBorders>
          </w:tcPr>
          <w:p>
            <w:pPr>
              <w:rPr>
                <w:rFonts w:hint="eastAsia"/>
                <w:sz w:val="15"/>
                <w:szCs w:val="15"/>
                <w:vertAlign w:val="baseline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  <w:sz w:val="15"/>
                <w:szCs w:val="15"/>
                <w:vertAlign w:val="baseline"/>
              </w:rPr>
            </w:pPr>
            <w:r>
              <w:rPr>
                <w:rFonts w:hint="eastAsia"/>
                <w:sz w:val="15"/>
                <w:szCs w:val="15"/>
                <w:vertAlign w:val="baseline"/>
              </w:rPr>
              <w:t>Anesthesia</w:t>
            </w:r>
          </w:p>
        </w:tc>
        <w:tc>
          <w:tcPr>
            <w:tcW w:w="518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 xml:space="preserve">Short-or medium-acting anesthetics/muscle relaxants, Stop inhaled anesthetics 30 minutes before the end of surgery </w:t>
            </w:r>
          </w:p>
        </w:tc>
        <w:tc>
          <w:tcPr>
            <w:tcW w:w="51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Conventional tracheal intubation, combined with intravenous general anesthesia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5" w:type="dxa"/>
            <w:vMerge w:val="continue"/>
            <w:tcBorders>
              <w:left w:val="nil"/>
              <w:right w:val="nil"/>
            </w:tcBorders>
          </w:tcPr>
          <w:p>
            <w:pPr>
              <w:rPr>
                <w:rFonts w:hint="eastAsia"/>
                <w:sz w:val="15"/>
                <w:szCs w:val="15"/>
                <w:vertAlign w:val="baseline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</w:rPr>
              <w:t>Gastric tube</w:t>
            </w: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 xml:space="preserve"> /anal canal</w:t>
            </w:r>
          </w:p>
        </w:tc>
        <w:tc>
          <w:tcPr>
            <w:tcW w:w="518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Usually not indwell</w:t>
            </w:r>
          </w:p>
        </w:tc>
        <w:tc>
          <w:tcPr>
            <w:tcW w:w="51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 xml:space="preserve">selective indwelling of gastrointestinal decompression tube and anal canal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5" w:type="dxa"/>
            <w:vMerge w:val="continue"/>
            <w:tcBorders>
              <w:left w:val="nil"/>
              <w:right w:val="nil"/>
            </w:tcBorders>
          </w:tcPr>
          <w:p>
            <w:pPr>
              <w:rPr>
                <w:rFonts w:hint="eastAsia"/>
                <w:sz w:val="15"/>
                <w:szCs w:val="15"/>
                <w:vertAlign w:val="baseline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sz w:val="15"/>
                <w:szCs w:val="15"/>
                <w:vertAlign w:val="baseline"/>
              </w:rPr>
            </w:pPr>
            <w:r>
              <w:rPr>
                <w:rFonts w:hint="eastAsia"/>
                <w:sz w:val="15"/>
                <w:szCs w:val="15"/>
                <w:vertAlign w:val="baseline"/>
              </w:rPr>
              <w:t>Reginal analgesia</w:t>
            </w:r>
          </w:p>
        </w:tc>
        <w:tc>
          <w:tcPr>
            <w:tcW w:w="518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</w:rPr>
              <w:t>Sacral anesthesia</w:t>
            </w: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; Local infiltration anesthesia</w:t>
            </w:r>
          </w:p>
        </w:tc>
        <w:tc>
          <w:tcPr>
            <w:tcW w:w="51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NO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5" w:type="dxa"/>
            <w:vMerge w:val="continue"/>
            <w:tcBorders>
              <w:left w:val="nil"/>
              <w:right w:val="nil"/>
            </w:tcBorders>
          </w:tcPr>
          <w:p>
            <w:pPr>
              <w:rPr>
                <w:rFonts w:hint="eastAsia"/>
                <w:sz w:val="15"/>
                <w:szCs w:val="15"/>
                <w:vertAlign w:val="baseline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  <w:sz w:val="15"/>
                <w:szCs w:val="15"/>
                <w:vertAlign w:val="baseline"/>
              </w:rPr>
            </w:pPr>
            <w:r>
              <w:rPr>
                <w:rFonts w:hint="eastAsia"/>
                <w:sz w:val="15"/>
                <w:szCs w:val="15"/>
                <w:vertAlign w:val="baseline"/>
              </w:rPr>
              <w:t xml:space="preserve">Abdominal drainage </w:t>
            </w:r>
          </w:p>
        </w:tc>
        <w:tc>
          <w:tcPr>
            <w:tcW w:w="518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sz w:val="15"/>
                <w:szCs w:val="15"/>
                <w:vertAlign w:val="baseline"/>
              </w:rPr>
            </w:pPr>
            <w:r>
              <w:rPr>
                <w:rFonts w:hint="eastAsia"/>
                <w:sz w:val="15"/>
                <w:szCs w:val="15"/>
                <w:vertAlign w:val="baseline"/>
              </w:rPr>
              <w:t xml:space="preserve">Usually not indwelling </w:t>
            </w: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a</w:t>
            </w:r>
            <w:r>
              <w:rPr>
                <w:rFonts w:hint="eastAsia"/>
                <w:sz w:val="15"/>
                <w:szCs w:val="15"/>
                <w:vertAlign w:val="baseline"/>
              </w:rPr>
              <w:t>bdominal</w:t>
            </w: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sz w:val="15"/>
                <w:szCs w:val="15"/>
                <w:vertAlign w:val="baseline"/>
              </w:rPr>
              <w:t>drainage tube</w:t>
            </w:r>
          </w:p>
        </w:tc>
        <w:tc>
          <w:tcPr>
            <w:tcW w:w="51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sz w:val="15"/>
                <w:szCs w:val="15"/>
                <w:vertAlign w:val="baseline"/>
              </w:rPr>
            </w:pPr>
            <w:r>
              <w:rPr>
                <w:rFonts w:hint="eastAsia"/>
                <w:sz w:val="15"/>
                <w:szCs w:val="15"/>
                <w:vertAlign w:val="baseline"/>
              </w:rPr>
              <w:t>Routine indwelling abdominal</w:t>
            </w: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sz w:val="15"/>
                <w:szCs w:val="15"/>
                <w:vertAlign w:val="baseline"/>
              </w:rPr>
              <w:t xml:space="preserve">drainage tube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5" w:type="dxa"/>
            <w:vMerge w:val="continue"/>
            <w:tcBorders>
              <w:left w:val="nil"/>
              <w:bottom w:val="nil"/>
              <w:right w:val="nil"/>
            </w:tcBorders>
          </w:tcPr>
          <w:p>
            <w:pPr>
              <w:rPr>
                <w:rFonts w:hint="eastAsia"/>
                <w:sz w:val="15"/>
                <w:szCs w:val="15"/>
                <w:vertAlign w:val="baseline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  <w:sz w:val="15"/>
                <w:szCs w:val="15"/>
                <w:vertAlign w:val="baseline"/>
              </w:rPr>
            </w:pPr>
            <w:r>
              <w:rPr>
                <w:rFonts w:hint="eastAsia"/>
                <w:sz w:val="15"/>
                <w:szCs w:val="15"/>
                <w:vertAlign w:val="baseline"/>
              </w:rPr>
              <w:t>Wound closure</w:t>
            </w:r>
          </w:p>
        </w:tc>
        <w:tc>
          <w:tcPr>
            <w:tcW w:w="518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sz w:val="15"/>
                <w:szCs w:val="15"/>
                <w:vertAlign w:val="baseline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A</w:t>
            </w:r>
            <w:r>
              <w:rPr>
                <w:rFonts w:hint="eastAsia"/>
                <w:sz w:val="15"/>
                <w:szCs w:val="15"/>
                <w:vertAlign w:val="baseline"/>
              </w:rPr>
              <w:t xml:space="preserve">bsorbable sutures and skin glue </w:t>
            </w:r>
          </w:p>
        </w:tc>
        <w:tc>
          <w:tcPr>
            <w:tcW w:w="51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sz w:val="15"/>
                <w:szCs w:val="15"/>
                <w:vertAlign w:val="baseline"/>
              </w:rPr>
            </w:pPr>
            <w:r>
              <w:rPr>
                <w:rFonts w:hint="eastAsia"/>
                <w:sz w:val="15"/>
                <w:szCs w:val="15"/>
                <w:vertAlign w:val="baseline"/>
              </w:rPr>
              <w:t xml:space="preserve">Nonabsorbable thread or absorbable thread stitching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5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rPr>
                <w:rFonts w:hint="eastAsia"/>
                <w:sz w:val="15"/>
                <w:szCs w:val="15"/>
                <w:vertAlign w:val="baseline"/>
              </w:rPr>
            </w:pPr>
            <w:r>
              <w:rPr>
                <w:rFonts w:hint="eastAsia"/>
                <w:sz w:val="15"/>
                <w:szCs w:val="15"/>
                <w:vertAlign w:val="baseline"/>
              </w:rPr>
              <w:t>Postoperative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  <w:sz w:val="15"/>
                <w:szCs w:val="15"/>
                <w:vertAlign w:val="baseline"/>
              </w:rPr>
            </w:pPr>
            <w:r>
              <w:rPr>
                <w:rFonts w:hint="eastAsia"/>
                <w:sz w:val="15"/>
                <w:szCs w:val="15"/>
                <w:vertAlign w:val="baseline"/>
              </w:rPr>
              <w:t>Postoperative analgesia</w:t>
            </w:r>
          </w:p>
        </w:tc>
        <w:tc>
          <w:tcPr>
            <w:tcW w:w="518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sz w:val="15"/>
                <w:szCs w:val="15"/>
                <w:vertAlign w:val="baseline"/>
              </w:rPr>
            </w:pPr>
            <w:r>
              <w:rPr>
                <w:rFonts w:hint="eastAsia"/>
                <w:sz w:val="15"/>
                <w:szCs w:val="15"/>
                <w:vertAlign w:val="baseline"/>
              </w:rPr>
              <w:t>Ibuprofen</w:t>
            </w:r>
          </w:p>
        </w:tc>
        <w:tc>
          <w:tcPr>
            <w:tcW w:w="51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sz w:val="15"/>
                <w:szCs w:val="15"/>
                <w:vertAlign w:val="baseline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T</w:t>
            </w:r>
            <w:r>
              <w:rPr>
                <w:rFonts w:hint="eastAsia"/>
                <w:sz w:val="15"/>
                <w:szCs w:val="15"/>
                <w:vertAlign w:val="baseline"/>
              </w:rPr>
              <w:t>ramadol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5" w:type="dxa"/>
            <w:vMerge w:val="continue"/>
            <w:tcBorders>
              <w:left w:val="nil"/>
              <w:right w:val="nil"/>
            </w:tcBorders>
          </w:tcPr>
          <w:p>
            <w:pPr>
              <w:rPr>
                <w:rFonts w:hint="eastAsia"/>
                <w:sz w:val="15"/>
                <w:szCs w:val="15"/>
                <w:vertAlign w:val="baseline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  <w:sz w:val="15"/>
                <w:szCs w:val="15"/>
                <w:vertAlign w:val="baseline"/>
              </w:rPr>
            </w:pPr>
            <w:r>
              <w:rPr>
                <w:rFonts w:hint="eastAsia"/>
                <w:sz w:val="15"/>
                <w:szCs w:val="15"/>
                <w:vertAlign w:val="baseline"/>
              </w:rPr>
              <w:t>Urinary catheter</w:t>
            </w:r>
          </w:p>
        </w:tc>
        <w:tc>
          <w:tcPr>
            <w:tcW w:w="518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sz w:val="15"/>
                <w:szCs w:val="15"/>
                <w:vertAlign w:val="baseline"/>
              </w:rPr>
            </w:pPr>
            <w:r>
              <w:rPr>
                <w:rFonts w:hint="eastAsia"/>
                <w:sz w:val="15"/>
                <w:szCs w:val="15"/>
                <w:vertAlign w:val="baseline"/>
              </w:rPr>
              <w:t xml:space="preserve">Usually removed on the first day after surgery </w:t>
            </w:r>
          </w:p>
        </w:tc>
        <w:tc>
          <w:tcPr>
            <w:tcW w:w="51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sz w:val="15"/>
                <w:szCs w:val="15"/>
                <w:vertAlign w:val="baseline"/>
              </w:rPr>
            </w:pPr>
            <w:r>
              <w:rPr>
                <w:rFonts w:hint="eastAsia"/>
                <w:sz w:val="15"/>
                <w:szCs w:val="15"/>
                <w:vertAlign w:val="baseline"/>
              </w:rPr>
              <w:t xml:space="preserve">Usually removed 6-7 days after surgery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5" w:type="dxa"/>
            <w:vMerge w:val="continue"/>
            <w:tcBorders>
              <w:left w:val="nil"/>
              <w:right w:val="nil"/>
            </w:tcBorders>
          </w:tcPr>
          <w:p>
            <w:pPr>
              <w:rPr>
                <w:rFonts w:hint="eastAsia"/>
                <w:sz w:val="15"/>
                <w:szCs w:val="15"/>
                <w:vertAlign w:val="baseline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  <w:sz w:val="15"/>
                <w:szCs w:val="15"/>
                <w:vertAlign w:val="baseline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D</w:t>
            </w:r>
            <w:r>
              <w:rPr>
                <w:rFonts w:hint="eastAsia"/>
                <w:sz w:val="15"/>
                <w:szCs w:val="15"/>
                <w:vertAlign w:val="baseline"/>
              </w:rPr>
              <w:t xml:space="preserve">iet </w:t>
            </w:r>
          </w:p>
        </w:tc>
        <w:tc>
          <w:tcPr>
            <w:tcW w:w="518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sz w:val="15"/>
                <w:szCs w:val="15"/>
                <w:vertAlign w:val="baseline"/>
              </w:rPr>
            </w:pPr>
            <w:r>
              <w:rPr>
                <w:rFonts w:hint="eastAsia"/>
                <w:sz w:val="15"/>
                <w:szCs w:val="15"/>
                <w:vertAlign w:val="baseline"/>
              </w:rPr>
              <w:t>Breastfeeding</w:t>
            </w: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sz w:val="15"/>
                <w:szCs w:val="15"/>
                <w:vertAlign w:val="baseline"/>
              </w:rPr>
              <w:t>when awake</w:t>
            </w: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, and then</w:t>
            </w:r>
            <w:r>
              <w:rPr>
                <w:rFonts w:hint="eastAsia"/>
                <w:sz w:val="15"/>
                <w:szCs w:val="15"/>
                <w:vertAlign w:val="baseline"/>
              </w:rPr>
              <w:t xml:space="preserve"> formula feeding</w:t>
            </w:r>
          </w:p>
        </w:tc>
        <w:tc>
          <w:tcPr>
            <w:tcW w:w="51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sz w:val="15"/>
                <w:szCs w:val="15"/>
                <w:vertAlign w:val="baseline"/>
              </w:rPr>
            </w:pPr>
            <w:r>
              <w:rPr>
                <w:rFonts w:hint="eastAsia"/>
                <w:sz w:val="15"/>
                <w:szCs w:val="15"/>
                <w:vertAlign w:val="baseline"/>
              </w:rPr>
              <w:t xml:space="preserve">Fasting on the day of surgery, a small amount of </w:t>
            </w: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c</w:t>
            </w:r>
            <w:r>
              <w:rPr>
                <w:rFonts w:hint="eastAsia"/>
                <w:sz w:val="15"/>
                <w:szCs w:val="15"/>
                <w:vertAlign w:val="baseline"/>
              </w:rPr>
              <w:t xml:space="preserve">lear fluid on the first day after surgery, breast milk or formula on the second to third day after surgery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5" w:type="dxa"/>
            <w:vMerge w:val="continue"/>
            <w:tcBorders>
              <w:left w:val="nil"/>
              <w:right w:val="nil"/>
            </w:tcBorders>
          </w:tcPr>
          <w:p>
            <w:pPr>
              <w:rPr>
                <w:rFonts w:hint="eastAsia"/>
                <w:sz w:val="15"/>
                <w:szCs w:val="15"/>
                <w:vertAlign w:val="baseline"/>
              </w:rPr>
            </w:pPr>
          </w:p>
        </w:tc>
        <w:tc>
          <w:tcPr>
            <w:tcW w:w="2411" w:type="dxa"/>
            <w:tcBorders>
              <w:top w:val="nil"/>
              <w:left w:val="nil"/>
              <w:right w:val="nil"/>
            </w:tcBorders>
          </w:tcPr>
          <w:p>
            <w:pP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Mobilization</w:t>
            </w:r>
          </w:p>
        </w:tc>
        <w:tc>
          <w:tcPr>
            <w:tcW w:w="5189" w:type="dxa"/>
            <w:tcBorders>
              <w:top w:val="nil"/>
              <w:left w:val="nil"/>
              <w:right w:val="nil"/>
            </w:tcBorders>
          </w:tcPr>
          <w:p>
            <w:pPr>
              <w:rPr>
                <w:rFonts w:hint="eastAsia"/>
                <w:sz w:val="15"/>
                <w:szCs w:val="15"/>
                <w:vertAlign w:val="baseline"/>
              </w:rPr>
            </w:pPr>
            <w:r>
              <w:rPr>
                <w:rFonts w:hint="eastAsia"/>
                <w:sz w:val="15"/>
                <w:szCs w:val="15"/>
                <w:vertAlign w:val="baseline"/>
              </w:rPr>
              <w:t>be carried by their parents</w:t>
            </w: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sz w:val="15"/>
                <w:szCs w:val="15"/>
                <w:vertAlign w:val="baseline"/>
              </w:rPr>
              <w:t xml:space="preserve">when awake </w:t>
            </w:r>
          </w:p>
        </w:tc>
        <w:tc>
          <w:tcPr>
            <w:tcW w:w="5109" w:type="dxa"/>
            <w:tcBorders>
              <w:top w:val="nil"/>
              <w:left w:val="nil"/>
              <w:right w:val="nil"/>
            </w:tcBorders>
          </w:tcPr>
          <w:p>
            <w:pPr>
              <w:rPr>
                <w:rFonts w:hint="eastAsia"/>
                <w:sz w:val="15"/>
                <w:szCs w:val="15"/>
                <w:vertAlign w:val="baseline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 xml:space="preserve">be </w:t>
            </w:r>
            <w:r>
              <w:rPr>
                <w:rFonts w:hint="eastAsia"/>
                <w:sz w:val="15"/>
                <w:szCs w:val="15"/>
                <w:vertAlign w:val="baseline"/>
              </w:rPr>
              <w:t xml:space="preserve">carried by parents on the second day after surgery </w:t>
            </w:r>
          </w:p>
        </w:tc>
      </w:tr>
    </w:tbl>
    <w:p>
      <w:pPr>
        <w:jc w:val="center"/>
        <w:rPr>
          <w:rFonts w:hint="default"/>
          <w:lang w:val="en-US" w:eastAsia="zh-CN"/>
        </w:rPr>
      </w:pPr>
      <w:r>
        <w:rPr>
          <w:rFonts w:hint="eastAsia"/>
          <w:b/>
          <w:bCs/>
          <w:lang w:val="en-US" w:eastAsia="zh-CN"/>
        </w:rPr>
        <w:t>Table S1. Differences between ERAS approach and non-ERAS approach in laparoscopic pyeloplasty in infants.</w:t>
      </w: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Y_MEDREF_DOCUID" w:val="{91837C04-07E6-4AB5-A386-80A800C563FC}"/>
    <w:docVar w:name="KY_MEDREF_VERSION" w:val="3"/>
  </w:docVars>
  <w:rsids>
    <w:rsidRoot w:val="7AF81A7D"/>
    <w:rsid w:val="1F015621"/>
    <w:rsid w:val="3FF6318D"/>
    <w:rsid w:val="536A048A"/>
    <w:rsid w:val="7AF81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18</TotalTime>
  <ScaleCrop>false</ScaleCrop>
  <LinksUpToDate>false</LinksUpToDate>
  <CharactersWithSpaces>0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2025-08-25T06:26:00Z</dcterms:created>
  <dc:creator>hzq</dc:creator>
  <cp:lastModifiedBy>hzq</cp:lastModifiedBy>
  <dcterms:modified xsi:type="dcterms:W3CDTF">2025-08-27T07:24:02Z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</Properties>
</file>