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1915" w14:textId="77777777" w:rsidR="000870EE" w:rsidRPr="000870EE" w:rsidRDefault="000870EE" w:rsidP="000870EE">
      <w:pPr>
        <w:pStyle w:val="Heading2"/>
        <w:rPr>
          <w:rFonts w:ascii="Arial" w:hAnsi="Arial" w:cs="Arial"/>
          <w:b/>
          <w:color w:val="auto"/>
        </w:rPr>
      </w:pPr>
      <w:r w:rsidRPr="000870EE">
        <w:rPr>
          <w:rFonts w:ascii="Arial" w:hAnsi="Arial" w:cs="Arial"/>
          <w:b/>
          <w:color w:val="auto"/>
        </w:rPr>
        <w:t>Supplementary Material</w:t>
      </w:r>
    </w:p>
    <w:p w14:paraId="4E0434E9" w14:textId="77777777" w:rsidR="000870EE" w:rsidRPr="000870EE" w:rsidRDefault="000870EE" w:rsidP="000870EE">
      <w:pPr>
        <w:pStyle w:val="Heading3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rfzhbrv608gm" w:colFirst="0" w:colLast="0"/>
      <w:bookmarkStart w:id="1" w:name="_1ejebbuimgg4" w:colFirst="0" w:colLast="0"/>
      <w:bookmarkEnd w:id="0"/>
      <w:bookmarkEnd w:id="1"/>
      <w:r w:rsidRPr="000870EE">
        <w:rPr>
          <w:rFonts w:ascii="Arial" w:hAnsi="Arial" w:cs="Arial"/>
          <w:b/>
          <w:bCs/>
          <w:color w:val="auto"/>
          <w:sz w:val="22"/>
          <w:szCs w:val="22"/>
        </w:rPr>
        <w:t>Table S1. Predictor variables and measurements used for model development</w:t>
      </w:r>
    </w:p>
    <w:p w14:paraId="126EB945" w14:textId="77777777" w:rsidR="000870EE" w:rsidRPr="000870EE" w:rsidRDefault="000870EE" w:rsidP="000870EE"/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3412"/>
        <w:gridCol w:w="1849"/>
        <w:gridCol w:w="1635"/>
      </w:tblGrid>
      <w:tr w:rsidR="000870EE" w:rsidRPr="000870EE" w14:paraId="0B4B8AD9" w14:textId="77777777" w:rsidTr="009C72E1">
        <w:trPr>
          <w:trHeight w:val="276"/>
        </w:trPr>
        <w:tc>
          <w:tcPr>
            <w:tcW w:w="2515" w:type="dxa"/>
            <w:vAlign w:val="center"/>
            <w:hideMark/>
          </w:tcPr>
          <w:p w14:paraId="3CC651C0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0870EE">
              <w:rPr>
                <w:rFonts w:eastAsia="Times New Roman"/>
                <w:b/>
                <w:bCs/>
                <w:color w:val="000000"/>
                <w:lang w:val="en-US"/>
              </w:rPr>
              <w:t>Predictor</w:t>
            </w:r>
          </w:p>
        </w:tc>
        <w:tc>
          <w:tcPr>
            <w:tcW w:w="3525" w:type="dxa"/>
            <w:vAlign w:val="center"/>
            <w:hideMark/>
          </w:tcPr>
          <w:p w14:paraId="1F3B09BE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0870EE">
              <w:rPr>
                <w:rFonts w:eastAsia="Times New Roman"/>
                <w:b/>
                <w:bCs/>
                <w:color w:val="000000"/>
                <w:lang w:val="en-US"/>
              </w:rPr>
              <w:t>Definition</w:t>
            </w:r>
          </w:p>
        </w:tc>
        <w:tc>
          <w:tcPr>
            <w:tcW w:w="1875" w:type="dxa"/>
            <w:vAlign w:val="center"/>
            <w:hideMark/>
          </w:tcPr>
          <w:p w14:paraId="36F19371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0870EE">
              <w:rPr>
                <w:rFonts w:eastAsia="Times New Roman"/>
                <w:b/>
                <w:bCs/>
                <w:color w:val="000000"/>
                <w:lang w:val="en-US"/>
              </w:rPr>
              <w:t>Unit / Coding</w:t>
            </w:r>
          </w:p>
        </w:tc>
        <w:tc>
          <w:tcPr>
            <w:tcW w:w="1440" w:type="dxa"/>
            <w:vAlign w:val="center"/>
            <w:hideMark/>
          </w:tcPr>
          <w:p w14:paraId="6CB23296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0870EE">
              <w:rPr>
                <w:rFonts w:eastAsia="Times New Roman"/>
                <w:b/>
                <w:bCs/>
                <w:color w:val="000000"/>
                <w:lang w:val="en-US"/>
              </w:rPr>
              <w:t>Measurement timing</w:t>
            </w:r>
          </w:p>
        </w:tc>
      </w:tr>
      <w:tr w:rsidR="000870EE" w:rsidRPr="000870EE" w14:paraId="5A507D97" w14:textId="77777777" w:rsidTr="009C72E1">
        <w:trPr>
          <w:trHeight w:val="552"/>
        </w:trPr>
        <w:tc>
          <w:tcPr>
            <w:tcW w:w="2515" w:type="dxa"/>
            <w:vAlign w:val="center"/>
            <w:hideMark/>
          </w:tcPr>
          <w:p w14:paraId="6C1A5F1A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Age</w:t>
            </w:r>
          </w:p>
        </w:tc>
        <w:tc>
          <w:tcPr>
            <w:tcW w:w="3525" w:type="dxa"/>
            <w:vAlign w:val="center"/>
            <w:hideMark/>
          </w:tcPr>
          <w:p w14:paraId="4ABF5218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Age of patient at time of surgery</w:t>
            </w:r>
          </w:p>
        </w:tc>
        <w:tc>
          <w:tcPr>
            <w:tcW w:w="1875" w:type="dxa"/>
            <w:vAlign w:val="center"/>
            <w:hideMark/>
          </w:tcPr>
          <w:p w14:paraId="28BD410E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Years (continuous)</w:t>
            </w:r>
          </w:p>
        </w:tc>
        <w:tc>
          <w:tcPr>
            <w:tcW w:w="1440" w:type="dxa"/>
            <w:vAlign w:val="center"/>
            <w:hideMark/>
          </w:tcPr>
          <w:p w14:paraId="7F7583DC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Preoperative</w:t>
            </w:r>
          </w:p>
        </w:tc>
      </w:tr>
      <w:tr w:rsidR="000870EE" w:rsidRPr="000870EE" w14:paraId="63F3A50A" w14:textId="77777777" w:rsidTr="009C72E1">
        <w:trPr>
          <w:trHeight w:val="552"/>
        </w:trPr>
        <w:tc>
          <w:tcPr>
            <w:tcW w:w="2515" w:type="dxa"/>
            <w:vAlign w:val="center"/>
            <w:hideMark/>
          </w:tcPr>
          <w:p w14:paraId="5CEEEEA2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Body mass index (BMI)</w:t>
            </w:r>
          </w:p>
        </w:tc>
        <w:tc>
          <w:tcPr>
            <w:tcW w:w="3525" w:type="dxa"/>
            <w:vAlign w:val="center"/>
            <w:hideMark/>
          </w:tcPr>
          <w:p w14:paraId="5545A274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Body mass index calculated as weight/height²</w:t>
            </w:r>
          </w:p>
        </w:tc>
        <w:tc>
          <w:tcPr>
            <w:tcW w:w="1875" w:type="dxa"/>
            <w:vAlign w:val="center"/>
            <w:hideMark/>
          </w:tcPr>
          <w:p w14:paraId="6B7621AB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kg/m² (continuous)</w:t>
            </w:r>
          </w:p>
        </w:tc>
        <w:tc>
          <w:tcPr>
            <w:tcW w:w="1440" w:type="dxa"/>
            <w:vAlign w:val="center"/>
            <w:hideMark/>
          </w:tcPr>
          <w:p w14:paraId="2DF67BAF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Preoperative</w:t>
            </w:r>
          </w:p>
        </w:tc>
      </w:tr>
      <w:tr w:rsidR="000870EE" w:rsidRPr="000870EE" w14:paraId="1A4255D1" w14:textId="77777777" w:rsidTr="009C72E1">
        <w:trPr>
          <w:trHeight w:val="276"/>
        </w:trPr>
        <w:tc>
          <w:tcPr>
            <w:tcW w:w="2515" w:type="dxa"/>
            <w:vAlign w:val="center"/>
            <w:hideMark/>
          </w:tcPr>
          <w:p w14:paraId="150F60E1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BMI category: underweight</w:t>
            </w:r>
          </w:p>
        </w:tc>
        <w:tc>
          <w:tcPr>
            <w:tcW w:w="3525" w:type="dxa"/>
            <w:vAlign w:val="center"/>
            <w:hideMark/>
          </w:tcPr>
          <w:p w14:paraId="0A044EF7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Indicator for BMI &lt; 18.5</w:t>
            </w:r>
          </w:p>
        </w:tc>
        <w:tc>
          <w:tcPr>
            <w:tcW w:w="1875" w:type="dxa"/>
            <w:vAlign w:val="center"/>
            <w:hideMark/>
          </w:tcPr>
          <w:p w14:paraId="6256082F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Binary (0/1)</w:t>
            </w:r>
          </w:p>
        </w:tc>
        <w:tc>
          <w:tcPr>
            <w:tcW w:w="1440" w:type="dxa"/>
            <w:vAlign w:val="center"/>
            <w:hideMark/>
          </w:tcPr>
          <w:p w14:paraId="1984E498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Preoperative</w:t>
            </w:r>
          </w:p>
        </w:tc>
      </w:tr>
      <w:tr w:rsidR="000870EE" w:rsidRPr="000870EE" w14:paraId="6B785BE7" w14:textId="77777777" w:rsidTr="009C72E1">
        <w:trPr>
          <w:trHeight w:val="276"/>
        </w:trPr>
        <w:tc>
          <w:tcPr>
            <w:tcW w:w="2515" w:type="dxa"/>
            <w:vAlign w:val="center"/>
            <w:hideMark/>
          </w:tcPr>
          <w:p w14:paraId="7DE2E80C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BMI category: overweight</w:t>
            </w:r>
          </w:p>
        </w:tc>
        <w:tc>
          <w:tcPr>
            <w:tcW w:w="3525" w:type="dxa"/>
            <w:vAlign w:val="center"/>
            <w:hideMark/>
          </w:tcPr>
          <w:p w14:paraId="04ED0C40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Indicator for BMI 25–29.9</w:t>
            </w:r>
          </w:p>
        </w:tc>
        <w:tc>
          <w:tcPr>
            <w:tcW w:w="1875" w:type="dxa"/>
            <w:vAlign w:val="center"/>
            <w:hideMark/>
          </w:tcPr>
          <w:p w14:paraId="14FB9858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Binary (0/1)</w:t>
            </w:r>
          </w:p>
        </w:tc>
        <w:tc>
          <w:tcPr>
            <w:tcW w:w="1440" w:type="dxa"/>
            <w:vAlign w:val="center"/>
            <w:hideMark/>
          </w:tcPr>
          <w:p w14:paraId="13101813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Preoperative</w:t>
            </w:r>
          </w:p>
        </w:tc>
      </w:tr>
      <w:tr w:rsidR="000870EE" w:rsidRPr="000870EE" w14:paraId="16468F6E" w14:textId="77777777" w:rsidTr="009C72E1">
        <w:trPr>
          <w:trHeight w:val="276"/>
        </w:trPr>
        <w:tc>
          <w:tcPr>
            <w:tcW w:w="2515" w:type="dxa"/>
            <w:vAlign w:val="center"/>
            <w:hideMark/>
          </w:tcPr>
          <w:p w14:paraId="036AA64E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BMI category: obese</w:t>
            </w:r>
          </w:p>
        </w:tc>
        <w:tc>
          <w:tcPr>
            <w:tcW w:w="3525" w:type="dxa"/>
            <w:vAlign w:val="center"/>
            <w:hideMark/>
          </w:tcPr>
          <w:p w14:paraId="2D7ABBB4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Indicator for BMI ≥ 30</w:t>
            </w:r>
          </w:p>
        </w:tc>
        <w:tc>
          <w:tcPr>
            <w:tcW w:w="1875" w:type="dxa"/>
            <w:vAlign w:val="center"/>
            <w:hideMark/>
          </w:tcPr>
          <w:p w14:paraId="587FB92A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Binary (0/1)</w:t>
            </w:r>
          </w:p>
        </w:tc>
        <w:tc>
          <w:tcPr>
            <w:tcW w:w="1440" w:type="dxa"/>
            <w:vAlign w:val="center"/>
            <w:hideMark/>
          </w:tcPr>
          <w:p w14:paraId="36EF52C1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Preoperative</w:t>
            </w:r>
          </w:p>
        </w:tc>
      </w:tr>
      <w:tr w:rsidR="000870EE" w:rsidRPr="000870EE" w14:paraId="1F72958D" w14:textId="77777777" w:rsidTr="009C72E1">
        <w:trPr>
          <w:trHeight w:val="276"/>
        </w:trPr>
        <w:tc>
          <w:tcPr>
            <w:tcW w:w="2515" w:type="dxa"/>
            <w:vAlign w:val="center"/>
            <w:hideMark/>
          </w:tcPr>
          <w:p w14:paraId="2BF93638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Diabetes status</w:t>
            </w:r>
          </w:p>
        </w:tc>
        <w:tc>
          <w:tcPr>
            <w:tcW w:w="3525" w:type="dxa"/>
            <w:vAlign w:val="center"/>
            <w:hideMark/>
          </w:tcPr>
          <w:p w14:paraId="12A1D238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Presence of diabetes mellitus</w:t>
            </w:r>
          </w:p>
        </w:tc>
        <w:tc>
          <w:tcPr>
            <w:tcW w:w="1875" w:type="dxa"/>
            <w:vAlign w:val="center"/>
            <w:hideMark/>
          </w:tcPr>
          <w:p w14:paraId="650A79F2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Binary (0/1)</w:t>
            </w:r>
          </w:p>
        </w:tc>
        <w:tc>
          <w:tcPr>
            <w:tcW w:w="1440" w:type="dxa"/>
            <w:vAlign w:val="center"/>
            <w:hideMark/>
          </w:tcPr>
          <w:p w14:paraId="5DF51D51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Preoperative</w:t>
            </w:r>
          </w:p>
        </w:tc>
      </w:tr>
      <w:tr w:rsidR="000870EE" w:rsidRPr="000870EE" w14:paraId="4CB182DF" w14:textId="77777777" w:rsidTr="009C72E1">
        <w:trPr>
          <w:trHeight w:val="552"/>
        </w:trPr>
        <w:tc>
          <w:tcPr>
            <w:tcW w:w="2515" w:type="dxa"/>
            <w:vAlign w:val="center"/>
            <w:hideMark/>
          </w:tcPr>
          <w:p w14:paraId="09E015FF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Surgical technique</w:t>
            </w:r>
          </w:p>
        </w:tc>
        <w:tc>
          <w:tcPr>
            <w:tcW w:w="3525" w:type="dxa"/>
            <w:vAlign w:val="center"/>
            <w:hideMark/>
          </w:tcPr>
          <w:p w14:paraId="74B88DF5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Type of circumcision performed</w:t>
            </w:r>
          </w:p>
        </w:tc>
        <w:tc>
          <w:tcPr>
            <w:tcW w:w="1875" w:type="dxa"/>
            <w:vAlign w:val="center"/>
            <w:hideMark/>
          </w:tcPr>
          <w:p w14:paraId="672AE44A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Binary (0 = traditional, 1 = laser-based)</w:t>
            </w:r>
          </w:p>
        </w:tc>
        <w:tc>
          <w:tcPr>
            <w:tcW w:w="1440" w:type="dxa"/>
            <w:vAlign w:val="center"/>
            <w:hideMark/>
          </w:tcPr>
          <w:p w14:paraId="7384E77C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Intraoperative</w:t>
            </w:r>
          </w:p>
        </w:tc>
      </w:tr>
      <w:tr w:rsidR="000870EE" w:rsidRPr="000870EE" w14:paraId="169B84B9" w14:textId="77777777" w:rsidTr="009C72E1">
        <w:trPr>
          <w:trHeight w:val="552"/>
        </w:trPr>
        <w:tc>
          <w:tcPr>
            <w:tcW w:w="2515" w:type="dxa"/>
            <w:vAlign w:val="center"/>
            <w:hideMark/>
          </w:tcPr>
          <w:p w14:paraId="50F6848B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Intraoperative blood loss</w:t>
            </w:r>
          </w:p>
        </w:tc>
        <w:tc>
          <w:tcPr>
            <w:tcW w:w="3525" w:type="dxa"/>
            <w:vAlign w:val="center"/>
            <w:hideMark/>
          </w:tcPr>
          <w:p w14:paraId="1C47B90A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Estimated blood loss during procedure</w:t>
            </w:r>
          </w:p>
        </w:tc>
        <w:tc>
          <w:tcPr>
            <w:tcW w:w="1875" w:type="dxa"/>
            <w:vAlign w:val="center"/>
            <w:hideMark/>
          </w:tcPr>
          <w:p w14:paraId="069287BB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mL (continuous)</w:t>
            </w:r>
          </w:p>
        </w:tc>
        <w:tc>
          <w:tcPr>
            <w:tcW w:w="1440" w:type="dxa"/>
            <w:vAlign w:val="center"/>
            <w:hideMark/>
          </w:tcPr>
          <w:p w14:paraId="3E6DD545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Intraoperative</w:t>
            </w:r>
          </w:p>
        </w:tc>
      </w:tr>
      <w:tr w:rsidR="000870EE" w:rsidRPr="000870EE" w14:paraId="57EA6940" w14:textId="77777777" w:rsidTr="009C72E1">
        <w:trPr>
          <w:trHeight w:val="552"/>
        </w:trPr>
        <w:tc>
          <w:tcPr>
            <w:tcW w:w="2515" w:type="dxa"/>
            <w:vAlign w:val="center"/>
            <w:hideMark/>
          </w:tcPr>
          <w:p w14:paraId="673F59B6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Operative time</w:t>
            </w:r>
          </w:p>
        </w:tc>
        <w:tc>
          <w:tcPr>
            <w:tcW w:w="3525" w:type="dxa"/>
            <w:vAlign w:val="center"/>
            <w:hideMark/>
          </w:tcPr>
          <w:p w14:paraId="04619747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Duration of surgical procedure</w:t>
            </w:r>
          </w:p>
        </w:tc>
        <w:tc>
          <w:tcPr>
            <w:tcW w:w="1875" w:type="dxa"/>
            <w:vAlign w:val="center"/>
            <w:hideMark/>
          </w:tcPr>
          <w:p w14:paraId="2EF53172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Minutes (continuous)</w:t>
            </w:r>
          </w:p>
        </w:tc>
        <w:tc>
          <w:tcPr>
            <w:tcW w:w="1440" w:type="dxa"/>
            <w:vAlign w:val="center"/>
            <w:hideMark/>
          </w:tcPr>
          <w:p w14:paraId="0F76B42A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Intraoperative</w:t>
            </w:r>
          </w:p>
        </w:tc>
      </w:tr>
      <w:tr w:rsidR="000870EE" w:rsidRPr="000870EE" w14:paraId="54642A10" w14:textId="77777777" w:rsidTr="009C72E1">
        <w:trPr>
          <w:trHeight w:val="552"/>
        </w:trPr>
        <w:tc>
          <w:tcPr>
            <w:tcW w:w="2515" w:type="dxa"/>
            <w:vAlign w:val="center"/>
            <w:hideMark/>
          </w:tcPr>
          <w:p w14:paraId="56D4ACB7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Intraoperative heart rate</w:t>
            </w:r>
          </w:p>
        </w:tc>
        <w:tc>
          <w:tcPr>
            <w:tcW w:w="3525" w:type="dxa"/>
            <w:vAlign w:val="center"/>
            <w:hideMark/>
          </w:tcPr>
          <w:p w14:paraId="37F2DAF9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Mean heart rate recorded during surgery</w:t>
            </w:r>
          </w:p>
        </w:tc>
        <w:tc>
          <w:tcPr>
            <w:tcW w:w="1875" w:type="dxa"/>
            <w:vAlign w:val="center"/>
            <w:hideMark/>
          </w:tcPr>
          <w:p w14:paraId="7AC74AE9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Beats per minute</w:t>
            </w:r>
          </w:p>
        </w:tc>
        <w:tc>
          <w:tcPr>
            <w:tcW w:w="1440" w:type="dxa"/>
            <w:vAlign w:val="center"/>
            <w:hideMark/>
          </w:tcPr>
          <w:p w14:paraId="4A91BF49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Intraoperative</w:t>
            </w:r>
          </w:p>
        </w:tc>
      </w:tr>
      <w:tr w:rsidR="000870EE" w:rsidRPr="000870EE" w14:paraId="4E5E034B" w14:textId="77777777" w:rsidTr="009C72E1">
        <w:trPr>
          <w:trHeight w:val="552"/>
        </w:trPr>
        <w:tc>
          <w:tcPr>
            <w:tcW w:w="2515" w:type="dxa"/>
            <w:vAlign w:val="center"/>
            <w:hideMark/>
          </w:tcPr>
          <w:p w14:paraId="21AE79C9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Pulse oximetry</w:t>
            </w:r>
          </w:p>
        </w:tc>
        <w:tc>
          <w:tcPr>
            <w:tcW w:w="3525" w:type="dxa"/>
            <w:vAlign w:val="center"/>
            <w:hideMark/>
          </w:tcPr>
          <w:p w14:paraId="3D82E2EB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Mean oxygen saturation during surgery</w:t>
            </w:r>
          </w:p>
        </w:tc>
        <w:tc>
          <w:tcPr>
            <w:tcW w:w="1875" w:type="dxa"/>
            <w:vAlign w:val="center"/>
            <w:hideMark/>
          </w:tcPr>
          <w:p w14:paraId="61483579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Percentage (%)</w:t>
            </w:r>
          </w:p>
        </w:tc>
        <w:tc>
          <w:tcPr>
            <w:tcW w:w="1440" w:type="dxa"/>
            <w:vAlign w:val="center"/>
            <w:hideMark/>
          </w:tcPr>
          <w:p w14:paraId="2A385693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Intraoperative</w:t>
            </w:r>
          </w:p>
        </w:tc>
      </w:tr>
      <w:tr w:rsidR="000870EE" w:rsidRPr="000870EE" w14:paraId="0694ED4E" w14:textId="77777777" w:rsidTr="009C72E1">
        <w:trPr>
          <w:trHeight w:val="552"/>
        </w:trPr>
        <w:tc>
          <w:tcPr>
            <w:tcW w:w="2515" w:type="dxa"/>
            <w:vAlign w:val="center"/>
            <w:hideMark/>
          </w:tcPr>
          <w:p w14:paraId="07B12F70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Systolic blood pressure</w:t>
            </w:r>
          </w:p>
        </w:tc>
        <w:tc>
          <w:tcPr>
            <w:tcW w:w="3525" w:type="dxa"/>
            <w:vAlign w:val="center"/>
            <w:hideMark/>
          </w:tcPr>
          <w:p w14:paraId="33759156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Mean systolic BP during surgery</w:t>
            </w:r>
          </w:p>
        </w:tc>
        <w:tc>
          <w:tcPr>
            <w:tcW w:w="1875" w:type="dxa"/>
            <w:vAlign w:val="center"/>
            <w:hideMark/>
          </w:tcPr>
          <w:p w14:paraId="40556C2E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mmHg</w:t>
            </w:r>
          </w:p>
        </w:tc>
        <w:tc>
          <w:tcPr>
            <w:tcW w:w="1440" w:type="dxa"/>
            <w:vAlign w:val="center"/>
            <w:hideMark/>
          </w:tcPr>
          <w:p w14:paraId="2823F5AE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Intraoperative</w:t>
            </w:r>
          </w:p>
        </w:tc>
      </w:tr>
      <w:tr w:rsidR="000870EE" w:rsidRPr="000870EE" w14:paraId="19E55CFA" w14:textId="77777777" w:rsidTr="009C72E1">
        <w:trPr>
          <w:trHeight w:val="552"/>
        </w:trPr>
        <w:tc>
          <w:tcPr>
            <w:tcW w:w="2515" w:type="dxa"/>
            <w:vAlign w:val="center"/>
            <w:hideMark/>
          </w:tcPr>
          <w:p w14:paraId="1A607BB1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Diastolic blood pressure</w:t>
            </w:r>
          </w:p>
        </w:tc>
        <w:tc>
          <w:tcPr>
            <w:tcW w:w="3525" w:type="dxa"/>
            <w:vAlign w:val="center"/>
            <w:hideMark/>
          </w:tcPr>
          <w:p w14:paraId="0275EB2E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Mean diastolic BP during surgery</w:t>
            </w:r>
          </w:p>
        </w:tc>
        <w:tc>
          <w:tcPr>
            <w:tcW w:w="1875" w:type="dxa"/>
            <w:vAlign w:val="center"/>
            <w:hideMark/>
          </w:tcPr>
          <w:p w14:paraId="00CBE7D5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mmHg</w:t>
            </w:r>
          </w:p>
        </w:tc>
        <w:tc>
          <w:tcPr>
            <w:tcW w:w="1440" w:type="dxa"/>
            <w:vAlign w:val="center"/>
            <w:hideMark/>
          </w:tcPr>
          <w:p w14:paraId="298978A0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0870EE">
              <w:rPr>
                <w:rFonts w:eastAsia="Times New Roman"/>
                <w:color w:val="000000"/>
                <w:lang w:val="en-US"/>
              </w:rPr>
              <w:t>Intraoperative</w:t>
            </w:r>
          </w:p>
        </w:tc>
      </w:tr>
    </w:tbl>
    <w:p w14:paraId="0F2C94C3" w14:textId="77777777" w:rsidR="000870EE" w:rsidRDefault="000870EE" w:rsidP="000870EE"/>
    <w:p w14:paraId="46CA234E" w14:textId="77777777" w:rsidR="000870EE" w:rsidRDefault="000870EE" w:rsidP="000870EE"/>
    <w:p w14:paraId="058A6713" w14:textId="77777777" w:rsidR="000870EE" w:rsidRDefault="000870EE" w:rsidP="000870EE"/>
    <w:p w14:paraId="1F8412CF" w14:textId="77777777" w:rsidR="000870EE" w:rsidRDefault="000870EE" w:rsidP="000870EE"/>
    <w:p w14:paraId="27B05D5D" w14:textId="77777777" w:rsidR="000870EE" w:rsidRDefault="000870EE" w:rsidP="000870EE"/>
    <w:p w14:paraId="2B907B90" w14:textId="77777777" w:rsidR="000870EE" w:rsidRDefault="000870EE" w:rsidP="000870EE"/>
    <w:p w14:paraId="33739D85" w14:textId="77777777" w:rsidR="000870EE" w:rsidRDefault="000870EE" w:rsidP="000870EE"/>
    <w:p w14:paraId="341EE273" w14:textId="77777777" w:rsidR="000870EE" w:rsidRDefault="000870EE" w:rsidP="000870EE"/>
    <w:p w14:paraId="42E216BA" w14:textId="77777777" w:rsidR="000870EE" w:rsidRDefault="000870EE" w:rsidP="000870EE"/>
    <w:p w14:paraId="5B4A5263" w14:textId="77777777" w:rsidR="000870EE" w:rsidRDefault="000870EE" w:rsidP="000870EE"/>
    <w:p w14:paraId="49BCA9A5" w14:textId="77777777" w:rsidR="000870EE" w:rsidRDefault="000870EE" w:rsidP="000870EE"/>
    <w:p w14:paraId="52FB8622" w14:textId="77777777" w:rsidR="000870EE" w:rsidRPr="000870EE" w:rsidRDefault="000870EE" w:rsidP="000870EE"/>
    <w:p w14:paraId="3C53C5EF" w14:textId="77777777" w:rsidR="000870EE" w:rsidRPr="000870EE" w:rsidRDefault="000870EE" w:rsidP="000870EE">
      <w:pPr>
        <w:pStyle w:val="Heading3"/>
        <w:rPr>
          <w:rFonts w:ascii="Arial" w:hAnsi="Arial" w:cs="Arial"/>
          <w:b/>
          <w:bCs/>
          <w:color w:val="auto"/>
          <w:sz w:val="22"/>
          <w:szCs w:val="22"/>
        </w:rPr>
      </w:pPr>
      <w:r w:rsidRPr="000870EE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Table S2. Hyperparameter tuning configurations for evaluated machine learning models</w:t>
      </w:r>
    </w:p>
    <w:tbl>
      <w:tblPr>
        <w:tblW w:w="10235" w:type="dxa"/>
        <w:tblLayout w:type="fixed"/>
        <w:tblLook w:val="04A0" w:firstRow="1" w:lastRow="0" w:firstColumn="1" w:lastColumn="0" w:noHBand="0" w:noVBand="1"/>
      </w:tblPr>
      <w:tblGrid>
        <w:gridCol w:w="1255"/>
        <w:gridCol w:w="1170"/>
        <w:gridCol w:w="1350"/>
        <w:gridCol w:w="2790"/>
        <w:gridCol w:w="1710"/>
        <w:gridCol w:w="1960"/>
      </w:tblGrid>
      <w:tr w:rsidR="000870EE" w:rsidRPr="000870EE" w14:paraId="26E2A757" w14:textId="77777777" w:rsidTr="009C72E1">
        <w:trPr>
          <w:trHeight w:val="297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2FC9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1EF7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Algorithm Type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C7C3" w14:textId="77777777" w:rsidR="000870EE" w:rsidRPr="000870EE" w:rsidRDefault="000870EE" w:rsidP="009C72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Resampling Method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8279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Hyperparameters Tuned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0E89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Tuning Range/Options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7688C" w14:textId="77777777" w:rsidR="000870EE" w:rsidRPr="000870EE" w:rsidRDefault="000870EE" w:rsidP="009C72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Final Selected Hyperparameter Configuration</w:t>
            </w:r>
          </w:p>
        </w:tc>
      </w:tr>
      <w:tr w:rsidR="000870EE" w:rsidRPr="000870EE" w14:paraId="4FDCDA5D" w14:textId="77777777" w:rsidTr="009C72E1">
        <w:trPr>
          <w:trHeight w:val="503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7E68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Logistic Regression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58C3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Linear Classifier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09C7" w14:textId="77777777" w:rsidR="000870EE" w:rsidRPr="000870EE" w:rsidRDefault="000870EE" w:rsidP="009C72E1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None, SMOTE, ROS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086F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Penalty (</w:t>
            </w:r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penalty</w:t>
            </w:r>
            <w:r w:rsidRPr="000870EE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6EF3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L2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335E62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Resampling method = SMOTE</w:t>
            </w:r>
          </w:p>
          <w:p w14:paraId="77B8A40C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penalty = L2</w:t>
            </w:r>
          </w:p>
          <w:p w14:paraId="017A6762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= 1.0</w:t>
            </w:r>
          </w:p>
        </w:tc>
      </w:tr>
      <w:tr w:rsidR="000870EE" w:rsidRPr="000870EE" w14:paraId="23D0E512" w14:textId="77777777" w:rsidTr="009C72E1">
        <w:trPr>
          <w:trHeight w:val="728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11BA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001C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0F75" w14:textId="77777777" w:rsidR="000870EE" w:rsidRPr="000870EE" w:rsidRDefault="000870EE" w:rsidP="009C72E1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DACF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Inverse Regularization Strength (</w:t>
            </w:r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0870EE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3932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0.0001, 1.0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3910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70EE" w:rsidRPr="000870EE" w14:paraId="3001D70E" w14:textId="77777777" w:rsidTr="009C72E1">
        <w:trPr>
          <w:trHeight w:val="737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973E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Random Forest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E5BC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Ensemble Classifier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50B0" w14:textId="77777777" w:rsidR="000870EE" w:rsidRPr="000870EE" w:rsidRDefault="000870EE" w:rsidP="009C72E1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None, SMOTE, ROS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3F4A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Number of Estimators (</w:t>
            </w:r>
            <w:proofErr w:type="spellStart"/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n_estimators</w:t>
            </w:r>
            <w:proofErr w:type="spellEnd"/>
            <w:r w:rsidRPr="000870EE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BB12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10, 50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E97C6E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Resampling method = SMOTE</w:t>
            </w:r>
          </w:p>
          <w:p w14:paraId="5B574819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0870EE">
              <w:rPr>
                <w:rFonts w:eastAsia="Times New Roman"/>
                <w:color w:val="000000"/>
                <w:sz w:val="20"/>
                <w:szCs w:val="20"/>
              </w:rPr>
              <w:t>n_estimators</w:t>
            </w:r>
            <w:proofErr w:type="spellEnd"/>
            <w:r w:rsidRPr="000870EE">
              <w:rPr>
                <w:rFonts w:eastAsia="Times New Roman"/>
                <w:color w:val="000000"/>
                <w:sz w:val="20"/>
                <w:szCs w:val="20"/>
              </w:rPr>
              <w:t xml:space="preserve"> = 50</w:t>
            </w:r>
          </w:p>
          <w:p w14:paraId="3E75D381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870EE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max_depth</w:t>
            </w:r>
            <w:proofErr w:type="spellEnd"/>
            <w:r w:rsidRPr="000870EE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= None</w:t>
            </w:r>
          </w:p>
          <w:p w14:paraId="493FCF55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0870EE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min_samples_split</w:t>
            </w:r>
            <w:proofErr w:type="spellEnd"/>
            <w:r w:rsidRPr="000870EE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= 5</w:t>
            </w:r>
          </w:p>
        </w:tc>
      </w:tr>
      <w:tr w:rsidR="000870EE" w:rsidRPr="000870EE" w14:paraId="5C3BBDD0" w14:textId="77777777" w:rsidTr="009C72E1">
        <w:trPr>
          <w:trHeight w:val="800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127F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66E2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B049" w14:textId="77777777" w:rsidR="000870EE" w:rsidRPr="000870EE" w:rsidRDefault="000870EE" w:rsidP="009C72E1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C598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Maximum Depth (</w:t>
            </w:r>
            <w:proofErr w:type="spellStart"/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max_depth</w:t>
            </w:r>
            <w:proofErr w:type="spellEnd"/>
            <w:r w:rsidRPr="000870EE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59B2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  <w:lang w:val="en-US"/>
              </w:rPr>
              <w:t>None, 10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AD6B5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70EE" w:rsidRPr="000870EE" w14:paraId="5293357E" w14:textId="77777777" w:rsidTr="009C72E1">
        <w:trPr>
          <w:trHeight w:val="890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A927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4025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9266" w14:textId="77777777" w:rsidR="000870EE" w:rsidRPr="000870EE" w:rsidRDefault="000870EE" w:rsidP="009C72E1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2D6C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Minimum Samples Split (</w:t>
            </w:r>
            <w:proofErr w:type="spellStart"/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min_samples_split</w:t>
            </w:r>
            <w:proofErr w:type="spellEnd"/>
            <w:r w:rsidRPr="000870EE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3DF4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2, 5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C2E9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70EE" w:rsidRPr="000870EE" w14:paraId="163C0947" w14:textId="77777777" w:rsidTr="009C72E1">
        <w:trPr>
          <w:trHeight w:val="620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FC3C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Support Vector Machines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855B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Kernel-based Classifier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BBC4" w14:textId="77777777" w:rsidR="000870EE" w:rsidRPr="000870EE" w:rsidRDefault="000870EE" w:rsidP="009C72E1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None, SMOTE, ROS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2186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Kernel Type (</w:t>
            </w:r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kernel</w:t>
            </w:r>
            <w:r w:rsidRPr="000870EE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EAEB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 xml:space="preserve">Linear, </w:t>
            </w:r>
            <w:proofErr w:type="spellStart"/>
            <w:r w:rsidRPr="000870EE">
              <w:rPr>
                <w:rFonts w:eastAsia="Times New Roman"/>
                <w:color w:val="000000"/>
                <w:sz w:val="20"/>
                <w:szCs w:val="20"/>
              </w:rPr>
              <w:t>rbf</w:t>
            </w:r>
            <w:proofErr w:type="spellEnd"/>
            <w:r w:rsidRPr="000870EE">
              <w:rPr>
                <w:rFonts w:eastAsia="Times New Roman"/>
                <w:color w:val="000000"/>
                <w:sz w:val="20"/>
                <w:szCs w:val="20"/>
              </w:rPr>
              <w:t>, poly, sigmoid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6F72005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Resampling method = None</w:t>
            </w:r>
          </w:p>
          <w:p w14:paraId="01945A2E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 xml:space="preserve">Kernel = </w:t>
            </w:r>
            <w:proofErr w:type="spellStart"/>
            <w:r w:rsidRPr="000870EE">
              <w:rPr>
                <w:rFonts w:eastAsia="Times New Roman"/>
                <w:color w:val="000000"/>
                <w:sz w:val="20"/>
                <w:szCs w:val="20"/>
              </w:rPr>
              <w:t>rbf</w:t>
            </w:r>
            <w:proofErr w:type="spellEnd"/>
          </w:p>
          <w:p w14:paraId="33543BA7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= 100</w:t>
            </w:r>
          </w:p>
          <w:p w14:paraId="41813E33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  <w:lang w:val="en-US"/>
              </w:rPr>
              <w:t>gamma = auto</w:t>
            </w:r>
          </w:p>
        </w:tc>
      </w:tr>
      <w:tr w:rsidR="000870EE" w:rsidRPr="000870EE" w14:paraId="0F8BF36C" w14:textId="77777777" w:rsidTr="009C72E1">
        <w:trPr>
          <w:trHeight w:val="692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CA364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E873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7BA9" w14:textId="77777777" w:rsidR="000870EE" w:rsidRPr="000870EE" w:rsidRDefault="000870EE" w:rsidP="009C72E1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F435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Cost Parameter (</w:t>
            </w:r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0870EE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9228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0.0001 to 100 (log scale)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700F0" w14:textId="77777777" w:rsidR="000870EE" w:rsidRPr="000870EE" w:rsidRDefault="000870EE" w:rsidP="009C72E1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70EE" w:rsidRPr="000870EE" w14:paraId="7D8487AE" w14:textId="77777777" w:rsidTr="009C72E1">
        <w:trPr>
          <w:trHeight w:val="818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2FDC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B230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95CE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ECC8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Gamma (</w:t>
            </w:r>
            <w:r w:rsidRPr="000870E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gamma</w:t>
            </w:r>
            <w:r w:rsidRPr="000870EE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928B" w14:textId="77777777" w:rsidR="000870EE" w:rsidRPr="000870EE" w:rsidRDefault="000870EE" w:rsidP="009C72E1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870EE">
              <w:rPr>
                <w:rFonts w:eastAsia="Times New Roman"/>
                <w:color w:val="000000"/>
                <w:sz w:val="20"/>
                <w:szCs w:val="20"/>
              </w:rPr>
              <w:t>0.001, 0.01, 0.05, 0.1, 0.2, 0.5, scale, auto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A8D4" w14:textId="77777777" w:rsidR="000870EE" w:rsidRPr="000870EE" w:rsidRDefault="000870EE" w:rsidP="009C72E1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0562707" w14:textId="77777777" w:rsidR="000870EE" w:rsidRPr="000870EE" w:rsidRDefault="000870EE" w:rsidP="000870EE">
      <w:pPr>
        <w:rPr>
          <w:b/>
        </w:rPr>
      </w:pPr>
    </w:p>
    <w:p w14:paraId="64242B75" w14:textId="77777777" w:rsidR="000870EE" w:rsidRPr="000870EE" w:rsidRDefault="000870EE" w:rsidP="000870EE">
      <w:pPr>
        <w:rPr>
          <w:i/>
          <w:sz w:val="20"/>
          <w:szCs w:val="20"/>
        </w:rPr>
      </w:pPr>
      <w:r w:rsidRPr="000870EE">
        <w:rPr>
          <w:b/>
          <w:sz w:val="20"/>
          <w:szCs w:val="20"/>
        </w:rPr>
        <w:t xml:space="preserve">Note: </w:t>
      </w:r>
      <w:r w:rsidRPr="000870EE">
        <w:rPr>
          <w:i/>
          <w:sz w:val="20"/>
          <w:szCs w:val="20"/>
        </w:rPr>
        <w:t xml:space="preserve">SMOTE: Synthetic Minority Oversampling Technique; ROS = Random Oversampling. </w:t>
      </w:r>
      <w:bookmarkStart w:id="2" w:name="_eg3v11v2fcdd" w:colFirst="0" w:colLast="0"/>
      <w:bookmarkEnd w:id="2"/>
    </w:p>
    <w:p w14:paraId="5AA40144" w14:textId="77777777" w:rsidR="000870EE" w:rsidRPr="000870EE" w:rsidRDefault="000870EE" w:rsidP="000870EE"/>
    <w:p w14:paraId="60D17EC5" w14:textId="77777777" w:rsidR="000870EE" w:rsidRPr="000870EE" w:rsidRDefault="000870EE" w:rsidP="000870EE">
      <w:pPr>
        <w:rPr>
          <w:i/>
          <w:sz w:val="20"/>
          <w:szCs w:val="20"/>
        </w:rPr>
      </w:pPr>
      <w:bookmarkStart w:id="3" w:name="_5jjt70zegihb" w:colFirst="0" w:colLast="0"/>
      <w:bookmarkStart w:id="4" w:name="_o0t6n8dsybxq" w:colFirst="0" w:colLast="0"/>
      <w:bookmarkEnd w:id="3"/>
      <w:bookmarkEnd w:id="4"/>
    </w:p>
    <w:p w14:paraId="5FF92913" w14:textId="77777777" w:rsidR="000870EE" w:rsidRPr="000870EE" w:rsidRDefault="000870EE" w:rsidP="000870EE">
      <w:pPr>
        <w:rPr>
          <w:i/>
          <w:sz w:val="20"/>
          <w:szCs w:val="20"/>
        </w:rPr>
      </w:pPr>
    </w:p>
    <w:p w14:paraId="74A9B21D" w14:textId="77777777" w:rsidR="000870EE" w:rsidRPr="000870EE" w:rsidRDefault="000870EE" w:rsidP="000870EE">
      <w:pPr>
        <w:rPr>
          <w:i/>
          <w:sz w:val="20"/>
          <w:szCs w:val="20"/>
        </w:rPr>
      </w:pPr>
    </w:p>
    <w:p w14:paraId="2D22F82D" w14:textId="77777777" w:rsidR="000870EE" w:rsidRPr="000870EE" w:rsidRDefault="000870EE" w:rsidP="000870EE">
      <w:pPr>
        <w:rPr>
          <w:i/>
          <w:sz w:val="20"/>
          <w:szCs w:val="20"/>
        </w:rPr>
      </w:pPr>
    </w:p>
    <w:p w14:paraId="319790B8" w14:textId="77777777" w:rsidR="000870EE" w:rsidRPr="000870EE" w:rsidRDefault="000870EE" w:rsidP="000870EE">
      <w:pPr>
        <w:rPr>
          <w:i/>
          <w:sz w:val="20"/>
          <w:szCs w:val="20"/>
        </w:rPr>
      </w:pPr>
    </w:p>
    <w:p w14:paraId="1E97A96E" w14:textId="77777777" w:rsidR="000870EE" w:rsidRPr="000870EE" w:rsidRDefault="000870EE" w:rsidP="000870EE">
      <w:pPr>
        <w:rPr>
          <w:i/>
          <w:sz w:val="20"/>
          <w:szCs w:val="20"/>
        </w:rPr>
      </w:pPr>
    </w:p>
    <w:p w14:paraId="3B4B987C" w14:textId="77777777" w:rsidR="000870EE" w:rsidRPr="000870EE" w:rsidRDefault="000870EE" w:rsidP="000870EE">
      <w:pPr>
        <w:rPr>
          <w:i/>
          <w:sz w:val="20"/>
          <w:szCs w:val="20"/>
        </w:rPr>
      </w:pPr>
    </w:p>
    <w:p w14:paraId="5E259760" w14:textId="77777777" w:rsidR="000870EE" w:rsidRPr="000870EE" w:rsidRDefault="000870EE" w:rsidP="000870EE">
      <w:pPr>
        <w:rPr>
          <w:i/>
          <w:sz w:val="20"/>
          <w:szCs w:val="20"/>
        </w:rPr>
      </w:pPr>
    </w:p>
    <w:p w14:paraId="632D1EE8" w14:textId="77777777" w:rsidR="000870EE" w:rsidRPr="000870EE" w:rsidRDefault="000870EE" w:rsidP="000870EE">
      <w:pPr>
        <w:rPr>
          <w:i/>
          <w:sz w:val="20"/>
          <w:szCs w:val="20"/>
        </w:rPr>
      </w:pPr>
    </w:p>
    <w:p w14:paraId="55078CBC" w14:textId="77777777" w:rsidR="000870EE" w:rsidRPr="000870EE" w:rsidRDefault="000870EE" w:rsidP="000870EE">
      <w:pPr>
        <w:spacing w:before="240" w:after="240"/>
        <w:jc w:val="center"/>
        <w:rPr>
          <w:i/>
          <w:sz w:val="20"/>
          <w:szCs w:val="20"/>
        </w:rPr>
      </w:pPr>
      <w:bookmarkStart w:id="5" w:name="_kig4utkm9t17" w:colFirst="0" w:colLast="0"/>
      <w:bookmarkEnd w:id="5"/>
      <w:r w:rsidRPr="000870EE">
        <w:rPr>
          <w:noProof/>
        </w:rPr>
        <w:lastRenderedPageBreak/>
        <w:drawing>
          <wp:inline distT="114300" distB="114300" distL="114300" distR="114300" wp14:anchorId="33600F86" wp14:editId="07406472">
            <wp:extent cx="2132372" cy="6578886"/>
            <wp:effectExtent l="0" t="0" r="127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 preferRelativeResize="0"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372" cy="657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EFC10" w14:textId="77777777" w:rsidR="000870EE" w:rsidRPr="000870EE" w:rsidRDefault="000870EE" w:rsidP="000870EE">
      <w:pPr>
        <w:pStyle w:val="Heading3"/>
        <w:rPr>
          <w:rFonts w:ascii="Arial" w:hAnsi="Arial" w:cs="Arial"/>
          <w:i/>
          <w:color w:val="auto"/>
          <w:sz w:val="20"/>
          <w:szCs w:val="20"/>
        </w:rPr>
      </w:pPr>
      <w:r w:rsidRPr="000870EE">
        <w:rPr>
          <w:rFonts w:ascii="Arial" w:hAnsi="Arial" w:cs="Arial"/>
          <w:b/>
          <w:bCs/>
          <w:color w:val="auto"/>
          <w:sz w:val="20"/>
          <w:szCs w:val="20"/>
        </w:rPr>
        <w:t>Figure S1. Cohort inclusion, preprocessing, and modeling flow:</w:t>
      </w:r>
      <w:r w:rsidRPr="000870EE">
        <w:rPr>
          <w:rFonts w:ascii="Arial" w:hAnsi="Arial" w:cs="Arial"/>
          <w:color w:val="auto"/>
          <w:sz w:val="20"/>
          <w:szCs w:val="20"/>
        </w:rPr>
        <w:t xml:space="preserve"> </w:t>
      </w:r>
      <w:r w:rsidRPr="000870EE">
        <w:rPr>
          <w:rFonts w:ascii="Arial" w:hAnsi="Arial" w:cs="Arial"/>
          <w:i/>
          <w:color w:val="auto"/>
          <w:sz w:val="20"/>
          <w:szCs w:val="20"/>
        </w:rPr>
        <w:t>STROBE Diagram summarizes patient inclusion, exclusion, data preprocessing, and modeling workflow. Surgical technique was included as a predictive feature and not analyzed as a separate arm. All 194 adult patients were processed through a unified pipeline and included in final model training and evaluation.</w:t>
      </w:r>
    </w:p>
    <w:p w14:paraId="5D08BDA3" w14:textId="77777777" w:rsidR="000870EE" w:rsidRPr="000870EE" w:rsidRDefault="000870EE" w:rsidP="000870EE">
      <w:pPr>
        <w:rPr>
          <w:i/>
          <w:sz w:val="20"/>
          <w:szCs w:val="20"/>
        </w:rPr>
      </w:pPr>
      <w:bookmarkStart w:id="6" w:name="_7jpsl9phgw12" w:colFirst="0" w:colLast="0"/>
      <w:bookmarkEnd w:id="6"/>
    </w:p>
    <w:p w14:paraId="68BB264C" w14:textId="77777777" w:rsidR="000870EE" w:rsidRPr="000870EE" w:rsidRDefault="000870EE" w:rsidP="00B023A0">
      <w:pPr>
        <w:rPr>
          <w:lang w:val="en-US"/>
        </w:rPr>
      </w:pPr>
    </w:p>
    <w:sectPr w:rsidR="000870EE" w:rsidRPr="000870EE" w:rsidSect="00F62172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D47A6" w14:textId="77777777" w:rsidR="00C33167" w:rsidRDefault="00C33167">
      <w:pPr>
        <w:spacing w:line="240" w:lineRule="auto"/>
      </w:pPr>
      <w:r>
        <w:separator/>
      </w:r>
    </w:p>
  </w:endnote>
  <w:endnote w:type="continuationSeparator" w:id="0">
    <w:p w14:paraId="094E4047" w14:textId="77777777" w:rsidR="00C33167" w:rsidRDefault="00C331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72545" w14:textId="77777777" w:rsidR="00F62172" w:rsidRDefault="00F62172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33B1C" w14:textId="77777777" w:rsidR="00C33167" w:rsidRDefault="00C33167">
      <w:pPr>
        <w:spacing w:line="240" w:lineRule="auto"/>
      </w:pPr>
      <w:r>
        <w:separator/>
      </w:r>
    </w:p>
  </w:footnote>
  <w:footnote w:type="continuationSeparator" w:id="0">
    <w:p w14:paraId="7289B4B9" w14:textId="77777777" w:rsidR="00C33167" w:rsidRDefault="00C331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172"/>
    <w:rsid w:val="000843F2"/>
    <w:rsid w:val="000870EE"/>
    <w:rsid w:val="0018347C"/>
    <w:rsid w:val="00816528"/>
    <w:rsid w:val="008E360F"/>
    <w:rsid w:val="008F79BD"/>
    <w:rsid w:val="00A546C4"/>
    <w:rsid w:val="00B023A0"/>
    <w:rsid w:val="00B13DF0"/>
    <w:rsid w:val="00B96FC5"/>
    <w:rsid w:val="00C33167"/>
    <w:rsid w:val="00F6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EFD6E"/>
  <w15:chartTrackingRefBased/>
  <w15:docId w15:val="{98797AE1-374A-4973-91E8-06C57B80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17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1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21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217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17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17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17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17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17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17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62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2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1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1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1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1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1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1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2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17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2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17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21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17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21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1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172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F62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363</Words>
  <Characters>2316</Characters>
  <Application>Microsoft Office Word</Application>
  <DocSecurity>0</DocSecurity>
  <Lines>59</Lines>
  <Paragraphs>30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Shpaner</dc:creator>
  <cp:keywords/>
  <dc:description/>
  <cp:lastModifiedBy>Leonid Shpaner</cp:lastModifiedBy>
  <cp:revision>7</cp:revision>
  <dcterms:created xsi:type="dcterms:W3CDTF">2025-11-08T03:18:00Z</dcterms:created>
  <dcterms:modified xsi:type="dcterms:W3CDTF">2026-01-09T22:34:00Z</dcterms:modified>
</cp:coreProperties>
</file>