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4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560"/>
        <w:gridCol w:w="2730"/>
      </w:tblGrid>
      <w:tr w14:paraId="7C23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0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/>
            <w:noWrap/>
            <w:vAlign w:val="center"/>
          </w:tcPr>
          <w:p w14:paraId="19A7D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 Uni" w:hAnsi="Times New Roman Uni" w:eastAsia="Times New Roman Uni" w:cs="Times New Roman Un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Times New Roman Uni" w:hAnsi="Times New Roman Uni" w:eastAsia="Times New Roman Uni" w:cs="Times New Roman Un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Supplementary Table S1. Inter-rater reliability for video evaluation</w:t>
            </w:r>
          </w:p>
        </w:tc>
      </w:tr>
      <w:tr w14:paraId="76E70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2921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Assessment item</w:t>
            </w:r>
          </w:p>
        </w:tc>
        <w:tc>
          <w:tcPr>
            <w:tcW w:w="25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4CEB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Reliability metric</w:t>
            </w:r>
          </w:p>
        </w:tc>
        <w:tc>
          <w:tcPr>
            <w:tcW w:w="273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7CD1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Value</w:t>
            </w:r>
          </w:p>
        </w:tc>
      </w:tr>
      <w:tr w14:paraId="7C741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5BAF4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GQS</w:t>
            </w:r>
          </w:p>
        </w:tc>
        <w:tc>
          <w:tcPr>
            <w:tcW w:w="256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38D5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ICC</w:t>
            </w:r>
          </w:p>
        </w:tc>
        <w:tc>
          <w:tcPr>
            <w:tcW w:w="27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505F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0.963</w:t>
            </w:r>
          </w:p>
        </w:tc>
      </w:tr>
      <w:tr w14:paraId="4C61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3BB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mDISCERN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DA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ICC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9F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0.93</w:t>
            </w:r>
          </w:p>
        </w:tc>
      </w:tr>
      <w:tr w14:paraId="1D89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FD6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Video content total score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44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ICC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3D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0.982</w:t>
            </w:r>
          </w:p>
        </w:tc>
      </w:tr>
      <w:tr w14:paraId="2E2A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6D6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Epidemiology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DC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8C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0.937</w:t>
            </w:r>
          </w:p>
        </w:tc>
      </w:tr>
      <w:tr w14:paraId="4E1F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94D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Etiology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85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25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0.951</w:t>
            </w:r>
          </w:p>
        </w:tc>
      </w:tr>
      <w:tr w14:paraId="26F1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86A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Clinical manifestation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86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9F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0.899</w:t>
            </w:r>
          </w:p>
        </w:tc>
      </w:tr>
      <w:tr w14:paraId="0BEE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3B6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Diagnosis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06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B9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0.972</w:t>
            </w:r>
          </w:p>
        </w:tc>
      </w:tr>
      <w:tr w14:paraId="75F4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5C6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Treatment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56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34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0.983</w:t>
            </w:r>
          </w:p>
        </w:tc>
      </w:tr>
      <w:tr w14:paraId="076B0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3C7D0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Prevention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1927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Weighted Cohen’s κ</w:t>
            </w:r>
          </w:p>
        </w:tc>
        <w:tc>
          <w:tcPr>
            <w:tcW w:w="27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/>
            <w:vAlign w:val="center"/>
          </w:tcPr>
          <w:p w14:paraId="1977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 Uni" w:hAnsi="Times New Roman Uni" w:eastAsia="Times New Roman Uni" w:cs="Times New Roman Un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0.994</w:t>
            </w:r>
          </w:p>
        </w:tc>
      </w:tr>
    </w:tbl>
    <w:p w14:paraId="6920D19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Style w:val="4"/>
          <w:rFonts w:hint="default" w:ascii="Times New Roman" w:hAnsi="Times New Roman" w:eastAsia="宋体" w:cs="Times New Roman"/>
          <w:sz w:val="24"/>
          <w:szCs w:val="24"/>
        </w:rPr>
        <w:t>Abbreviations: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GQS, Global Quality Scale; mDISCERN, modified DISCERN; ICC, intraclass correlation coefficient; κ, kappa.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Style w:val="4"/>
          <w:rFonts w:hint="default" w:ascii="Times New Roman" w:hAnsi="Times New Roman" w:eastAsia="宋体" w:cs="Times New Roman"/>
          <w:sz w:val="24"/>
          <w:szCs w:val="24"/>
        </w:rPr>
        <w:t>Note: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ICCs were calculated for GQS, mDISCERN, and total video content score. Weighted Cohen’s κ coefficients were calculated for the six ordinal content-domain scores.</w:t>
      </w:r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Uni">
    <w:panose1 w:val="02020603050405020304"/>
    <w:charset w:val="86"/>
    <w:family w:val="auto"/>
    <w:pitch w:val="default"/>
    <w:sig w:usb0="B334AAFF" w:usb1="F9FFFFFF" w:usb2="0000003E" w:usb3="00000000" w:csb0="601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B23A2"/>
    <w:rsid w:val="00AD052B"/>
    <w:rsid w:val="663B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85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2026-05-13T13:47:00Z</dcterms:created>
  <dc:creator>WPS_1573638013</dc:creator>
  <cp:lastModifiedBy>WPS_1573638013</cp:lastModifiedBy>
  <dcterms:modified xsi:type="dcterms:W3CDTF">2026-05-13T16:45:24Z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7037941B29914BE99232B3457819CF8F_11</vt:lpwstr>
  </property>
  <property fmtid="{D5CDD505-2E9C-101B-9397-08002B2CF9AE}" pid="4" name="KSOTemplateDocerSaveRecord">
    <vt:lpwstr>eyJoZGlkIjoiZWQzMGFjYWFiNjVhMzI1MzFiNzYwYTJhYmNmYzA2NTYiLCJ1c2VySWQiOiI3MTM1MzYwODAifQ==</vt:lpwstr>
  </property>
</Properties>
</file>